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Lab 1 – Requirements Table</w:t>
      </w:r>
    </w:p>
    <w:p>
      <w:r>
        <w:rPr>
          <w:sz w:val="22"/>
          <w:szCs w:val="22"/>
        </w:rPr>
        <w:t xml:space="preserve">Problem Statement #20: Hospital Bed &amp; ICU Allocation Dashboard</w:t>
      </w:r>
    </w:p>
    <w:p/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3300"/>
        <w:gridCol w:w="1000"/>
        <w:gridCol w:w="2500"/>
        <w:gridCol w:w="2500"/>
      </w:tblGrid>
      <w:tr>
        <w:tc>
          <w:tcPr>
            <w:tcW w:type="dxa" w:w="1000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300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000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The system shall compute triage severity scores from intake vitals and dynamically order the ER bed allocation waitlist.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Pass: Higher acuity patient automatically moves ahead of lower acuity patient. Fail: FIFO queue ignores critical emergency.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Given in the problem statement. Core to the whole triage-based allocation idea.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The system shall show real-time ward and ICU bed occupancy (Occupied, Cleaning, Available) on a dashboard visible to the Triage Nurse and Hospital Administrator.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Dashboard status updates within 1 second of any bed status change made by staff.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Staff need to see current bed status instantly to decide where to send a patient.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FR-003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The system shall let the Triage Nurse request an ICU transfer for a patient using the patient's computed triage score.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When the nurse presses Request Transfer, the system suggests the best matching available ICU bed within 5 seconds.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Speeds up moving critical patients into ICU instead of manual bed-hunting.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FR-004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The system shall let the Hospital Administrator approve or reject inter-facility ambulance transfer requests when no ICU bed is free in-house.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Approval or rejection is logged with a timestamp, and the Ambulance Dispatch System is notified within 10 seconds.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Needed for the case where local ICU capacity runs out and the patient must go to another hospital.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FR-005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The system shall keep an audit log of every bed status change, transfer request, and approval.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Every action is recorded with user ID, action type and time. The log can be exported as CSV.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Needed for hospital compliance checks and for reviewing what happened after an incident.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NFR-001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Non-functional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Bed status transitions (Occupied, Cleaning, Available) must reach all connected ER dashboard clients in under 1 second via WebSockets.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Benchmark tests confirm target latency and security standards under simulated peak load.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Given in the problem statement. Fast propagation matters most during peak ER load.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NFR-002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Non-functional (Security)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The system shall restrict access using role-based permissions and encrypt patient vitals data in transit and at rest.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 security test confirms a user without the right role cannot view or edit bed/patient data. Stored data is encrypted with AES-256.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Patient vitals are sensitive data, so basic access control and encryption are needed to protect them.</w:t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2026-09-07T16:50:43.549Z</dcterms:created>
  <dcterms:modified xsi:type="dcterms:W3CDTF">2026-09-07T16:50:43.561Z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