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🍷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aps/>
          <w:color w:val="8B1A2A"/>
          <w:sz w:val="52"/>
          <w:szCs w:val="52"/>
        </w:rPr>
        <w:t xml:space="preserve">BRESCOME BARTON INC.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A1A1A"/>
          <w:sz w:val="38"/>
          <w:szCs w:val="38"/>
        </w:rPr>
        <w:t xml:space="preserve">Data Warehouse &amp; Analytics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Complete Project README</w:t>
      </w:r>
    </w:p>
    <w:p>
      <w:pPr>
        <w:pBdr>
          <w:bottom w:val="single" w:color="D0C8BC" w:sz="2"/>
        </w:pBdr>
        <w:spacing w:before="80" w:after="80"/>
      </w:pPr>
    </w:p>
    <w:p>
      <w:pPr>
        <w:spacing w:before="80" w:after="4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Connecticut's largest wine &amp; spirits distributor  ·  ~$348M revenue  ·  ~200 employees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Database: BresCome_DW  ·  SQL Server SQLEXPRESS01  ·  Jan 2024 – Dec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F5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A"/>
                <w:sz w:val="36"/>
                <w:szCs w:val="36"/>
              </w:rPr>
              <w:t xml:space="preserve">$4.78M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Total Revenue (2yr)</w:t>
            </w:r>
          </w:p>
        </w:tc>
        <w:tc>
          <w:tcPr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F5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A"/>
                <w:sz w:val="36"/>
                <w:szCs w:val="36"/>
              </w:rPr>
              <w:t xml:space="preserve">16,292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Source Rows</w:t>
            </w:r>
          </w:p>
        </w:tc>
        <w:tc>
          <w:tcPr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F5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A"/>
                <w:sz w:val="36"/>
                <w:szCs w:val="36"/>
              </w:rPr>
              <w:t xml:space="preserve">185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Accounts</w:t>
            </w:r>
          </w:p>
        </w:tc>
        <w:tc>
          <w:tcPr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F5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A"/>
                <w:sz w:val="36"/>
                <w:szCs w:val="36"/>
              </w:rPr>
              <w:t xml:space="preserve">15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Sales Reps</w:t>
            </w:r>
          </w:p>
        </w:tc>
        <w:tc>
          <w:tcPr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F5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A"/>
                <w:sz w:val="36"/>
                <w:szCs w:val="36"/>
              </w:rPr>
              <w:t xml:space="preserve">$2.1M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Growth Opportunity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8B1A2A"/>
          <w:sz w:val="36"/>
          <w:szCs w:val="36"/>
        </w:rPr>
        <w:t xml:space="preserve">1. What We Built — The Data Warehouse</w:t>
      </w:r>
    </w:p>
    <w:p>
      <w:pPr>
        <w:spacing w:before="6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designed and built a production-grade SQL Server data warehouse from the ground up, following the Medallion Architecture pattern. Raw CSV files from 8 source systems are ingested, cleansed, and transformed into a Star Schema that Power BI and Tableau can query directly. The full pipeline runs in under 4 minutes.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1.1  Medallion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4160"/>
        <w:gridCol w:w="1800"/>
      </w:tblGrid>
      <w:tr>
        <w:tc>
          <w:tcPr>
            <w:tcW w:type="dxa" w:w="1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41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Load Method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🥉 Bronze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bronze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 Tables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Raw data as-is from CSV — no transformations, all NVARCHAR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BULK INSERT via stored proc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🥈 Silver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silver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 Tables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Typed, cleansed, deduplicated, validated — all business logic applied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INSERT SELECT via stored proc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🥇 Gold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 Views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Star Schema — 6 dims + 3 facts, surrogate keys, always fresh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 VIEW (no load step)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1.2  Bronze Layer — Raw Ingestion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8 CSV files land in the bronze schema exactly as they came from the source. Every column is NVARCHAR — no type enforcement at this stage. A single audit column (dwh_create_date) is stamped on arrival. The stored procedure EXEC bronze.load_bronze truncates and reloads all 8 tables in a single pass.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One-time setup required: grant NT Service\MSSQL$SQLEXPRESS01 Read permission on the C:\BresCome_DW\datasets\ folder.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1.3  Silver Layer — ETL &amp; Data Quality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stored procedure EXEC silver.load_silver reads from bronze and applies the following transformations to every table: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TRY_CAST() for safe type conversion to INT, DATE, DECIMAL, and BIT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LTRIM(RTRIM()) on all string columns to strip whitespace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ROW_NUMBER() OVER (PARTITION BY natural_key) deduplication — keeps most recent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COALESCE() for null handling with sensible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CASE standardisation: channel → 'On-Premise' or 'Off-Premise'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Derived columns: is_valid (data quality flag), performance_flag (traffic light)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Audit columns: dwh_create_date, dwh_source for lineage tracking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1.4  Gold Layer — Star Schema (Kimball)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Gold layer is entirely views — no physical tables. They always read from the current Silver data, so no refresh step is needed after a Silver load. Surrogate keys are generated via ROW_NUMBER() OVER (ORDER BY source_id).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500"/>
        <w:gridCol w:w="3560"/>
        <w:gridCol w:w="900"/>
      </w:tblGrid>
      <w:tr>
        <w:tc>
          <w:tcPr>
            <w:tcW w:type="dxa" w:w="15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Gold Object</w:t>
            </w:r>
          </w:p>
        </w:tc>
        <w:tc>
          <w:tcPr>
            <w:tcW w:type="dxa" w:w="9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35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Measures / Derived Columns</w:t>
            </w:r>
          </w:p>
        </w:tc>
        <w:tc>
          <w:tcPr>
            <w:tcW w:type="dxa" w:w="9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Rows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dim_reps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rep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years_tenure (derived)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dim_accounts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account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account_status (derived)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185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dim_products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SKU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price_tier: Value/Mid-Range/Premium/Ultra-Premium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dim_suppliers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supplier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origin_type: Domestic/Import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dim_programs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program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program_duration_days (derived)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dim_date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day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season, is_weekend, year_quarter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730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fact_sales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Fact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transaction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revenue_usd, discount_usd, gross_revenue_usd, est_margin_usd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~15,000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fact_quota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Fact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rep per month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attainment_pct, ytd_actual_cases, performance_flag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fact_attainment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Fact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per rep per prog.</w:t>
            </w:r>
          </w:p>
        </w:tc>
        <w:tc>
          <w:tcPr>
            <w:tcW w:type="dxa" w:w="3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gap_to_goal, bonus_missed_usd, status_sort_order</w:t>
            </w:r>
          </w:p>
        </w:tc>
        <w:tc>
          <w:tcPr>
            <w:tcW w:type="dxa" w:w="9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519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1.5  Source-to-Target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560"/>
        <w:gridCol w:w="1800"/>
      </w:tblGrid>
      <w:tr>
        <w:tc>
          <w:tcPr>
            <w:tcW w:type="dxa" w:w="2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 CSV</w:t>
            </w:r>
          </w:p>
        </w:tc>
        <w:tc>
          <w:tcPr>
            <w:tcW w:type="dxa" w:w="2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Bronze → Silver</w:t>
            </w:r>
          </w:p>
        </w:tc>
        <w:tc>
          <w:tcPr>
            <w:tcW w:type="dxa" w:w="25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Gold Destination</w:t>
            </w:r>
          </w:p>
        </w:tc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Rows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01_sales_reps.csv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sales_reps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dim_reps · fact_quota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02_suppliers.csv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suppliers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dim_suppliers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03_products.csv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products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dim_products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04_accounts.csv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accounts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dim_accounts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185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05_supplier_programs.csv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supplier_programs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dim_programs · fact_attainment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06_sales_transactions.csv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sales_transactions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fact_sales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15,000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07_rep_quota_actuals.csv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rep_quota_actuals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fact_quota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08_program_attainments.csv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program_attainments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fact_attainment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519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(computed — no source)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730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1.6  How to Run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400"/>
        <w:gridCol w:w="5160"/>
      </w:tblGrid>
      <w:tr>
        <w:tc>
          <w:tcPr>
            <w:tcW w:type="dxa" w:w="5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 / File</w:t>
            </w:r>
          </w:p>
        </w:tc>
        <w:tc>
          <w:tcPr>
            <w:tcW w:type="dxa" w:w="14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1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init_database.sql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  <w:tc>
          <w:tcPr>
            <w:tcW w:type="dxa" w:w="5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Creates BresCome_DW database + 3 schemas</w:t>
            </w:r>
          </w:p>
        </w:tc>
      </w:tr>
      <w:tr>
        <w:tc>
          <w:tcPr>
            <w:tcW w:type="dxa" w:w="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bronze/ddl_bronze.sql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  <w:tc>
          <w:tcPr>
            <w:tcW w:type="dxa" w:w="5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Creates 8 bronze tables (all NVARCHAR)</w:t>
            </w:r>
          </w:p>
        </w:tc>
      </w:tr>
      <w:tr>
        <w:tc>
          <w:tcPr>
            <w:tcW w:type="dxa" w:w="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silver/ddl_silver.sql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  <w:tc>
          <w:tcPr>
            <w:tcW w:type="dxa" w:w="5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Creates 8 silver tables (typed)</w:t>
            </w:r>
          </w:p>
        </w:tc>
      </w:tr>
      <w:tr>
        <w:tc>
          <w:tcPr>
            <w:tcW w:type="dxa" w:w="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gold/ddl_gold.sql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  <w:tc>
          <w:tcPr>
            <w:tcW w:type="dxa" w:w="5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Creates 9 gold views (6 dims + 3 facts)</w:t>
            </w:r>
          </w:p>
        </w:tc>
      </w:tr>
      <w:tr>
        <w:tc>
          <w:tcPr>
            <w:tcW w:type="dxa" w:w="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EXEC bronze.load_bronze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Every refresh</w:t>
            </w:r>
          </w:p>
        </w:tc>
        <w:tc>
          <w:tcPr>
            <w:tcW w:type="dxa" w:w="5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BULK INSERT CSVs → bronze (truncate + insert)</w:t>
            </w:r>
          </w:p>
        </w:tc>
      </w:tr>
      <w:tr>
        <w:tc>
          <w:tcPr>
            <w:tcW w:type="dxa" w:w="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EXEC silver.load_silver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After step 5</w:t>
            </w:r>
          </w:p>
        </w:tc>
        <w:tc>
          <w:tcPr>
            <w:tcW w:type="dxa" w:w="5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ETL bronze → silver (all 8 tables, full transform)</w:t>
            </w:r>
          </w:p>
        </w:tc>
      </w:tr>
      <w:tr>
        <w:tc>
          <w:tcPr>
            <w:tcW w:type="dxa" w:w="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quality_checks_silver.sql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After step 6</w:t>
            </w:r>
          </w:p>
        </w:tc>
        <w:tc>
          <w:tcPr>
            <w:tcW w:type="dxa" w:w="5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Run 15 validation queries — all should return 0 rows</w:t>
            </w:r>
          </w:p>
        </w:tc>
      </w:tr>
      <w:tr>
        <w:tc>
          <w:tcPr>
            <w:tcW w:type="dxa" w:w="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Query gold.* schema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Anytime after 6</w:t>
            </w:r>
          </w:p>
        </w:tc>
        <w:tc>
          <w:tcPr>
            <w:tcW w:type="dxa" w:w="5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Views always fresh — no gold load step needed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8B1A2A"/>
          <w:sz w:val="36"/>
          <w:szCs w:val="36"/>
        </w:rPr>
        <w:t xml:space="preserve">2. Analytics Projects — 5 Deep Dives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Five SQL analytics projects were built directly on top of the Gold layer views. Every project answers a specific business question and ties findings to a dollar value. All scripts run in SSMS against BresCome_DW without modifying the warehouse.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Project 1 — SQL Analysis: LTV, Retention &amp; Revenue Patterns</w:t>
      </w:r>
    </w:p>
    <w:p>
      <w:pPr>
        <w:pBdr>
          <w:left w:val="single" w:color="8B1A2A" w:sz="12"/>
        </w:pBdr>
        <w:shd w:fill="8B1A2A" w:val="clear"/>
        <w:spacing w:before="240" w:after="120"/>
        <w:ind w:left="180"/>
      </w:pPr>
      <w:r>
        <w:rPr>
          <w:rFonts w:ascii="Calibri" w:cs="Calibri" w:eastAsia="Calibri" w:hAnsi="Calibri"/>
          <w:b/>
          <w:bCs/>
          <w:color w:val="8B1A2A"/>
          <w:sz w:val="22"/>
          <w:szCs w:val="22"/>
        </w:rPr>
        <w:t xml:space="preserve">  File: 01_sql_ltv_retention.sql  ·  Difficulty: ⭐⭐  ·  5 queries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we 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1A — Customer Lifetime Value (LTV): ranked all 185 accounts by 2-year cumulative spend with tier classification (Platinum/Gold/Silver/Bronze)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1B — Account Retention Analysis: identified every account that was active in 2024 but went silent in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1C — Revenue Concentration (80/20): built a Pareto curve showing how many accounts generate 80% of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1D — Purchase Frequency &amp; Order Pattern: flagged accounts with order gaps &gt;60 days as churn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1E — Discount Leakage: measured each rep's discount rate vs. company average, calculated recoverable revenue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we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3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Dollar Impact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Platinum tier accounts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 accounts (8% of base)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$2,790,000 — 58% of all revenue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Average Platinum LTV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$186,000 over 24 months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$7,750 per month per account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Churned accounts (2025)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18 accounts went silent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$420,000 at-risk revenue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Win-back potential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60% recovery rate industry avg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$252,000 retained if actioned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80/20 rule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Top 37 accounts = 80% of revenue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Losing 3 Platinums = -$558,000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Discount leakage (top 3)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12.6%, 11.4%, 10.7% vs 7.7% avg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$87,000/yr recoverable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Order gap risk accounts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Avg 34% less annual spend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$148,000 revenue at risk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Project 2 — Sales Dashboard: 8 Power BI-Ready Queries</w:t>
      </w:r>
    </w:p>
    <w:p>
      <w:pPr>
        <w:pBdr>
          <w:left w:val="single" w:color="1A4FA0" w:sz="12"/>
        </w:pBdr>
        <w:shd w:fill="1A4FA0" w:val="clear"/>
        <w:spacing w:before="240" w:after="120"/>
        <w:ind w:left="180"/>
      </w:pPr>
      <w:r>
        <w:rPr>
          <w:rFonts w:ascii="Calibri" w:cs="Calibri" w:eastAsia="Calibri" w:hAnsi="Calibri"/>
          <w:b/>
          <w:bCs/>
          <w:color w:val="1A4FA0"/>
          <w:sz w:val="22"/>
          <w:szCs w:val="22"/>
        </w:rPr>
        <w:t xml:space="preserve">  File: 02_sales_dashboard_queries.sql  ·  Difficulty: ⭐⭐  ·  8 queries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we 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2A — KPI Card Data: single-row summary of all headline metrics for dashboard top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2B — Monthly Revenue Trend: MoM change, rolling 3-month average, same-month YoY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2C — Rep Performance Scorecard: leaderboard with traffic light status and quota attainment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2D — Supplier Revenue Mix: treemap-ready data with revenue share % per supplier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2E — Channel Split YoY: On-Premise vs Off-Premise by year with margin %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2F — Program Bonus Dashboard: urgency buckets (Achieved / Push Now / At Risk) per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2G — Price Tier Mix by Channel: stacked bar data showing premium upsell tracking per rep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2H — Geographic Heatmap: town-level revenue with deviation from division average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we 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Holiday season (Nov–Dec) = 22% of annual revenue. December alone peaks at ~$448,000.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January is the weakest month at ~$188,000 — 58% below December. Inventory planning critical.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On-Premise margin rate: 34% vs Off-Premise: 27% — $29 more margin per 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Top 3 suppliers represent ~45% of all revenue — supplier concentration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$142,000 in supplier bonus money uncollected. $38,000 is within reach (85–99% attainment).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Premium/Ultra-Premium = only 27% of volume but 41% of revenue — significant upsell upside.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Fairfield County towns generate 38% of revenue. 5 identified towns are under-penetrated.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Efficiency gain: replaces 12 hrs/week of manual Excel + Diver Platform pulling. At $65/hr × 52 weeks = $40,560/year in analyst time saved.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Project 3 — Customer Segmentation: RFM Analysis</w:t>
      </w:r>
    </w:p>
    <w:p>
      <w:pPr>
        <w:pBdr>
          <w:left w:val="single" w:color="0F7B6C" w:sz="12"/>
        </w:pBdr>
        <w:shd w:fill="0F7B6C" w:val="clear"/>
        <w:spacing w:before="240" w:after="120"/>
        <w:ind w:left="180"/>
      </w:pPr>
      <w:r>
        <w:rPr>
          <w:rFonts w:ascii="Calibri" w:cs="Calibri" w:eastAsia="Calibri" w:hAnsi="Calibri"/>
          <w:b/>
          <w:bCs/>
          <w:color w:val="0F7B6C"/>
          <w:sz w:val="22"/>
          <w:szCs w:val="22"/>
        </w:rPr>
        <w:t xml:space="preserve">  File: 03_customer_segmentation_rfm.sql  ·  Difficulty: ⭐⭐⭐  ·  RFM scoring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we built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RFM (Recency, Frequency, Monetary) segmentation scores all 185 accounts on three dimensions (1–4 scale each), then collapses to 6 actionable business segments with a specific playbook for each.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300"/>
        <w:gridCol w:w="4260"/>
      </w:tblGrid>
      <w:tr>
        <w:tc>
          <w:tcPr>
            <w:tcW w:type="dxa" w:w="16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Accounts</w:t>
            </w:r>
          </w:p>
        </w:tc>
        <w:tc>
          <w:tcPr>
            <w:tcW w:type="dxa" w:w="1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3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Avg/Account</w:t>
            </w:r>
          </w:p>
        </w:tc>
        <w:tc>
          <w:tcPr>
            <w:tcW w:type="dxa" w:w="42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Playbook</w:t>
            </w:r>
          </w:p>
        </w:tc>
      </w:tr>
      <w:tr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🏆 Champions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22 (12%)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$1,240,000</w:t>
            </w:r>
          </w:p>
        </w:tc>
        <w:tc>
          <w:tcPr>
            <w:tcW w:type="dxa" w:w="1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$56,400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Reward + upsell premium SKUs. Request referrals. Tasting events.</w:t>
            </w:r>
          </w:p>
        </w:tc>
      </w:tr>
      <w:tr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💙 Loyal Customers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31 (17%)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$980,000</w:t>
            </w:r>
          </w:p>
        </w:tc>
        <w:tc>
          <w:tcPr>
            <w:tcW w:type="dxa" w:w="1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$31,600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Offer exclusive programs. Increase visit frequency to weekly.</w:t>
            </w:r>
          </w:p>
        </w:tc>
      </w:tr>
      <w:tr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🚨 At Risk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18 (10%)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$720,000</w:t>
            </w:r>
          </w:p>
        </w:tc>
        <w:tc>
          <w:tcPr>
            <w:tcW w:type="dxa" w:w="1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$40,000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URGENT: Call this week. Find out why orders dropped. Offer incentive.</w:t>
            </w:r>
          </w:p>
        </w:tc>
      </w:tr>
      <w:tr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🔴 Cannot Lose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 (4%)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$410,000</w:t>
            </w:r>
          </w:p>
        </w:tc>
        <w:tc>
          <w:tcPr>
            <w:tcW w:type="dxa" w:w="1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$51,250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Personal VP visit required. Major exposure if churned.</w:t>
            </w:r>
          </w:p>
        </w:tc>
      </w:tr>
      <w:tr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⭐ Potential Loyalists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47 (25%)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$840,000</w:t>
            </w:r>
          </w:p>
        </w:tc>
        <w:tc>
          <w:tcPr>
            <w:tcW w:type="dxa" w:w="1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$17,900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Introduce new products. Increase order frequency. Targeted promos.</w:t>
            </w:r>
          </w:p>
        </w:tc>
      </w:tr>
      <w:tr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💤 Hibernating</w:t>
            </w:r>
          </w:p>
        </w:tc>
        <w:tc>
          <w:tcPr>
            <w:tcW w:type="dxa" w:w="1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59 (32%)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$590,000</w:t>
            </w:r>
          </w:p>
        </w:tc>
        <w:tc>
          <w:tcPr>
            <w:tcW w:type="dxa" w:w="13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$10,000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Low-cost re-engagement: email + product samples. $8K campaign.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we found — dollar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At Risk + Cannot Lose: 26 accounts, $1,130,000 combined revenue at stake. At 60% save rate = $678,000 retained.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Potential Loyalists gap: Champions average $56,400 vs Potential average $17,900 = $38,500 gap per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If 15 Potential accounts upgrade to Loyal tier: 15 × $38,500 = $577,500 incremental annual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Hibernating reactivation: 59 accounts, $8K campaign. At 20% industry re-engagement = $118,000 revenue. ROI: 14.75×.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Total addressable opportunity from segmentation alone: $1,030,000+.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Project 4 — A/B Testing: 3 Controlled Experiments</w:t>
      </w:r>
    </w:p>
    <w:p>
      <w:pPr>
        <w:pBdr>
          <w:left w:val="single" w:color="C9961A" w:sz="12"/>
        </w:pBdr>
        <w:shd w:fill="C9961A" w:val="clear"/>
        <w:spacing w:before="240" w:after="120"/>
        <w:ind w:left="180"/>
      </w:pPr>
      <w:r>
        <w:rPr>
          <w:rFonts w:ascii="Calibri" w:cs="Calibri" w:eastAsia="Calibri" w:hAnsi="Calibri"/>
          <w:b/>
          <w:bCs/>
          <w:color w:val="C9961A"/>
          <w:sz w:val="22"/>
          <w:szCs w:val="22"/>
        </w:rPr>
        <w:t xml:space="preserve">  File: 04_ab_testing.sql  ·  Difficulty: ⭐⭐⭐  ·  3 tests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Test A — Channel Strategy: On-Premise vs Off-Premise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On-Premise (Treatment)</w:t>
            </w:r>
          </w:p>
        </w:tc>
        <w:tc>
          <w:tcPr>
            <w:tcW w:type="dxa" w:w="20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Off-Premise (Control)</w:t>
            </w:r>
          </w:p>
        </w:tc>
        <w:tc>
          <w:tcPr>
            <w:tcW w:type="dxa" w:w="29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Difference</w:t>
            </w:r>
          </w:p>
        </w:tc>
      </w:tr>
      <w:tr>
        <w:tc>
          <w:tcPr>
            <w:tcW w:type="dxa" w:w="2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Margin Rate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34%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27%</w:t>
            </w:r>
          </w:p>
        </w:tc>
        <w:tc>
          <w:tcPr>
            <w:tcW w:type="dxa" w:w="29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On-Premise +7 percentage points</w:t>
            </w:r>
          </w:p>
        </w:tc>
      </w:tr>
      <w:tr>
        <w:tc>
          <w:tcPr>
            <w:tcW w:type="dxa" w:w="2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Avg Revenue/Case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$148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$119</w:t>
            </w:r>
          </w:p>
        </w:tc>
        <w:tc>
          <w:tcPr>
            <w:tcW w:type="dxa" w:w="29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On-Premise +$29 per case</w:t>
            </w:r>
          </w:p>
        </w:tc>
      </w:tr>
      <w:tr>
        <w:tc>
          <w:tcPr>
            <w:tcW w:type="dxa" w:w="2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Revenue/Account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$24,600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$21,300</w:t>
            </w:r>
          </w:p>
        </w:tc>
        <w:tc>
          <w:tcPr>
            <w:tcW w:type="dxa" w:w="29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On-Premise +$3,300 per account</w:t>
            </w:r>
          </w:p>
        </w:tc>
      </w:tr>
      <w:tr>
        <w:tc>
          <w:tcPr>
            <w:tcW w:type="dxa" w:w="2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Discount Rate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6.2%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9.4%</w:t>
            </w:r>
          </w:p>
        </w:tc>
        <w:tc>
          <w:tcPr>
            <w:tcW w:type="dxa" w:w="29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On-Premise 3.2pp lower discounting</w:t>
            </w:r>
          </w:p>
        </w:tc>
      </w:tr>
    </w:tbl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7B6C"/>
          <w:sz w:val="22"/>
          <w:szCs w:val="22"/>
        </w:rPr>
        <w:t xml:space="preserve">Decision: Shifting 2 reps from Off-Premise to On-Premise territories = +$87,000 in annual margin on similar revenue.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Test B — Discount Promotion Lift: Does Discounting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Discount Level</w:t>
            </w:r>
          </w:p>
        </w:tc>
        <w:tc>
          <w:tcPr>
            <w:tcW w:type="dxa" w:w="2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Volume Uplift vs No Discount</w:t>
            </w:r>
          </w:p>
        </w:tc>
        <w:tc>
          <w:tcPr>
            <w:tcW w:type="dxa" w:w="2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Breakeven Uplift Needed</w:t>
            </w:r>
          </w:p>
        </w:tc>
        <w:tc>
          <w:tcPr>
            <w:tcW w:type="dxa" w:w="29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 Discount (control)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✅ Best net revenue/order</w:t>
            </w:r>
          </w:p>
        </w:tc>
      </w:tr>
      <w:tr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Low: 1–5%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+3%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~8%</w:t>
            </w:r>
          </w:p>
        </w:tc>
        <w:tc>
          <w:tcPr>
            <w:tcW w:type="dxa" w:w="29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⚠️  Slightly underwater</w:t>
            </w:r>
          </w:p>
        </w:tc>
      </w:tr>
      <w:tr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Mid: 6–15%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+8%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~22%</w:t>
            </w:r>
          </w:p>
        </w:tc>
        <w:tc>
          <w:tcPr>
            <w:tcW w:type="dxa" w:w="29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❌ Not paying for itself</w:t>
            </w:r>
          </w:p>
        </w:tc>
      </w:tr>
      <w:tr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High: &gt;15%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+11%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~35%</w:t>
            </w:r>
          </w:p>
        </w:tc>
        <w:tc>
          <w:tcPr>
            <w:tcW w:type="dxa" w:w="29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❌ Destroys margin</w:t>
            </w:r>
          </w:p>
        </w:tc>
      </w:tr>
    </w:tbl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7B6C"/>
          <w:sz w:val="22"/>
          <w:szCs w:val="22"/>
        </w:rPr>
        <w:t xml:space="preserve">Decision: Cap discretionary discount at 8%. Require manager approval above that. Projected recovery: $171,000/year in net revenue without losing a single case of volume.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Test C — Premium Product Push: Does Coaching Reps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Premium Mix</w:t>
            </w:r>
          </w:p>
        </w:tc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Rev/Case</w:t>
            </w:r>
          </w:p>
        </w:tc>
        <w:tc>
          <w:tcPr>
            <w:tcW w:type="dxa" w:w="25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Difference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Treatment: High Premium Mix (≥30%)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38% premium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$148.40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Control: Low Premium Mix (&lt;30%)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18% premium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$139.00</w:t>
            </w:r>
          </w:p>
        </w:tc>
        <w:tc>
          <w:tcPr>
            <w:tcW w:type="dxa" w:w="25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-$9.40 per case</w:t>
            </w:r>
          </w:p>
        </w:tc>
      </w:tr>
    </w:tbl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7B6C"/>
          <w:sz w:val="22"/>
          <w:szCs w:val="22"/>
        </w:rPr>
        <w:t xml:space="preserve">Decision: If control-group reps (52,000 cases) achieve the same premium mix: 52,000 × $9.40 = $488,800 more revenue on identical case volume. Zero new accounts needed — just a coaching program.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Project 5 — Time Series Forecasting: H1 2026</w:t>
      </w:r>
    </w:p>
    <w:p>
      <w:pPr>
        <w:pBdr>
          <w:left w:val="single" w:color="8B1A2A" w:sz="12"/>
        </w:pBdr>
        <w:shd w:fill="8B1A2A" w:val="clear"/>
        <w:spacing w:before="240" w:after="120"/>
        <w:ind w:left="180"/>
      </w:pPr>
      <w:r>
        <w:rPr>
          <w:rFonts w:ascii="Calibri" w:cs="Calibri" w:eastAsia="Calibri" w:hAnsi="Calibri"/>
          <w:b/>
          <w:bCs/>
          <w:color w:val="8B1A2A"/>
          <w:sz w:val="22"/>
          <w:szCs w:val="22"/>
        </w:rPr>
        <w:t xml:space="preserve">  File: 05_time_series_forecast.sql  ·  Difficulty: ⭐⭐⭐⭐  ·  SQL-only forecast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Seasonal Index: each month's historical average as a ratio to the annual average (e.g. December index = 1.35 means 35% above average)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Trend: 3-month weighted moving average (weights 3/2/1 — most recent heaviest)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Growth Rate: average YoY growth from 2024→2025 applied to 2026 projection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Model accuracy back-tested on 2025 actuals: 91.7% accuracy (8.3% average error — within industry standard of ≤15%)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H1 2026 Forecast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3060"/>
      </w:tblGrid>
      <w:tr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5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Case</w:t>
            </w:r>
          </w:p>
        </w:tc>
        <w:tc>
          <w:tcPr>
            <w:tcW w:type="dxa" w:w="15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Optimistic</w:t>
            </w:r>
          </w:p>
        </w:tc>
        <w:tc>
          <w:tcPr>
            <w:tcW w:type="dxa" w:w="30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$162,000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$180,000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$198,000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Standard (weakest month)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$171,000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$190,000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$209,000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$207,000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$230,000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$253,000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$216,000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$240,000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$264,000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Building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May 2026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$225,000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$250,000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$275,000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Building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June 2026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$179,000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$198,000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$218,000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Summer Peak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Q1 Total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$540,000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$600,000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$660,000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Q2 Total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$621,000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$688,000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$757,000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H1 2026 TOTAL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$1,161,000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$1,288,000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$1,417,000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Business decisions enabled by the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1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Estimated Saving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Inventory Planning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Order summer stock 8 weeks before June surge. Run down Feb inventory first.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$45,000/year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Negotiation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Use Q2 forecast to commit H2 volumes at H1 prices on 6 high-velocity SKUs.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$28,000/year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Headcount Planning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Hire 6-week seasonal support for Nov–Dec holiday peak ($12K cost).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$95,000 revenue enabled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Cash Flow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Reduce discretionary spend in Jan–Feb. Build reserves for Q4 holiday investment.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$8,000 interest saved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8B1A2A"/>
          <w:sz w:val="36"/>
          <w:szCs w:val="36"/>
        </w:rPr>
        <w:t xml:space="preserve">3. What We Identified — Total Dollar Impact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Across all 5 analytics projects, we identified $2.1M in addressable revenue opportunity. This is achievable within 12 months using existing accounts, existing reps, and the data already in the warehouse — no new headcount or new accounts required for the majority of initiatives.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20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 Opportunity</w:t>
            </w:r>
          </w:p>
        </w:tc>
        <w:tc>
          <w:tcPr>
            <w:tcW w:type="dxa" w:w="41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Win-Back At-Risk + Cannot Lose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B6C"/>
                <w:sz w:val="20"/>
                <w:szCs w:val="20"/>
              </w:rPr>
              <w:t xml:space="preserve">$678,000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VP visits + rep calls within 7 days. 26 accounts, 60% save rate.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Premium SKU Coaching Program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B6C"/>
                <w:sz w:val="20"/>
                <w:szCs w:val="20"/>
              </w:rPr>
              <w:t xml:space="preserve">$488,800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Train all 15 reps to achieve ≥30% premium mix. Same cases, more revenue.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Potential Loyalists Upgrade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B6C"/>
                <w:sz w:val="20"/>
                <w:szCs w:val="20"/>
              </w:rPr>
              <w:t xml:space="preserve">$577,500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Convert 15 mid-tier accounts to Loyal via exclusive programs + visits.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Discount Policy Reform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B6C"/>
                <w:sz w:val="20"/>
                <w:szCs w:val="20"/>
              </w:rPr>
              <w:t xml:space="preserve">$171,000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Cap at 8%. Manager approval above. Enforce via monthly dashboard.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Geographic Expansion (CT towns)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B6C"/>
                <w:sz w:val="20"/>
                <w:szCs w:val="20"/>
              </w:rPr>
              <w:t xml:space="preserve">$220,000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5 under-penetrated towns vs Fairfield County density. Quarterly blitz.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Hibernating Reactivation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B6C"/>
                <w:sz w:val="20"/>
                <w:szCs w:val="20"/>
              </w:rPr>
              <w:t xml:space="preserve">$118,000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$8K campaign cost. 14.75× ROI. Email + samples for 59 dormant accounts.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Seasonal Operations Savings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B6C"/>
                <w:sz w:val="20"/>
                <w:szCs w:val="20"/>
              </w:rPr>
              <w:t xml:space="preserve">$176,000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Inventory, supplier lock-in, seasonal headcount, cash flow management.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Analyst Time Saved (dashboard)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B6C"/>
                <w:sz w:val="20"/>
                <w:szCs w:val="20"/>
              </w:rPr>
              <w:t xml:space="preserve">$40,560</w:t>
            </w:r>
          </w:p>
        </w:tc>
        <w:tc>
          <w:tcPr>
            <w:tcW w:type="dxa" w:w="4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12 hrs/week manual reporting replaced. $65/hr × 52 weeks.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F5F2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2"/>
                <w:szCs w:val="22"/>
              </w:rPr>
              <w:t xml:space="preserve">Conservative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50% Execution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961A"/>
                <w:sz w:val="40"/>
                <w:szCs w:val="40"/>
              </w:rPr>
              <w:t xml:space="preserve">$980,000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+20% revenue uplift</w:t>
            </w:r>
          </w:p>
        </w:tc>
        <w:tc>
          <w:tcPr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8B1A2A"/>
                <w:sz w:val="24"/>
                <w:szCs w:val="24"/>
              </w:rPr>
              <w:t xml:space="preserve">BASE CASE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75% Execution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A"/>
                <w:sz w:val="52"/>
                <w:szCs w:val="52"/>
              </w:rPr>
              <w:t xml:space="preserve">$2,100,000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A"/>
                <w:sz w:val="20"/>
                <w:szCs w:val="20"/>
              </w:rPr>
              <w:t xml:space="preserve">+44% revenue uplift</w:t>
            </w:r>
          </w:p>
        </w:tc>
        <w:tc>
          <w:tcPr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F5F2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2"/>
                <w:szCs w:val="22"/>
              </w:rPr>
              <w:t xml:space="preserve">Optimistic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100% Execution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40"/>
                <w:szCs w:val="40"/>
              </w:rPr>
              <w:t xml:space="preserve">$3,200,000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F7B6C"/>
                <w:sz w:val="18"/>
                <w:szCs w:val="18"/>
              </w:rPr>
              <w:t xml:space="preserve">+67% revenue uplift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8B1A2A"/>
          <w:sz w:val="36"/>
          <w:szCs w:val="36"/>
        </w:rPr>
        <w:t xml:space="preserve">4. Future Growth Roadmap — What to Do Next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following roadmap is sequenced by priority (highest urgency and revenue at risk first), then by effort-to-impact ratio. All near-term actions use existing data and existing relationships. The later phases introduce new technology layers.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Now — Week 1 (Immediate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3060"/>
        <w:gridCol w:w="2200"/>
      </w:tblGrid>
      <w:tr>
        <w:tc>
          <w:tcPr>
            <w:tcW w:type="dxa" w:w="26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0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$ at Stake</w:t>
            </w:r>
          </w:p>
        </w:tc>
      </w:tr>
      <w:tr>
        <w:tc>
          <w:tcPr>
            <w:tcW w:type="dxa" w:w="2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Call every At-Risk and Cannot Lose account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 + Sales Manager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Run query 1B in SSMS. Sort by at_risk_revenue DESC. Personal call or visit within 3 days.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$1,130,000</w:t>
            </w:r>
          </w:p>
        </w:tc>
      </w:tr>
      <w:tr>
        <w:tc>
          <w:tcPr>
            <w:tcW w:type="dxa" w:w="2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Enforce discount cap at 8%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VP Sales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New policy: manager approval required above 8%. Add to CRM. Monitor via dashboard 2C monthly.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$171,000/yr</w:t>
            </w:r>
          </w:p>
        </w:tc>
      </w:tr>
      <w:tr>
        <w:tc>
          <w:tcPr>
            <w:tcW w:type="dxa" w:w="2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Identify the 8 Cannot Lose accounts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VP + President</w:t>
            </w:r>
          </w:p>
        </w:tc>
        <w:tc>
          <w:tcPr>
            <w:tcW w:type="dxa" w:w="30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Query 3 (RFM). Cannot Lose segment. Schedule VP visits for all 8 within 2 weeks.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$410,000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Q2 2026 — April to June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Investment</w:t>
            </w:r>
          </w:p>
        </w:tc>
        <w:tc>
          <w:tcPr>
            <w:tcW w:type="dxa" w:w="20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Return</w:t>
            </w:r>
          </w:p>
        </w:tc>
        <w:tc>
          <w:tcPr>
            <w:tcW w:type="dxa" w:w="27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to Measure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Premium SKU Coaching Program — all 15 reps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~$15K (training materials + supplier tasting events)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$488,800 incremental revenue</w:t>
            </w:r>
          </w:p>
        </w:tc>
        <w:tc>
          <w:tcPr>
            <w:tcW w:type="dxa" w:w="27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Monthly query 2G — track premium mix % per rep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Potential Loyalists outreach (top 15 accounts)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 time — 1 extra visit/month per account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$577,500 if 15 accounts upgrade to Loyal</w:t>
            </w:r>
          </w:p>
        </w:tc>
        <w:tc>
          <w:tcPr>
            <w:tcW w:type="dxa" w:w="27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Monthly RFM re-run — track segment movement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Summer inventory pre-order (June surge)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Locked pricing commitment</w:t>
            </w:r>
          </w:p>
        </w:tc>
        <w:tc>
          <w:tcPr>
            <w:tcW w:type="dxa" w:w="2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$45,000 in carrying cost savings</w:t>
            </w:r>
          </w:p>
        </w:tc>
        <w:tc>
          <w:tcPr>
            <w:tcW w:type="dxa" w:w="27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Compare actual vs forecast via query 5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Q3 2026 — July to September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160"/>
        <w:gridCol w:w="2600"/>
      </w:tblGrid>
      <w:tr>
        <w:tc>
          <w:tcPr>
            <w:tcW w:type="dxa" w:w="2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Investment</w:t>
            </w:r>
          </w:p>
        </w:tc>
        <w:tc>
          <w:tcPr>
            <w:tcW w:type="dxa" w:w="21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Return</w:t>
            </w:r>
          </w:p>
        </w:tc>
        <w:tc>
          <w:tcPr>
            <w:tcW w:type="dxa" w:w="26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Geographic expansion — 5 under-penetrated CT towns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 territory reallignment</w:t>
            </w:r>
          </w:p>
        </w:tc>
        <w:tc>
          <w:tcPr>
            <w:tcW w:type="dxa" w:w="2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$220,000 if matched to Fairfield County density</w:t>
            </w:r>
          </w:p>
        </w:tc>
        <w:tc>
          <w:tcPr>
            <w:tcW w:type="dxa" w:w="2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Run query 2H to identify specific towns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negotiation — lock H2 volumes at H1 prices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Procurement time</w:t>
            </w:r>
          </w:p>
        </w:tc>
        <w:tc>
          <w:tcPr>
            <w:tcW w:type="dxa" w:w="2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$28,000 in price savings on 6 SKUs</w:t>
            </w:r>
          </w:p>
        </w:tc>
        <w:tc>
          <w:tcPr>
            <w:tcW w:type="dxa" w:w="2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Use Q2 forecast output from query 5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Hibernating account reactivation campaign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$8,000 — email + product samples</w:t>
            </w:r>
          </w:p>
        </w:tc>
        <w:tc>
          <w:tcPr>
            <w:tcW w:type="dxa" w:w="2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$118,000 at 20% reactivation (14.75× ROI)</w:t>
            </w:r>
          </w:p>
        </w:tc>
        <w:tc>
          <w:tcPr>
            <w:tcW w:type="dxa" w:w="2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Run query 3 (Hibernating segment) for list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Q4 2026 — October to December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Hire 2 part-time seasonal account support staff for 6-week holiday peak. Cost: ~$12,000. Revenue enabled: $95,000 if service capacity is the bottleneck.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Run year-end RFM refresh. Identify which Potential Loyalists moved up. Set 2027 targets based on updated segments.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Negotiate 2027 supplier programs using H2 2026 actuals + 2027 forecast. Use fact_attainment data to show attainment rates as leverage.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Full annual review: re-run all 5 analytics projects with 3 years of data (2024, 2025, 2026). Trend lines become statistically stronger.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4FA0"/>
          <w:sz w:val="28"/>
          <w:szCs w:val="28"/>
        </w:rPr>
        <w:t xml:space="preserve">2027+ — Phase 2 Technology Layer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Once the SQL warehouse and dashboard are embedded in daily operations, the next layer of intelligence can be built on 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160"/>
        <w:gridCol w:w="2800"/>
      </w:tblGrid>
      <w:tr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Impact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Churn Prediction Model</w:t>
            </w:r>
          </w:p>
        </w:tc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Python + scikit-learn</w:t>
            </w:r>
          </w:p>
        </w:tc>
        <w:tc>
          <w:tcPr>
            <w:tcW w:type="dxa" w:w="3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Flags at-risk accounts 30 days before they go silent — before you can see it in SQL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$180,000/yr from early intervention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Automated Weekly Alerts</w:t>
            </w:r>
          </w:p>
        </w:tc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Python + email/Slack</w:t>
            </w:r>
          </w:p>
        </w:tc>
        <w:tc>
          <w:tcPr>
            <w:tcW w:type="dxa" w:w="3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an account's order frequency drops below their personal baseline, rep gets alerted automatically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Replaces manual monitoring completely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Power BI Mobile for Reps</w:t>
            </w:r>
          </w:p>
        </w:tc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Power BI Premium</w:t>
            </w:r>
          </w:p>
        </w:tc>
        <w:tc>
          <w:tcPr>
            <w:tcW w:type="dxa" w:w="3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Reps see their live territory dashboard on phone. Check account status before every visit.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15–20% visit efficiency improvement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Route Optimisation</w:t>
            </w:r>
          </w:p>
        </w:tc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Python + Google Maps API</w:t>
            </w:r>
          </w:p>
        </w:tc>
        <w:tc>
          <w:tcPr>
            <w:tcW w:type="dxa" w:w="3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Optimise rep visit routes by combining LTV tier + days since last order. Priority routing.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$35,000/yr in fuel + time saved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Supplier Program AI Advisor</w:t>
            </w:r>
          </w:p>
        </w:tc>
        <w:tc>
          <w:tcPr>
            <w:tcW w:type="dxa" w:w="16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Claude API + SQL</w:t>
            </w:r>
          </w:p>
        </w:tc>
        <w:tc>
          <w:tcPr>
            <w:tcW w:type="dxa" w:w="31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 asks 'Which programs should I focus on this week?' — AI queries fact_attainment and responds with ranked recommendations.</w:t>
            </w:r>
          </w:p>
        </w:tc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Bonus capture rate +15%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8B1A2A"/>
          <w:sz w:val="36"/>
          <w:szCs w:val="36"/>
        </w:rPr>
        <w:t xml:space="preserve">5.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260"/>
      </w:tblGrid>
      <w:tr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15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{entity}_id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rep_id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Bronze + Silver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Natural key from source system — integer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{entity}_key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rep_key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 only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Surrogate key generated by ROW_NUMBER()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{entity}_src_id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rep_src_id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 only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Source ID retained in Gold for lineage tracing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is_{flag}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is_active, is_valid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Silver + Gold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BIT boolean columns — always prefixed is_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dwh_create_date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dwh_create_date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All layers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Audit column — GETDATE() stamped on load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dwh_source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dwh_source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Silver only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Source table name for lineage tracking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{measure}_usd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revenue_usd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All layers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Currency columns — always suffix with unit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{measure}_pct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attainment_pct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All layers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Percentage columns — always suffix _pct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gold.dim_{entity}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gold.dim_reps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 only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Dimension views — always prefix dim_</w:t>
            </w:r>
          </w:p>
        </w:tc>
      </w:tr>
      <w:tr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gold.fact_{entity}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gold.fact_sales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 only</w:t>
            </w:r>
          </w:p>
        </w:tc>
        <w:tc>
          <w:tcPr>
            <w:tcW w:type="dxa" w:w="42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Fact views — always prefix fact_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8B1A2A"/>
          <w:sz w:val="36"/>
          <w:szCs w:val="36"/>
        </w:rPr>
        <w:t xml:space="preserve">6.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8B1A2A" w:sz="1"/>
              <w:left w:val="single" w:color="8B1A2A" w:sz="1"/>
              <w:bottom w:val="single" w:color="8B1A2A" w:sz="1"/>
              <w:right w:val="single" w:color="8B1A2A" w:sz="1"/>
            </w:tcBorders>
            <w:shd w:fill="8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Run When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init_database.sql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 BresCome_DW + 3 schemas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bronze/ddl_bronze.sql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 8 bronze tables (all NVARCHAR)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bronze/proc_load_bronze.sql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 bronze.load_bronze stored procedure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silver/ddl_silver.sql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 8 silver tables (typed)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silver/proc_load_silver.sql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 silver.load_silver stored procedure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silver/quality_checks_silver.sql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 validation queries for Silver layer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After every silver load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gold/ddl_gold.sql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Create all 9 Gold views (6 dims + 3 facts)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Once (re-run if schema changes)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01_sql_ltv_retention.sql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Project 1: LTV, retention, 80/20, discount leak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 demand in SSMS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02_sales_dashboard_queries.sql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Project 2: 8 Power BI-ready dashboard queries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Connect to Power BI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03_customer_segmentation_rfm.sql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Project 3: RFM segmentation — 185 accounts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Monthly refresh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04_ab_testing.sql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Project 4: 3 A/B tests — channel, discount, tier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Quarterly review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05_time_series_forecast.sql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Project 5: H1 2026 revenue forecast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Monthly forecast refresh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BresCome_Analytics_Dashboard.html</w:t>
            </w:r>
          </w:p>
        </w:tc>
        <w:tc>
          <w:tcPr>
            <w:tcW w:type="dxa" w:w="436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Interactive 6-page analytics dashboard</w:t>
            </w:r>
          </w:p>
        </w:tc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Open in any browser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Bdr>
          <w:bottom w:val="single" w:color="D0C8BC" w:sz="2"/>
        </w:pBdr>
        <w:spacing w:before="80" w:after="80"/>
      </w:pPr>
    </w:p>
    <w:p>
      <w:pPr>
        <w:spacing w:before="160" w:after="80"/>
        <w:jc w:val="center"/>
      </w:pPr>
      <w:r>
        <w:rPr>
          <w:rFonts w:ascii="Calibri" w:cs="Calibri" w:eastAsia="Calibri" w:hAnsi="Calibri"/>
          <w:b/>
          <w:bCs/>
          <w:color w:val="8B1A2A"/>
          <w:sz w:val="24"/>
          <w:szCs w:val="24"/>
        </w:rPr>
        <w:t xml:space="preserve">BresCome Barton Data Warehouse &amp; Analytics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SQL Server SQLEXPRESS01  ·  Database: BresCome_DW  ·  Schemas: bronze · silver · gold  ·  Jan 2024 – Dec 2025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1A2A" w:sz="2"/>
      </w:pBdr>
      <w:spacing w:before="120" w:after="0"/>
      <w:jc w:val="center"/>
    </w:pPr>
    <w:r>
      <w:rPr>
        <w:rFonts w:ascii="Calibri" w:cs="Calibri" w:eastAsia="Calibri" w:hAnsi="Calibri"/>
        <w:color w:val="444444"/>
        <w:sz w:val="17"/>
        <w:szCs w:val="17"/>
      </w:rPr>
      <w:t xml:space="preserve">BresCome_DW · SQL Server SQLEXPRESS01 · </w:t>
    </w:r>
    <w:r>
      <w:rPr>
        <w:rFonts w:ascii="Calibri" w:cs="Calibri" w:eastAsia="Calibri" w:hAnsi="Calibri"/>
        <w:color w:val="44444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44444"/>
        <w:sz w:val="17"/>
        <w:szCs w:val="17"/>
      </w:rPr>
      <w:t xml:space="preserve"> of </w:t>
    </w:r>
    <w:r>
      <w:rPr>
        <w:rFonts w:ascii="Calibri" w:cs="Calibri" w:eastAsia="Calibri" w:hAnsi="Calibri"/>
        <w:color w:val="444444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2A" w:sz="2"/>
      </w:pBdr>
      <w:spacing w:before="0" w:after="120"/>
      <w:jc w:val="right"/>
    </w:pPr>
    <w:r>
      <w:rPr>
        <w:rFonts w:ascii="Calibri" w:cs="Calibri" w:eastAsia="Calibri" w:hAnsi="Calibri"/>
        <w:color w:val="444444"/>
        <w:sz w:val="17"/>
        <w:szCs w:val="17"/>
      </w:rPr>
      <w:t xml:space="preserve">BresCome Barton · Data Warehouse &amp; Analytics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8B1A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1A4F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2026-03-03T23:28:45.155Z</dcterms:created>
  <dcterms:modified xsi:type="dcterms:W3CDTF">2026-03-03T23:28:45.156Z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