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Accessibility Requirements - Date Range Picker</w:t>
      </w:r>
    </w:p>
    <w:p>
      <w:r>
        <w:rPr>
          <w:i/>
        </w:rPr>
        <w:t>Akhilesh Malani. Last revised 9 September 2026.</w:t>
      </w:r>
    </w:p>
    <w:p>
      <w:r>
        <w:rPr>
          <w:b/>
        </w:rPr>
        <w:t xml:space="preserve">Design Pattern name: </w:t>
      </w:r>
      <w:r>
        <w:t>Date Range Picker</w:t>
      </w:r>
    </w:p>
    <w:p>
      <w:r>
        <w:rPr>
          <w:b/>
        </w:rPr>
        <w:t>Purpose:</w:t>
      </w:r>
    </w:p>
    <w:p>
      <w:r>
        <w:t>Lets the user select a start date and an end date. Use for check-in / check-out on hotel booking, "from" / "to" filters on reports, leave-application date ranges, and travel booking. Do not use for a single date (use Date Picker); do not repurpose two independent Date Pickers when the two dates must be validated together.</w:t>
      </w:r>
    </w:p>
    <w:p>
      <w:pPr>
        <w:pStyle w:val="Heading2"/>
      </w:pPr>
      <w:r>
        <w:t>Accessibility Considerations</w:t>
      </w:r>
    </w:p>
    <w:p>
      <w:pPr>
        <w:pStyle w:val="Heading3"/>
      </w:pPr>
      <w:r>
        <w:t>Keyboard Accessibility</w:t>
      </w:r>
    </w:p>
    <w:p>
      <w:r>
        <w:rPr>
          <w:i/>
        </w:rPr>
        <w:t>Document expected keyboard interactions.</w:t>
      </w:r>
    </w:p>
    <w:p>
      <w:pPr>
        <w:pStyle w:val="Heading4"/>
      </w:pPr>
      <w:r>
        <w:t>a. Requirements:</w:t>
      </w:r>
    </w:p>
    <w:p>
      <w:pPr>
        <w:pStyle w:val="ListBullet"/>
      </w:pPr>
      <w:r>
        <w:t>Two triggers (start and end) are each reachable via Tab.</w:t>
      </w:r>
    </w:p>
    <w:p>
      <w:pPr>
        <w:pStyle w:val="ListBullet"/>
      </w:pPr>
      <w:r>
        <w:t>Space or Enter on either trigger opens the calendar. Some designs open a single dual-month calendar; others open a single-month calendar the user navigates to reach the second month.</w:t>
      </w:r>
    </w:p>
    <w:p>
      <w:pPr>
        <w:pStyle w:val="ListBullet"/>
      </w:pPr>
      <w:r>
        <w:t>Inside the open calendar: Arrow keys move focus by day. PageUp / PageDown by month; Shift + PageUp / Shift + PageDown by year. Home / End move to first / last day of the current week. Space or Enter picks the focused date; the first pick sets start, the second pick sets end. Escape closes the picker without committing changes.</w:t>
      </w:r>
    </w:p>
    <w:p>
      <w:pPr>
        <w:pStyle w:val="ListBullet"/>
      </w:pPr>
      <w:r>
        <w:t>In a two-month side-by-side layout, arrow keys wrap from the last day of the left month to the first day of the right month, and vice versa.</w:t>
      </w:r>
    </w:p>
    <w:p>
      <w:pPr>
        <w:pStyle w:val="ListBullet"/>
      </w:pPr>
      <w:r>
        <w:t>A Clear or Reset control inside the picker is reachable via Tab.</w:t>
      </w:r>
    </w:p>
    <w:p>
      <w:pPr>
        <w:pStyle w:val="Heading4"/>
      </w:pPr>
      <w:r>
        <w:t>b. Acceptance Criteria:</w:t>
      </w:r>
    </w:p>
    <w:p>
      <w:pPr>
        <w:pStyle w:val="ListBullet"/>
      </w:pPr>
      <w:r>
        <w:t>Given no dates are selected, when the user opens the picker and picks 5 September 2026, then the polite live region announces "5 September 2026 selected as start date. Choose end date."</w:t>
      </w:r>
    </w:p>
    <w:p>
      <w:pPr>
        <w:pStyle w:val="ListBullet"/>
      </w:pPr>
      <w:r>
        <w:t>Given start is 5 September 2026, when the user picks 10 September 2026, then the polite live region announces "10 September 2026 selected as end date. Range is 5 to 10 September 2026, 6 nights."</w:t>
      </w:r>
    </w:p>
    <w:p>
      <w:pPr>
        <w:pStyle w:val="ListBullet"/>
      </w:pPr>
      <w:r>
        <w:t>Given the picker shows two months and focus is on the last day of the left month, when the user presses Right arrow, then focus moves to the first day of the right month.</w:t>
      </w:r>
    </w:p>
    <w:p>
      <w:pPr>
        <w:pStyle w:val="ListBullet"/>
      </w:pPr>
      <w:r>
        <w:t>Given the picker is open, when the user presses Escape, then the picker closes and no changes are committed.</w:t>
      </w:r>
    </w:p>
    <w:p>
      <w:pPr>
        <w:pStyle w:val="Heading4"/>
      </w:pPr>
      <w:r>
        <w:t>c. WCAG Mapping:</w:t>
      </w:r>
    </w:p>
    <w:p>
      <w:pPr>
        <w:pStyle w:val="ListBullet"/>
      </w:pPr>
      <w:hyperlink r:id="rId9">
        <w:r>
          <w:rPr>
            <w:rStyle w:val="Hyperlink"/>
            <w:color w:val="0563C1"/>
            <w:u w:val="single"/>
          </w:rPr>
          <w:t xml:space="preserve">2.1.1 Keyboard (Level A)</w:t>
        </w:r>
      </w:hyperlink>
    </w:p>
    <w:p>
      <w:pPr>
        <w:pStyle w:val="ListBullet"/>
      </w:pPr>
      <w:hyperlink r:id="rId10">
        <w:r>
          <w:rPr>
            <w:rStyle w:val="Hyperlink"/>
            <w:color w:val="0563C1"/>
            <w:u w:val="single"/>
          </w:rPr>
          <w:t xml:space="preserve">2.1.2 No Keyboard Trap (Level A)</w:t>
        </w:r>
      </w:hyperlink>
    </w:p>
    <w:p>
      <w:pPr>
        <w:pStyle w:val="ListBullet"/>
      </w:pPr>
      <w:hyperlink r:id="rId11">
        <w:r>
          <w:rPr>
            <w:rStyle w:val="Hyperlink"/>
            <w:color w:val="0563C1"/>
            <w:u w:val="single"/>
          </w:rPr>
          <w:t xml:space="preserve">2.4.3 Focus Order (Level A)</w:t>
        </w:r>
      </w:hyperlink>
    </w:p>
    <w:p/>
    <w:p>
      <w:pPr>
        <w:pStyle w:val="Heading3"/>
      </w:pPr>
      <w:r>
        <w:t>Focus Management</w:t>
      </w:r>
    </w:p>
    <w:p>
      <w:r>
        <w:rPr>
          <w:i/>
        </w:rPr>
        <w:t>Document how focus behaves.</w:t>
      </w:r>
    </w:p>
    <w:p>
      <w:pPr>
        <w:pStyle w:val="Heading4"/>
      </w:pPr>
      <w:r>
        <w:t>a. Requirements:</w:t>
      </w:r>
    </w:p>
    <w:p>
      <w:pPr>
        <w:pStyle w:val="ListBullet"/>
      </w:pPr>
      <w:r>
        <w:t>On picker open, focus is on the currently selected start date, or on today's date if no start is set.</w:t>
      </w:r>
    </w:p>
    <w:p>
      <w:pPr>
        <w:pStyle w:val="ListBullet"/>
      </w:pPr>
      <w:r>
        <w:t>After picking start, focus stays in the calendar; picker either auto-focuses the next-day cell or stays where the user left focus (documented behaviour).</w:t>
      </w:r>
    </w:p>
    <w:p>
      <w:pPr>
        <w:pStyle w:val="ListBullet"/>
      </w:pPr>
      <w:r>
        <w:t>On picker close (Escape or full range picked), focus returns to the trigger that opened the picker (or the Apply button if the picker uses one).</w:t>
      </w:r>
    </w:p>
    <w:p>
      <w:pPr>
        <w:pStyle w:val="ListBullet"/>
      </w:pPr>
      <w:r>
        <w:t>Focus indicator is visible on every focusable element.</w:t>
      </w:r>
    </w:p>
    <w:p>
      <w:pPr>
        <w:pStyle w:val="ListBullet"/>
      </w:pPr>
      <w:r>
        <w:t>Roving tabindex within the calendar (one cell tabbable at a time).</w:t>
      </w:r>
    </w:p>
    <w:p>
      <w:pPr>
        <w:pStyle w:val="Heading4"/>
      </w:pPr>
      <w:r>
        <w:t>b. Acceptance Criteria:</w:t>
      </w:r>
    </w:p>
    <w:p>
      <w:pPr>
        <w:pStyle w:val="ListBullet"/>
      </w:pPr>
      <w:r>
        <w:t>Given the picker opens, then focus is on the currently selected start date, or on today's date if none is selected.</w:t>
      </w:r>
    </w:p>
    <w:p>
      <w:pPr>
        <w:pStyle w:val="ListBullet"/>
      </w:pPr>
      <w:r>
        <w:t>Given the user has selected both start and end and the picker closes, then focus is on the trigger.</w:t>
      </w:r>
    </w:p>
    <w:p>
      <w:pPr>
        <w:pStyle w:val="ListBullet"/>
      </w:pPr>
      <w:r>
        <w:t>Given the user is hovering a date mid-selection between start and hover, when the user inspects the DOM, then only that cell has tabindex="0" and cells between start and hover carry visual range-highlight styles.</w:t>
      </w:r>
    </w:p>
    <w:p>
      <w:pPr>
        <w:pStyle w:val="Heading4"/>
      </w:pPr>
      <w:r>
        <w:t>c. WCAG Mapping:</w:t>
      </w:r>
    </w:p>
    <w:p>
      <w:pPr>
        <w:pStyle w:val="ListBullet"/>
      </w:pPr>
      <w:hyperlink r:id="rId11">
        <w:r>
          <w:rPr>
            <w:rStyle w:val="Hyperlink"/>
            <w:color w:val="0563C1"/>
            <w:u w:val="single"/>
          </w:rPr>
          <w:t xml:space="preserve">2.4.3 Focus Order (Level A)</w:t>
        </w:r>
      </w:hyperlink>
    </w:p>
    <w:p>
      <w:pPr>
        <w:pStyle w:val="ListBullet"/>
      </w:pPr>
      <w:hyperlink r:id="rId12">
        <w:r>
          <w:rPr>
            <w:rStyle w:val="Hyperlink"/>
            <w:color w:val="0563C1"/>
            <w:u w:val="single"/>
          </w:rPr>
          <w:t xml:space="preserve">2.4.7 Focus Visible (Level AA)</w:t>
        </w:r>
      </w:hyperlink>
    </w:p>
    <w:p>
      <w:pPr>
        <w:pStyle w:val="ListBullet"/>
      </w:pPr>
      <w:hyperlink r:id="rId13">
        <w:r>
          <w:rPr>
            <w:rStyle w:val="Hyperlink"/>
            <w:color w:val="0563C1"/>
            <w:u w:val="single"/>
          </w:rPr>
          <w:t xml:space="preserve">2.4.11 Focus Not Obscured (Minimum) (Level AA)</w:t>
        </w:r>
      </w:hyperlink>
    </w:p>
    <w:p/>
    <w:p>
      <w:pPr>
        <w:pStyle w:val="Heading3"/>
      </w:pPr>
      <w:r>
        <w:t>Screen Reader Support</w:t>
      </w:r>
    </w:p>
    <w:p>
      <w:r>
        <w:rPr>
          <w:i/>
        </w:rPr>
        <w:t>Document semantic and assistive technology requirements.</w:t>
      </w:r>
    </w:p>
    <w:p>
      <w:pPr>
        <w:pStyle w:val="Heading4"/>
      </w:pPr>
      <w:r>
        <w:t>a. Requirements:</w:t>
      </w:r>
    </w:p>
    <w:p>
      <w:pPr>
        <w:pStyle w:val="ListBullet"/>
      </w:pPr>
      <w:r>
        <w:t>Start trigger has accessible name "Check-in date" (or equivalent); end trigger "Check-out date".</w:t>
      </w:r>
    </w:p>
    <w:p>
      <w:pPr>
        <w:pStyle w:val="ListBullet"/>
      </w:pPr>
      <w:r>
        <w:t>If free typing is allowed on either trigger, format hint text is provided via aria-describedby.</w:t>
      </w:r>
    </w:p>
    <w:p>
      <w:pPr>
        <w:pStyle w:val="ListBullet"/>
      </w:pPr>
      <w:r>
        <w:t>The picker dialog has role="dialog", aria-modal="true", and aria-labelledby.</w:t>
      </w:r>
    </w:p>
    <w:p>
      <w:pPr>
        <w:pStyle w:val="ListBullet"/>
      </w:pPr>
      <w:r>
        <w:t>Calendar grid uses role="grid" with role="row" and role="gridcell".</w:t>
      </w:r>
    </w:p>
    <w:p>
      <w:pPr>
        <w:pStyle w:val="ListBullet"/>
      </w:pPr>
      <w:r>
        <w:t>Dates in the currently-being-hovered range carry a state that the screen reader can announce (for example "5 September 2026, in range").</w:t>
      </w:r>
    </w:p>
    <w:p>
      <w:pPr>
        <w:pStyle w:val="ListBullet"/>
      </w:pPr>
      <w:r>
        <w:t>Selected start and end dates carry aria-selected="true".</w:t>
      </w:r>
    </w:p>
    <w:p>
      <w:pPr>
        <w:pStyle w:val="ListBullet"/>
      </w:pPr>
      <w:r>
        <w:t>Range summary is announced via polite live region after each pick ("Range is 5 to 10 September 2026, 6 nights").</w:t>
      </w:r>
    </w:p>
    <w:p>
      <w:pPr>
        <w:pStyle w:val="ListBullet"/>
      </w:pPr>
      <w:r>
        <w:t>Once start is chosen, dates before start (which cannot be a valid end) carry aria-disabled="true".</w:t>
      </w:r>
    </w:p>
    <w:p>
      <w:pPr>
        <w:pStyle w:val="Heading4"/>
      </w:pPr>
      <w:r>
        <w:t>b. Acceptance Criteria:</w:t>
      </w:r>
    </w:p>
    <w:p>
      <w:pPr>
        <w:pStyle w:val="ListBullet"/>
      </w:pPr>
      <w:r>
        <w:t>Given a screen reader user Tabs to the check-in trigger, then NVDA announces the label and the format hint.</w:t>
      </w:r>
    </w:p>
    <w:p>
      <w:pPr>
        <w:pStyle w:val="ListBullet"/>
      </w:pPr>
      <w:r>
        <w:t>Given the user picks start = 5 September 2026, then within 2 seconds the polite live region announces "5 September 2026 selected as start date."</w:t>
      </w:r>
    </w:p>
    <w:p>
      <w:pPr>
        <w:pStyle w:val="ListBullet"/>
      </w:pPr>
      <w:r>
        <w:t>Given the user picks end = 10 September 2026, then the polite live region announces "10 September 2026 selected as end date. Range is 5 to 10 September, 6 nights."</w:t>
      </w:r>
    </w:p>
    <w:p>
      <w:pPr>
        <w:pStyle w:val="ListBullet"/>
      </w:pPr>
      <w:r>
        <w:t>Given start is 5 September 2026, when the user navigates to 3 September 2026, then the cell announces "3 September 2026, disabled, not selectable as end date."</w:t>
      </w:r>
    </w:p>
    <w:p>
      <w:pPr>
        <w:pStyle w:val="Heading4"/>
      </w:pPr>
      <w:r>
        <w:t>c. WCAG Mapping:</w:t>
      </w:r>
    </w:p>
    <w:p>
      <w:pPr>
        <w:pStyle w:val="ListBullet"/>
      </w:pPr>
      <w:hyperlink r:id="rId14">
        <w:r>
          <w:rPr>
            <w:rStyle w:val="Hyperlink"/>
            <w:color w:val="0563C1"/>
            <w:u w:val="single"/>
          </w:rPr>
          <w:t xml:space="preserve">1.3.1 Info and Relationships (Level A)</w:t>
        </w:r>
      </w:hyperlink>
    </w:p>
    <w:p>
      <w:pPr>
        <w:pStyle w:val="ListBullet"/>
      </w:pPr>
      <w:hyperlink r:id="rId15">
        <w:r>
          <w:rPr>
            <w:rStyle w:val="Hyperlink"/>
            <w:color w:val="0563C1"/>
            <w:u w:val="single"/>
          </w:rPr>
          <w:t xml:space="preserve">3.3.2 Labels or Instructions (Level A)</w:t>
        </w:r>
      </w:hyperlink>
    </w:p>
    <w:p>
      <w:pPr>
        <w:pStyle w:val="ListBullet"/>
      </w:pPr>
      <w:hyperlink r:id="rId16">
        <w:r>
          <w:rPr>
            <w:rStyle w:val="Hyperlink"/>
            <w:color w:val="0563C1"/>
            <w:u w:val="single"/>
          </w:rPr>
          <w:t xml:space="preserve">4.1.2 Name, Role, Value (Level A)</w:t>
        </w:r>
      </w:hyperlink>
    </w:p>
    <w:p>
      <w:pPr>
        <w:pStyle w:val="ListBullet"/>
      </w:pPr>
      <w:hyperlink r:id="rId17">
        <w:r>
          <w:rPr>
            <w:rStyle w:val="Hyperlink"/>
            <w:color w:val="0563C1"/>
            <w:u w:val="single"/>
          </w:rPr>
          <w:t xml:space="preserve">4.1.3 Status Messages (Level AA)</w:t>
        </w:r>
      </w:hyperlink>
    </w:p>
    <w:p/>
    <w:p>
      <w:pPr>
        <w:pStyle w:val="Heading3"/>
      </w:pPr>
      <w:r>
        <w:t>Visual Accessibility</w:t>
      </w:r>
    </w:p>
    <w:p>
      <w:r>
        <w:rPr>
          <w:i/>
        </w:rPr>
        <w:t>Document visual design considerations.</w:t>
      </w:r>
    </w:p>
    <w:p>
      <w:pPr>
        <w:pStyle w:val="Heading4"/>
      </w:pPr>
      <w:r>
        <w:t>a. Requirements:</w:t>
      </w:r>
    </w:p>
    <w:p>
      <w:pPr>
        <w:pStyle w:val="ListBullet"/>
      </w:pPr>
      <w:r>
        <w:t>Start and end dates are visually distinct (filled background, contrasting text colour).</w:t>
      </w:r>
    </w:p>
    <w:p>
      <w:pPr>
        <w:pStyle w:val="ListBullet"/>
      </w:pPr>
      <w:r>
        <w:t>Dates between start and end are visually highlighted as "in range" with a softer background.</w:t>
      </w:r>
    </w:p>
    <w:p>
      <w:pPr>
        <w:pStyle w:val="ListBullet"/>
      </w:pPr>
      <w:r>
        <w:t>During interaction (start picked, end not yet), the hover-preview range uses a different visual treatment than the committed range.</w:t>
      </w:r>
    </w:p>
    <w:p>
      <w:pPr>
        <w:pStyle w:val="ListBullet"/>
      </w:pPr>
      <w:r>
        <w:t>Today's date is distinguishable regardless of range state.</w:t>
      </w:r>
    </w:p>
    <w:p>
      <w:pPr>
        <w:pStyle w:val="ListBullet"/>
      </w:pPr>
      <w:r>
        <w:t>All date cells meet 24 by 24 CSS pixel minimum target (44 by 44 for AAA).</w:t>
      </w:r>
    </w:p>
    <w:p>
      <w:pPr>
        <w:pStyle w:val="ListBullet"/>
      </w:pPr>
      <w:r>
        <w:t>Range highlight background meets 3:1 non-text contrast so the range boundary is visible.</w:t>
      </w:r>
    </w:p>
    <w:p>
      <w:pPr>
        <w:pStyle w:val="ListBullet"/>
      </w:pPr>
      <w:r>
        <w:t>Do not use colour alone to indicate in-range vs out-of-range. Use border, icon, or an aria-label suffix.</w:t>
      </w:r>
    </w:p>
    <w:p>
      <w:pPr>
        <w:pStyle w:val="Heading4"/>
      </w:pPr>
      <w:r>
        <w:t>b. Acceptance Criteria:</w:t>
      </w:r>
    </w:p>
    <w:p>
      <w:pPr>
        <w:pStyle w:val="ListBullet"/>
      </w:pPr>
      <w:r>
        <w:t>Given a colour-blind user views a selected range, when they identify the boundaries, then start and end are discernible from mid-range without relying on colour alone.</w:t>
      </w:r>
    </w:p>
    <w:p>
      <w:pPr>
        <w:pStyle w:val="ListBullet"/>
      </w:pPr>
      <w:r>
        <w:t>Given a user zooms to 200%, when the picker is open, then all date cells remain tappable and range highlighting is still visible.</w:t>
      </w:r>
    </w:p>
    <w:p>
      <w:pPr>
        <w:pStyle w:val="ListBullet"/>
      </w:pPr>
      <w:r>
        <w:t>Given a WCAG contrast checker runs, when it completes, then all date text meets 4.5:1 and range-highlight backgrounds meet 3:1 non-text contrast.</w:t>
      </w:r>
    </w:p>
    <w:p>
      <w:pPr>
        <w:pStyle w:val="Heading4"/>
      </w:pPr>
      <w:r>
        <w:t>c. WCAG Mapping:</w:t>
      </w:r>
    </w:p>
    <w:p>
      <w:pPr>
        <w:pStyle w:val="ListBullet"/>
      </w:pPr>
      <w:hyperlink r:id="rId18">
        <w:r>
          <w:rPr>
            <w:rStyle w:val="Hyperlink"/>
            <w:color w:val="0563C1"/>
            <w:u w:val="single"/>
          </w:rPr>
          <w:t xml:space="preserve">1.4.1 Use of Color (Level A)</w:t>
        </w:r>
      </w:hyperlink>
    </w:p>
    <w:p>
      <w:pPr>
        <w:pStyle w:val="ListBullet"/>
      </w:pPr>
      <w:hyperlink r:id="rId19">
        <w:r>
          <w:rPr>
            <w:rStyle w:val="Hyperlink"/>
            <w:color w:val="0563C1"/>
            <w:u w:val="single"/>
          </w:rPr>
          <w:t xml:space="preserve">1.4.3 Contrast (Minimum) (Level AA)</w:t>
        </w:r>
      </w:hyperlink>
    </w:p>
    <w:p>
      <w:pPr>
        <w:pStyle w:val="ListBullet"/>
      </w:pPr>
      <w:hyperlink r:id="rId20">
        <w:r>
          <w:rPr>
            <w:rStyle w:val="Hyperlink"/>
            <w:color w:val="0563C1"/>
            <w:u w:val="single"/>
          </w:rPr>
          <w:t xml:space="preserve">1.4.11 Non-text Contrast (Level AA)</w:t>
        </w:r>
      </w:hyperlink>
    </w:p>
    <w:p>
      <w:pPr>
        <w:pStyle w:val="ListBullet"/>
      </w:pPr>
      <w:hyperlink r:id="rId21">
        <w:r>
          <w:rPr>
            <w:rStyle w:val="Hyperlink"/>
            <w:color w:val="0563C1"/>
            <w:u w:val="single"/>
          </w:rPr>
          <w:t xml:space="preserve">2.5.8 Target Size (Minimum) (Level AA)</w:t>
        </w:r>
      </w:hyperlink>
    </w:p>
    <w:p/>
    <w:p>
      <w:pPr>
        <w:pStyle w:val="Heading3"/>
      </w:pPr>
      <w:r>
        <w:t>Error handling and validation</w:t>
      </w:r>
    </w:p>
    <w:p>
      <w:r>
        <w:rPr>
          <w:i/>
        </w:rPr>
        <w:t>If applicable.</w:t>
      </w:r>
    </w:p>
    <w:p>
      <w:pPr>
        <w:pStyle w:val="Heading4"/>
      </w:pPr>
      <w:r>
        <w:t>a. Requirements:</w:t>
      </w:r>
    </w:p>
    <w:p>
      <w:pPr>
        <w:pStyle w:val="ListBullet"/>
      </w:pPr>
      <w:r>
        <w:t>If end is chosen before start (in a design that allows any order), the error is announced via assertive live region and both trigger fields carry aria-invalid="true".</w:t>
      </w:r>
    </w:p>
    <w:p>
      <w:pPr>
        <w:pStyle w:val="ListBullet"/>
      </w:pPr>
      <w:r>
        <w:t>Max-range constraints (for example 30 nights) prevent selection and announce the reason.</w:t>
      </w:r>
    </w:p>
    <w:p>
      <w:pPr>
        <w:pStyle w:val="ListBullet"/>
      </w:pPr>
      <w:r>
        <w:t>Min-nights constraints (for example minimum 2 nights) prevent selection and announce the reason.</w:t>
      </w:r>
    </w:p>
    <w:p>
      <w:pPr>
        <w:pStyle w:val="ListBullet"/>
      </w:pPr>
      <w:r>
        <w:t>Dates outside the allowed window are aria-disabled and not selectable.</w:t>
      </w:r>
    </w:p>
    <w:p>
      <w:pPr>
        <w:pStyle w:val="ListBullet"/>
      </w:pPr>
      <w:r>
        <w:t>Both triggers are validated for required-ness on form submit.</w:t>
      </w:r>
    </w:p>
    <w:p>
      <w:pPr>
        <w:pStyle w:val="Heading4"/>
      </w:pPr>
      <w:r>
        <w:t>b. Acceptance Criteria:</w:t>
      </w:r>
    </w:p>
    <w:p>
      <w:pPr>
        <w:pStyle w:val="ListBullet"/>
      </w:pPr>
      <w:r>
        <w:t>Given start = 10 September 2026, when the user picks 5 September as end, then an error is announced ("End date must be after start date") and both trigger fields carry aria-invalid="true".</w:t>
      </w:r>
    </w:p>
    <w:p>
      <w:pPr>
        <w:pStyle w:val="ListBullet"/>
      </w:pPr>
      <w:r>
        <w:t>Given max-range = 30 nights and start = 1 September 2026, when the user attempts to pick 15 October 2026 as end, then that cell is either disabled or the selection is refused with an assertive announcement of the reason.</w:t>
      </w:r>
    </w:p>
    <w:p>
      <w:pPr>
        <w:pStyle w:val="ListBullet"/>
      </w:pPr>
      <w:r>
        <w:t>Given both triggers are required, when the form is submitted with only start filled, then focus moves to the end trigger and the assertive region announces "End date is required."</w:t>
      </w:r>
    </w:p>
    <w:p>
      <w:pPr>
        <w:pStyle w:val="Heading4"/>
      </w:pPr>
      <w:r>
        <w:t>c. WCAG Mapping:</w:t>
      </w:r>
    </w:p>
    <w:p>
      <w:pPr>
        <w:pStyle w:val="ListBullet"/>
      </w:pPr>
      <w:hyperlink r:id="rId22">
        <w:r>
          <w:rPr>
            <w:rStyle w:val="Hyperlink"/>
            <w:color w:val="0563C1"/>
            <w:u w:val="single"/>
          </w:rPr>
          <w:t xml:space="preserve">3.3.1 Error Identification (Level A)</w:t>
        </w:r>
      </w:hyperlink>
    </w:p>
    <w:p>
      <w:pPr>
        <w:pStyle w:val="ListBullet"/>
      </w:pPr>
      <w:hyperlink r:id="rId23">
        <w:r>
          <w:rPr>
            <w:rStyle w:val="Hyperlink"/>
            <w:color w:val="0563C1"/>
            <w:u w:val="single"/>
          </w:rPr>
          <w:t xml:space="preserve">3.3.3 Error Suggestion (Level AA)</w:t>
        </w:r>
      </w:hyperlink>
    </w:p>
    <w:p>
      <w:pPr>
        <w:pStyle w:val="ListBullet"/>
      </w:pPr>
      <w:hyperlink r:id="rId17">
        <w:r>
          <w:rPr>
            <w:rStyle w:val="Hyperlink"/>
            <w:color w:val="0563C1"/>
            <w:u w:val="single"/>
          </w:rPr>
          <w:t xml:space="preserve">4.1.3 Status Messages (Level AA)</w:t>
        </w:r>
      </w:hyperlink>
    </w:p>
    <w:p/>
    <w:p>
      <w:pPr>
        <w:pStyle w:val="Heading3"/>
      </w:pPr>
      <w:r>
        <w:t>Responsive and Reflow</w:t>
      </w:r>
    </w:p>
    <w:p>
      <w:pPr>
        <w:pStyle w:val="Heading4"/>
      </w:pPr>
      <w:r>
        <w:t>a. Requirements:</w:t>
      </w:r>
    </w:p>
    <w:p>
      <w:pPr>
        <w:pStyle w:val="ListBullet"/>
      </w:pPr>
      <w:r>
        <w:t>Component supports responsive layout.</w:t>
      </w:r>
    </w:p>
    <w:p>
      <w:pPr>
        <w:pStyle w:val="ListBullet"/>
      </w:pPr>
      <w:r>
        <w:t>Content reflows without horizontal scrolling where applicable.</w:t>
      </w:r>
    </w:p>
    <w:p>
      <w:pPr>
        <w:pStyle w:val="ListBullet"/>
      </w:pPr>
      <w:r>
        <w:t>On narrow viewports, a two-month side-by-side layout collapses to a single month with a "Next month" affordance.</w:t>
      </w:r>
    </w:p>
    <w:p>
      <w:pPr>
        <w:pStyle w:val="ListBullet"/>
      </w:pPr>
      <w:r>
        <w:t>On very narrow viewports, the picker becomes a full-screen dialog.</w:t>
      </w:r>
    </w:p>
    <w:p>
      <w:pPr>
        <w:pStyle w:val="ListBullet"/>
      </w:pPr>
      <w:r>
        <w:t>Date cells retain a 24 by 24 CSS pixel minimum even at narrow widths.</w:t>
      </w:r>
    </w:p>
    <w:p>
      <w:pPr>
        <w:pStyle w:val="Heading4"/>
      </w:pPr>
      <w:r>
        <w:t>b. Acceptance Criteria:</w:t>
      </w:r>
    </w:p>
    <w:p>
      <w:pPr>
        <w:pStyle w:val="ListBullet"/>
      </w:pPr>
      <w:r>
        <w:t>Component remains functional on mobile and on desktop.</w:t>
      </w:r>
    </w:p>
    <w:p>
      <w:pPr>
        <w:pStyle w:val="ListBullet"/>
      </w:pPr>
      <w:r>
        <w:t>No critical content is hidden at increased zoom.</w:t>
      </w:r>
    </w:p>
    <w:p>
      <w:pPr>
        <w:pStyle w:val="ListBullet"/>
      </w:pPr>
      <w:r>
        <w:t>Given the viewport is 320 CSS pixels wide, when the user opens the picker, then a single-month calendar is shown, every date cell is at least 24 by 24 pixels, and no horizontal scrolling is required.</w:t>
      </w:r>
    </w:p>
    <w:p>
      <w:pPr>
        <w:pStyle w:val="ListBullet"/>
      </w:pPr>
      <w:r>
        <w:t>Given the user zooms to 400%, when they navigate the picker, then all controls remain reachable by keyboard.</w:t>
      </w:r>
    </w:p>
    <w:p>
      <w:pPr>
        <w:pStyle w:val="Heading4"/>
      </w:pPr>
      <w:r>
        <w:t>c. WCAG Mapping:</w:t>
      </w:r>
    </w:p>
    <w:p>
      <w:pPr>
        <w:pStyle w:val="ListBullet"/>
      </w:pPr>
      <w:hyperlink r:id="rId24">
        <w:r>
          <w:rPr>
            <w:rStyle w:val="Hyperlink"/>
            <w:color w:val="0563C1"/>
            <w:u w:val="single"/>
          </w:rPr>
          <w:t xml:space="preserve">1.4.4 Resize Text (Level AA)</w:t>
        </w:r>
      </w:hyperlink>
    </w:p>
    <w:p>
      <w:pPr>
        <w:pStyle w:val="ListBullet"/>
      </w:pPr>
      <w:hyperlink r:id="rId25">
        <w:r>
          <w:rPr>
            <w:rStyle w:val="Hyperlink"/>
            <w:color w:val="0563C1"/>
            <w:u w:val="single"/>
          </w:rPr>
          <w:t xml:space="preserve">1.4.10 Reflow (Level AA)</w:t>
        </w:r>
      </w:hyperlink>
    </w:p>
    <w:p>
      <w:pPr>
        <w:pStyle w:val="ListBullet"/>
      </w:pPr>
      <w:hyperlink r:id="rId21">
        <w:r>
          <w:rPr>
            <w:rStyle w:val="Hyperlink"/>
            <w:color w:val="0563C1"/>
            <w:u w:val="single"/>
          </w:rPr>
          <w:t xml:space="preserve">2.5.8 Target Size (Minimum) (Level AA)</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3.org/WAI/WCAG22/Understanding/keyboard" TargetMode="External"/><Relationship Id="rId10" Type="http://schemas.openxmlformats.org/officeDocument/2006/relationships/hyperlink" Target="https://www.w3.org/WAI/WCAG22/Understanding/no-keyboard-trap" TargetMode="External"/><Relationship Id="rId11" Type="http://schemas.openxmlformats.org/officeDocument/2006/relationships/hyperlink" Target="https://www.w3.org/WAI/WCAG22/Understanding/focus-order" TargetMode="External"/><Relationship Id="rId12" Type="http://schemas.openxmlformats.org/officeDocument/2006/relationships/hyperlink" Target="https://www.w3.org/WAI/WCAG22/Understanding/focus-visible" TargetMode="External"/><Relationship Id="rId13" Type="http://schemas.openxmlformats.org/officeDocument/2006/relationships/hyperlink" Target="https://www.w3.org/WAI/WCAG22/Understanding/focus-not-obscured-minimum" TargetMode="External"/><Relationship Id="rId14" Type="http://schemas.openxmlformats.org/officeDocument/2006/relationships/hyperlink" Target="https://www.w3.org/WAI/WCAG22/Understanding/info-and-relationships" TargetMode="External"/><Relationship Id="rId15" Type="http://schemas.openxmlformats.org/officeDocument/2006/relationships/hyperlink" Target="https://www.w3.org/WAI/WCAG22/Understanding/labels-or-instructions" TargetMode="External"/><Relationship Id="rId16" Type="http://schemas.openxmlformats.org/officeDocument/2006/relationships/hyperlink" Target="https://www.w3.org/WAI/WCAG22/Understanding/name-role-value" TargetMode="External"/><Relationship Id="rId17" Type="http://schemas.openxmlformats.org/officeDocument/2006/relationships/hyperlink" Target="https://www.w3.org/WAI/WCAG22/Understanding/status-messages" TargetMode="External"/><Relationship Id="rId18" Type="http://schemas.openxmlformats.org/officeDocument/2006/relationships/hyperlink" Target="https://www.w3.org/WAI/WCAG22/Understanding/use-of-color" TargetMode="External"/><Relationship Id="rId19" Type="http://schemas.openxmlformats.org/officeDocument/2006/relationships/hyperlink" Target="https://www.w3.org/WAI/WCAG22/Understanding/contrast-minimum" TargetMode="External"/><Relationship Id="rId20" Type="http://schemas.openxmlformats.org/officeDocument/2006/relationships/hyperlink" Target="https://www.w3.org/WAI/WCAG22/Understanding/non-text-contrast" TargetMode="External"/><Relationship Id="rId21" Type="http://schemas.openxmlformats.org/officeDocument/2006/relationships/hyperlink" Target="https://www.w3.org/WAI/WCAG22/Understanding/target-size-minimum" TargetMode="External"/><Relationship Id="rId22" Type="http://schemas.openxmlformats.org/officeDocument/2006/relationships/hyperlink" Target="https://www.w3.org/WAI/WCAG22/Understanding/error-identification" TargetMode="External"/><Relationship Id="rId23" Type="http://schemas.openxmlformats.org/officeDocument/2006/relationships/hyperlink" Target="https://www.w3.org/WAI/WCAG22/Understanding/error-suggestion" TargetMode="External"/><Relationship Id="rId24" Type="http://schemas.openxmlformats.org/officeDocument/2006/relationships/hyperlink" Target="https://www.w3.org/WAI/WCAG22/Understanding/resize-text" TargetMode="External"/><Relationship Id="rId25" Type="http://schemas.openxmlformats.org/officeDocument/2006/relationships/hyperlink" Target="https://www.w3.org/WAI/WCAG22/Understanding/re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Requirements - Date Range Picker</dc:title>
  <dc:subject>Accessibility requirements, acceptance criteria, and WCAG mapping.</dc:subject>
  <dc:creator>Akhilesh Malani</dc:creator>
  <cp:keywords>accessibility; date range picker; calendar; WCAG 2.2; ARIA; acceptance criteria</cp:keywords>
  <dc:description>generated by python-docx</dc:description>
  <cp:lastModifiedBy/>
  <cp:revision>1</cp:revision>
  <dcterms:created xsi:type="dcterms:W3CDTF">2013-12-23T23:15:00Z</dcterms:created>
  <dcterms:modified xsi:type="dcterms:W3CDTF">2013-12-23T23:15:00Z</dcterms:modified>
  <cp:category>Accessibility requirements</cp:category>
</cp:coreProperties>
</file>