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Forensic AP review programme (Internal Audit, v2)</w:t>
      </w:r>
    </w:p>
    <w:p>
      <w:r>
        <w:t>Scope: all accounts-payable activity from 1 January 2024 to 30 September 2025. Every case that meets a definition below is reported, with no minimum size. Exposure means money paid out that should not have been, after netting anything already recovered.</w:t>
      </w:r>
    </w:p>
    <w:p>
      <w:pPr>
        <w:pStyle w:val="Heading2"/>
      </w:pPr>
      <w:r>
        <w:t>Tests and how exposure is measured</w:t>
      </w:r>
    </w:p>
    <w:p>
      <w:r>
        <w:t>1. Duplicate payment. The same vendor (legacy and current ids are one vendor), the same invoice number once non-digits and leading zeros are ignored, and the same amount, paid twice. Exposure is the later payment, unless that payment was voided or the money came back as a refund (payment_type REFUND_IN).</w:t>
      </w:r>
    </w:p>
    <w:p>
      <w:r>
        <w:t>2. Employee-linked vendor. A vendor whose bank account matches an employee's payroll account, or whose address and phone match an employee's home address and phone, and which is not on the related-party register. A similar name alone is not enough. Exposure is every cleared payment to the vendor.</w:t>
      </w:r>
    </w:p>
    <w:p>
      <w:r>
        <w:t>3. Split approvals. Two or more invoices to the same vendor, approved by the same approver within 5 calendar days, each between 90% and 100% of that approver's limit. Exposure is the total of the invoices in the cluster.</w:t>
      </w:r>
    </w:p>
    <w:p>
      <w:r>
        <w:t>4. Receipts shortfall. A goods purchase order where the goods received are less than 80% of the invoiced amount. Services purchase orders are excluded. Exposure is invoice amount minus goods received minus credit memos issued against that purchase order.</w:t>
      </w:r>
    </w:p>
    <w:p>
      <w:r>
        <w:t>5. Bank change diversion. A bank account change without call-back verification, followed within 14 days by a payment of USD 25,000 or more to the new account. Exposure is the payments sent to the new account.</w:t>
      </w:r>
    </w:p>
    <w:p>
      <w:r>
        <w:t>6. Shell vendor. A vendor created by an employee who also entered at least 80% of that vendor's invoices, whose TIN status is not matched. Exposure is every cleared payment to the vendor.</w:t>
      </w:r>
    </w:p>
    <w:p>
      <w:r>
        <w:t>7. Contract overrun. Cleared payments on invoices that reference a contract exceed 110% of the contract's cap, where the cap is the original value or the latest amendment. Exposure is total paid minus that cap.</w:t>
      </w:r>
    </w:p>
    <w:p>
      <w:r>
        <w:t>8. Blocked vendor. A cleared payment dated on or after the day a vendor was blocked and before any reactivation, with no logged override. Exposure is those payments.</w:t>
      </w:r>
    </w:p>
    <w:p>
      <w:pPr>
        <w:pStyle w:val="Heading2"/>
      </w:pPr>
      <w:r>
        <w:t>What to do about each type</w:t>
      </w:r>
    </w:p>
    <w:p>
      <w:r>
        <w:t>Freeze (hold every payment to the vendor pending investigation) any vendor with confirmed exposure under test 2, 4, 5 or 6. Tests 1, 3, 7 and 8 are control failures to correct and recover; they do not by themselves justify freezing the vendor.</w:t>
      </w:r>
    </w:p>
    <w:p>
      <w:r>
        <w:t>Report voided, refunded, credited, disclosed or overridden items as cleared rather than as exposure.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