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122B4" w14:textId="77777777" w:rsidR="003B1C66" w:rsidRDefault="00000000">
      <w:pPr>
        <w:spacing w:after="160"/>
        <w:jc w:val="center"/>
      </w:pPr>
      <w:r>
        <w:rPr>
          <w:b/>
          <w:bCs/>
          <w:sz w:val="28"/>
          <w:szCs w:val="28"/>
        </w:rPr>
        <w:t>Randomness–Selection Dynamics: A Unified Cross-Scale Framework for Complexity Emergence</w:t>
      </w:r>
    </w:p>
    <w:p w14:paraId="736D5577" w14:textId="331F7F11" w:rsidR="003B1C66" w:rsidRDefault="00000000">
      <w:pPr>
        <w:spacing w:after="60"/>
        <w:jc w:val="center"/>
      </w:pPr>
      <w:r>
        <w:rPr>
          <w:i/>
          <w:iCs/>
          <w:sz w:val="22"/>
          <w:szCs w:val="22"/>
        </w:rPr>
        <w:t>[</w:t>
      </w:r>
      <w:r w:rsidR="00637D8A">
        <w:rPr>
          <w:i/>
          <w:iCs/>
          <w:sz w:val="22"/>
          <w:szCs w:val="22"/>
        </w:rPr>
        <w:t>Ambar Shukla</w:t>
      </w:r>
      <w:r>
        <w:rPr>
          <w:i/>
          <w:iCs/>
          <w:sz w:val="22"/>
          <w:szCs w:val="22"/>
        </w:rPr>
        <w:t xml:space="preserve"> </w:t>
      </w:r>
      <w:r w:rsidR="00637D8A">
        <w:rPr>
          <w:i/>
          <w:iCs/>
          <w:sz w:val="22"/>
          <w:szCs w:val="22"/>
        </w:rPr>
        <w:t>(independent Researcher)</w:t>
      </w:r>
      <w:r>
        <w:rPr>
          <w:i/>
          <w:iCs/>
          <w:sz w:val="22"/>
          <w:szCs w:val="22"/>
        </w:rPr>
        <w:t xml:space="preserve"> — Omitted for Blind Review]</w:t>
      </w:r>
    </w:p>
    <w:p w14:paraId="44749CA8" w14:textId="77777777" w:rsidR="003B1C66" w:rsidRDefault="003B1C66">
      <w:pPr>
        <w:pBdr>
          <w:bottom w:val="single" w:sz="6" w:space="1" w:color="000000"/>
        </w:pBdr>
        <w:spacing w:before="60" w:after="60"/>
      </w:pPr>
    </w:p>
    <w:p w14:paraId="48AABE8F" w14:textId="77777777" w:rsidR="003B1C66" w:rsidRDefault="00000000">
      <w:pPr>
        <w:spacing w:before="100" w:after="100"/>
        <w:ind w:left="360" w:right="360"/>
        <w:jc w:val="both"/>
      </w:pPr>
      <w:r>
        <w:rPr>
          <w:b/>
          <w:bCs/>
          <w:i/>
          <w:iCs/>
          <w:sz w:val="18"/>
          <w:szCs w:val="18"/>
        </w:rPr>
        <w:t>Abstract—</w:t>
      </w:r>
      <w:r>
        <w:rPr>
          <w:sz w:val="18"/>
          <w:szCs w:val="18"/>
        </w:rPr>
        <w:t xml:space="preserve">We present Randomness–Selection Dynamics (RSD), a formal framework proposing that complexity emergence across physical, chemical, and biological scales arises through the interplay of two fundamental processes: stochastic state generation (randomness) and probabilistic stabilization (selection). We provide rigorous mathematical definitions for all key constructs, formalize the selection operator as a </w:t>
      </w:r>
      <w:proofErr w:type="spellStart"/>
      <w:r>
        <w:rPr>
          <w:sz w:val="18"/>
          <w:szCs w:val="18"/>
        </w:rPr>
        <w:t>softmax</w:t>
      </w:r>
      <w:proofErr w:type="spellEnd"/>
      <w:r>
        <w:rPr>
          <w:sz w:val="18"/>
          <w:szCs w:val="18"/>
        </w:rPr>
        <w:t xml:space="preserve">-weighted transition probability over a stability landscape, and derive a coupled dynamical system governing local randomness, global generative capacity, and total complexity. The framework yields four falsifiable predictions, including the existence of an optimal intermediate-randomness regime for maximum complexity growth, hierarchical emergence of complexity across physical and biological scales, and nearest-stable-state transition </w:t>
      </w:r>
      <w:proofErr w:type="spellStart"/>
      <w:r>
        <w:rPr>
          <w:sz w:val="18"/>
          <w:szCs w:val="18"/>
        </w:rPr>
        <w:t>behavior</w:t>
      </w:r>
      <w:proofErr w:type="spellEnd"/>
      <w:r>
        <w:rPr>
          <w:sz w:val="18"/>
          <w:szCs w:val="18"/>
        </w:rPr>
        <w:t xml:space="preserve"> following system destabilization. Validation pathways through agent-based simulation, digital evolution platforms, and chemical reaction network models are discussed. Unlike domain-specific theories, RSD employs a single mathematical backbone applicable across particle physics, stellar evolution, biochemistry, and evolutionary biology, offering a unified language for studying structure formation in complex systems.</w:t>
      </w:r>
    </w:p>
    <w:p w14:paraId="595D5282" w14:textId="77777777" w:rsidR="003B1C66" w:rsidRDefault="00000000">
      <w:pPr>
        <w:spacing w:before="60" w:after="120"/>
        <w:ind w:left="360" w:right="360"/>
        <w:jc w:val="both"/>
      </w:pPr>
      <w:r>
        <w:rPr>
          <w:b/>
          <w:bCs/>
          <w:i/>
          <w:iCs/>
          <w:sz w:val="18"/>
          <w:szCs w:val="18"/>
        </w:rPr>
        <w:t>Index Terms—</w:t>
      </w:r>
      <w:r>
        <w:rPr>
          <w:sz w:val="18"/>
          <w:szCs w:val="18"/>
        </w:rPr>
        <w:t>complexity emergence, randomness, selection dynamics, self-organization, thermodynamics, cross-domain framework, complex adaptive systems, entropy.</w:t>
      </w:r>
    </w:p>
    <w:p w14:paraId="6C3327E8" w14:textId="77777777" w:rsidR="003B1C66" w:rsidRDefault="003B1C66">
      <w:pPr>
        <w:pBdr>
          <w:bottom w:val="single" w:sz="6" w:space="1" w:color="000000"/>
        </w:pBdr>
        <w:spacing w:before="60" w:after="60"/>
      </w:pPr>
    </w:p>
    <w:p w14:paraId="018ED197" w14:textId="77777777" w:rsidR="003B1C66" w:rsidRDefault="00000000">
      <w:pPr>
        <w:pStyle w:val="Heading1"/>
        <w:jc w:val="center"/>
      </w:pPr>
      <w:r>
        <w:t>I. INTRODUCTION</w:t>
      </w:r>
    </w:p>
    <w:p w14:paraId="5F0B4D51" w14:textId="77777777" w:rsidR="003B1C66" w:rsidRDefault="00000000">
      <w:pPr>
        <w:spacing w:before="80" w:after="80"/>
        <w:jc w:val="both"/>
      </w:pPr>
      <w:r>
        <w:t>The emergence of complex structure from simple initial conditions is one of the most profound open problems in science [1]. While thermodynamics, evolutionary biology, and statistical physics each offer partial accounts of how order arises in their respective domains, no unified framework has successfully bridged these levels of description under a common mathematical formalism.</w:t>
      </w:r>
    </w:p>
    <w:p w14:paraId="4FA216DC" w14:textId="77777777" w:rsidR="003B1C66" w:rsidRDefault="00000000">
      <w:pPr>
        <w:spacing w:before="80" w:after="80"/>
        <w:jc w:val="both"/>
      </w:pPr>
      <w:r>
        <w:t>Several theoretical traditions touch on this problem. Self-organized criticality (SOC) [2] describes how certain driven dissipative systems naturally evolve to a critical state at the boundary between order and chaos. The “edge of chaos” hypothesis [3] similarly argues that maximum adaptability emerges at a phase transition between frozen order and turbulent randomness. Statistical mechanics provides entropy-based accounts of equilibrium structure [4], while evolutionary theory formalizes selection pressure and variation [5]. However, these frameworks are domain-specific and do not interoperate across scales.</w:t>
      </w:r>
    </w:p>
    <w:p w14:paraId="1853D396" w14:textId="77777777" w:rsidR="003B1C66" w:rsidRDefault="00000000">
      <w:pPr>
        <w:spacing w:before="80" w:after="80"/>
        <w:jc w:val="both"/>
      </w:pPr>
      <w:r>
        <w:t xml:space="preserve">We propose </w:t>
      </w:r>
      <w:r>
        <w:rPr>
          <w:b/>
          <w:bCs/>
          <w:i/>
          <w:iCs/>
        </w:rPr>
        <w:t>Randomness–Selection Dynamics (RSD)</w:t>
      </w:r>
      <w:r>
        <w:t>, a cross-domain framework unifying these observations under a single formal system. Our contributions are:</w:t>
      </w:r>
    </w:p>
    <w:p w14:paraId="62E8D6EA" w14:textId="77777777" w:rsidR="003B1C66" w:rsidRDefault="003B1C66">
      <w:pPr>
        <w:spacing w:before="40" w:after="40"/>
      </w:pPr>
    </w:p>
    <w:p w14:paraId="1989BC68" w14:textId="77777777" w:rsidR="003B1C66" w:rsidRDefault="00000000">
      <w:pPr>
        <w:spacing w:before="40" w:after="40"/>
        <w:ind w:left="360"/>
        <w:jc w:val="both"/>
      </w:pPr>
      <w:r>
        <w:t>1. Precise mathematical definitions of randomness, selection, and stable state, applicable across physical, chemical, and biological systems.</w:t>
      </w:r>
    </w:p>
    <w:p w14:paraId="540D9CC0" w14:textId="77777777" w:rsidR="003B1C66" w:rsidRDefault="00000000">
      <w:pPr>
        <w:spacing w:before="40" w:after="40"/>
        <w:ind w:left="360"/>
        <w:jc w:val="both"/>
      </w:pPr>
      <w:r>
        <w:t>2. A formal selection operator derived from a multi-component stability score, replacing informal usage of “selection” with a domain-agnostic transition probability.</w:t>
      </w:r>
    </w:p>
    <w:p w14:paraId="294349B8" w14:textId="77777777" w:rsidR="003B1C66" w:rsidRDefault="00000000">
      <w:pPr>
        <w:spacing w:before="40" w:after="40"/>
        <w:ind w:left="360"/>
        <w:jc w:val="both"/>
      </w:pPr>
      <w:r>
        <w:t>3. A decomposition of randomness into local (per-system) and global (combinatorial) components, explaining how generative capacity can grow even as individual systems stabilize.</w:t>
      </w:r>
    </w:p>
    <w:p w14:paraId="156FD4C3" w14:textId="77777777" w:rsidR="003B1C66" w:rsidRDefault="00000000">
      <w:pPr>
        <w:spacing w:before="40" w:after="40"/>
        <w:ind w:left="360"/>
        <w:jc w:val="both"/>
      </w:pPr>
      <w:r>
        <w:t>4. Four falsifiable predictions with explicit measurability criteria and validation pathways.</w:t>
      </w:r>
    </w:p>
    <w:p w14:paraId="7E420A2A" w14:textId="77777777" w:rsidR="003B1C66" w:rsidRDefault="00000000">
      <w:pPr>
        <w:spacing w:before="40" w:after="40"/>
        <w:ind w:left="360"/>
        <w:jc w:val="both"/>
      </w:pPr>
      <w:r>
        <w:t>5. A thermodynamically consistent formulation compatible with the Second Law.</w:t>
      </w:r>
    </w:p>
    <w:p w14:paraId="468CD87B" w14:textId="77777777" w:rsidR="003B1C66" w:rsidRDefault="003B1C66">
      <w:pPr>
        <w:spacing w:before="40" w:after="40"/>
      </w:pPr>
    </w:p>
    <w:p w14:paraId="2459BDD4" w14:textId="77777777" w:rsidR="003B1C66" w:rsidRDefault="00000000">
      <w:pPr>
        <w:pStyle w:val="Heading1"/>
        <w:jc w:val="center"/>
      </w:pPr>
      <w:r>
        <w:t>II. RELATED WORK</w:t>
      </w:r>
    </w:p>
    <w:p w14:paraId="21D42B02" w14:textId="77777777" w:rsidR="003B1C66" w:rsidRDefault="00000000">
      <w:pPr>
        <w:pStyle w:val="Heading2"/>
      </w:pPr>
      <w:r>
        <w:t>A. Self-Organized Criticality</w:t>
      </w:r>
    </w:p>
    <w:p w14:paraId="6382C005" w14:textId="77777777" w:rsidR="003B1C66" w:rsidRDefault="00000000">
      <w:pPr>
        <w:spacing w:before="80" w:after="80"/>
        <w:jc w:val="both"/>
      </w:pPr>
      <w:r>
        <w:t xml:space="preserve">Bak, Tang, and Wiesenfeld [2] demonstrated that driven dissipative systems spontaneously evolve to a critical state characterized by power-law distributions and scale invariance. RSD shares the intuition that intermediate disorder is privileged for structure formation, but provides an explicit dynamical mechanism—the interplay of generative randomness </w:t>
      </w:r>
      <w:r>
        <w:rPr>
          <w:i/>
          <w:iCs/>
        </w:rPr>
        <w:t>G(t)</w:t>
      </w:r>
      <w:r>
        <w:t xml:space="preserve"> and selection strength </w:t>
      </w:r>
      <w:r>
        <w:rPr>
          <w:i/>
          <w:iCs/>
        </w:rPr>
        <w:t>β(t)</w:t>
      </w:r>
      <w:r>
        <w:t>—rather than relying on criticality as an emergent attractor.</w:t>
      </w:r>
    </w:p>
    <w:p w14:paraId="2A0D66EB" w14:textId="77777777" w:rsidR="003B1C66" w:rsidRDefault="00000000">
      <w:pPr>
        <w:pStyle w:val="Heading2"/>
      </w:pPr>
      <w:r>
        <w:lastRenderedPageBreak/>
        <w:t>B. Edge of Chaos and Complex Adaptive Systems</w:t>
      </w:r>
    </w:p>
    <w:p w14:paraId="5F321CD0" w14:textId="77777777" w:rsidR="003B1C66" w:rsidRDefault="00000000">
      <w:pPr>
        <w:spacing w:before="80" w:after="80"/>
        <w:jc w:val="both"/>
      </w:pPr>
      <w:r>
        <w:t xml:space="preserve">Langton [3] and Kauffman [6] argued that maximum adaptability in cellular automata and genetic regulatory networks occurs near the phase transition between ordered and chaotic regimes. RSD formalizes this intuition quantitatively: complexity growth </w:t>
      </w:r>
      <w:proofErr w:type="spellStart"/>
      <w:r>
        <w:t>d</w:t>
      </w:r>
      <w:r>
        <w:rPr>
          <w:i/>
          <w:iCs/>
        </w:rPr>
        <w:t>C</w:t>
      </w:r>
      <w:proofErr w:type="spellEnd"/>
      <w:r>
        <w:t>ₜₒ</w:t>
      </w:r>
      <w:r>
        <w:rPr>
          <w:i/>
          <w:iCs/>
        </w:rPr>
        <w:t>ₜ</w:t>
      </w:r>
      <w:r>
        <w:t>/d</w:t>
      </w:r>
      <w:r>
        <w:rPr>
          <w:i/>
          <w:iCs/>
        </w:rPr>
        <w:t>t</w:t>
      </w:r>
      <w:r>
        <w:t xml:space="preserve"> is maximized when </w:t>
      </w:r>
      <w:r>
        <w:rPr>
          <w:i/>
          <w:iCs/>
        </w:rPr>
        <w:t>G(t)</w:t>
      </w:r>
      <w:r>
        <w:t xml:space="preserve"> and </w:t>
      </w:r>
      <w:r>
        <w:rPr>
          <w:i/>
          <w:iCs/>
        </w:rPr>
        <w:t>β(t)</w:t>
      </w:r>
      <w:r>
        <w:t xml:space="preserve"> are both nonzero and mutually tuned (Section IV, Prediction 1).</w:t>
      </w:r>
    </w:p>
    <w:p w14:paraId="2088306E" w14:textId="77777777" w:rsidR="003B1C66" w:rsidRDefault="00000000">
      <w:pPr>
        <w:pStyle w:val="Heading2"/>
      </w:pPr>
      <w:r>
        <w:t>C. Dissipative Structures</w:t>
      </w:r>
    </w:p>
    <w:p w14:paraId="23B6AFC6" w14:textId="77777777" w:rsidR="003B1C66" w:rsidRDefault="00000000">
      <w:pPr>
        <w:spacing w:before="80" w:after="80"/>
        <w:jc w:val="both"/>
      </w:pPr>
      <w:r>
        <w:t xml:space="preserve">Prigogine and </w:t>
      </w:r>
      <w:proofErr w:type="spellStart"/>
      <w:r>
        <w:t>Stengers</w:t>
      </w:r>
      <w:proofErr w:type="spellEnd"/>
      <w:r>
        <w:t xml:space="preserve"> [7] showed that open thermodynamic systems far from equilibrium self-organize into stable structures by exporting entropy to their environment. The RSD entropy decomposition (Section III-I) is directly compatible with this result and generalizes it to a multi-scale setting by providing an explicit probabilistic mechanism for local entropy decrease.</w:t>
      </w:r>
    </w:p>
    <w:p w14:paraId="3282012B" w14:textId="77777777" w:rsidR="003B1C66" w:rsidRDefault="00000000">
      <w:pPr>
        <w:pStyle w:val="Heading2"/>
      </w:pPr>
      <w:r>
        <w:t>D. Universal Darwinism</w:t>
      </w:r>
    </w:p>
    <w:p w14:paraId="407397FA" w14:textId="77777777" w:rsidR="003B1C66" w:rsidRDefault="00000000">
      <w:pPr>
        <w:spacing w:before="80" w:after="80"/>
        <w:jc w:val="both"/>
      </w:pPr>
      <w:r>
        <w:t>Hull [8] and Dawkins [9] extended Darwinian selection beyond biology to any system exhibiting variation, selection, and heredity. RSD takes a related but distinct approach: rather than requiring heredity, the framework requires only a stability landscape and a probabilistic transition operator, making it applicable to abiotic systems such as stellar and chemical evolution.</w:t>
      </w:r>
    </w:p>
    <w:p w14:paraId="2D9A24FE" w14:textId="77777777" w:rsidR="003B1C66" w:rsidRDefault="00000000">
      <w:pPr>
        <w:pStyle w:val="Heading2"/>
      </w:pPr>
      <w:r>
        <w:t>E. Open-Ended Evolution and Novelty Search</w:t>
      </w:r>
    </w:p>
    <w:p w14:paraId="0D89EF94" w14:textId="77777777" w:rsidR="003B1C66" w:rsidRDefault="00000000">
      <w:pPr>
        <w:spacing w:before="80" w:after="80"/>
        <w:jc w:val="both"/>
      </w:pPr>
      <w:r>
        <w:t xml:space="preserve">Lehman and Stanley [10] demonstrated that explicit novelty search can outperform objective-based optimization in evolutionary systems. The RSD quantity </w:t>
      </w:r>
      <w:r>
        <w:rPr>
          <w:i/>
          <w:iCs/>
        </w:rPr>
        <w:t>G(t)</w:t>
      </w:r>
      <w:r>
        <w:t xml:space="preserve"> can be interpreted as a formal </w:t>
      </w:r>
      <w:proofErr w:type="spellStart"/>
      <w:r>
        <w:t>analog</w:t>
      </w:r>
      <w:proofErr w:type="spellEnd"/>
      <w:r>
        <w:t xml:space="preserve"> of the generative diversity underlying open-ended novelty, offering a quantitative basis for studying open-endedness.</w:t>
      </w:r>
    </w:p>
    <w:p w14:paraId="7FB8C94B" w14:textId="77777777" w:rsidR="003B1C66" w:rsidRDefault="00000000">
      <w:pPr>
        <w:pStyle w:val="Heading1"/>
        <w:jc w:val="center"/>
      </w:pPr>
      <w:r>
        <w:t>III. THE RSD MATHEMATICAL FRAMEWORK</w:t>
      </w:r>
    </w:p>
    <w:p w14:paraId="6F0F3BDA" w14:textId="77777777" w:rsidR="003B1C66" w:rsidRDefault="00000000">
      <w:pPr>
        <w:pStyle w:val="Heading2"/>
      </w:pPr>
      <w:r>
        <w:t>A. Formal Definitions</w:t>
      </w:r>
    </w:p>
    <w:p w14:paraId="367812E8" w14:textId="77777777" w:rsidR="003B1C66" w:rsidRDefault="00000000">
      <w:pPr>
        <w:spacing w:before="80" w:after="80"/>
        <w:jc w:val="both"/>
      </w:pPr>
      <w:r>
        <w:rPr>
          <w:b/>
          <w:bCs/>
          <w:i/>
          <w:iCs/>
        </w:rPr>
        <w:t>Definition 1 (Local Randomness).</w:t>
      </w:r>
      <w:r>
        <w:t xml:space="preserve"> The local randomness </w:t>
      </w:r>
      <w:r>
        <w:rPr>
          <w:i/>
          <w:iCs/>
        </w:rPr>
        <w:t>Rᵢ(t) ∈ [0, 1]</w:t>
      </w:r>
      <w:r>
        <w:t xml:space="preserve"> of subsystem </w:t>
      </w:r>
      <w:proofErr w:type="spellStart"/>
      <w:r>
        <w:rPr>
          <w:i/>
          <w:iCs/>
        </w:rPr>
        <w:t>i</w:t>
      </w:r>
      <w:proofErr w:type="spellEnd"/>
      <w:r>
        <w:t xml:space="preserve"> at time </w:t>
      </w:r>
      <w:r>
        <w:rPr>
          <w:i/>
          <w:iCs/>
        </w:rPr>
        <w:t>t</w:t>
      </w:r>
      <w:r>
        <w:t xml:space="preserve"> is the normalized Shannon entropy of its accessible state distribution:</w:t>
      </w:r>
    </w:p>
    <w:p w14:paraId="377A19BC" w14:textId="77777777" w:rsidR="003B1C66" w:rsidRDefault="00000000">
      <w:pPr>
        <w:spacing w:before="100" w:after="100"/>
        <w:jc w:val="center"/>
      </w:pPr>
      <w:r>
        <w:rPr>
          <w:i/>
          <w:iCs/>
        </w:rPr>
        <w:t xml:space="preserve">    Rᵢ(t) = H(pᵢ(t)) / </w:t>
      </w:r>
      <w:proofErr w:type="spellStart"/>
      <w:r>
        <w:rPr>
          <w:i/>
          <w:iCs/>
        </w:rPr>
        <w:t>H_max</w:t>
      </w:r>
      <w:proofErr w:type="spellEnd"/>
      <w:r>
        <w:rPr>
          <w:i/>
          <w:iCs/>
        </w:rPr>
        <w:t xml:space="preserve">    (1)</w:t>
      </w:r>
    </w:p>
    <w:p w14:paraId="623A17C3" w14:textId="77777777" w:rsidR="003B1C66" w:rsidRDefault="00000000">
      <w:pPr>
        <w:spacing w:before="80" w:after="80"/>
        <w:jc w:val="both"/>
      </w:pPr>
      <w:r>
        <w:t xml:space="preserve">where </w:t>
      </w:r>
      <w:r>
        <w:rPr>
          <w:i/>
          <w:iCs/>
        </w:rPr>
        <w:t>H(pᵢ) = −Σₖ pᵢₖ log pᵢₖ</w:t>
      </w:r>
      <w:r>
        <w:t xml:space="preserve"> is the Shannon entropy of the state probability distribution </w:t>
      </w:r>
      <w:r>
        <w:rPr>
          <w:i/>
          <w:iCs/>
        </w:rPr>
        <w:t>pᵢ</w:t>
      </w:r>
      <w:r>
        <w:t xml:space="preserve">, and </w:t>
      </w:r>
      <w:proofErr w:type="spellStart"/>
      <w:r>
        <w:rPr>
          <w:i/>
          <w:iCs/>
        </w:rPr>
        <w:t>H_max</w:t>
      </w:r>
      <w:proofErr w:type="spellEnd"/>
      <w:r>
        <w:rPr>
          <w:i/>
          <w:iCs/>
        </w:rPr>
        <w:t xml:space="preserve"> = log|ᵐᵢ|</w:t>
      </w:r>
      <w:r>
        <w:t xml:space="preserve"> for state space </w:t>
      </w:r>
      <w:r>
        <w:rPr>
          <w:i/>
          <w:iCs/>
        </w:rPr>
        <w:t>ᵐᵢ</w:t>
      </w:r>
      <w:r>
        <w:t xml:space="preserve">. Thus </w:t>
      </w:r>
      <w:r>
        <w:rPr>
          <w:i/>
          <w:iCs/>
        </w:rPr>
        <w:t>Rᵢ = 1</w:t>
      </w:r>
      <w:r>
        <w:t xml:space="preserve"> denotes a maximally unconstrained (uniform) distribution; </w:t>
      </w:r>
      <w:r>
        <w:rPr>
          <w:i/>
          <w:iCs/>
        </w:rPr>
        <w:t>Rᵢ = 0</w:t>
      </w:r>
      <w:r>
        <w:t xml:space="preserve"> denotes a fully determined state. This replaces the informal use of “randomness” with a standard information-theoretic measure.</w:t>
      </w:r>
    </w:p>
    <w:p w14:paraId="69AE8534" w14:textId="77777777" w:rsidR="003B1C66" w:rsidRDefault="003B1C66">
      <w:pPr>
        <w:spacing w:before="40" w:after="40"/>
      </w:pPr>
    </w:p>
    <w:p w14:paraId="67391546" w14:textId="77777777" w:rsidR="003B1C66" w:rsidRDefault="00000000">
      <w:pPr>
        <w:spacing w:before="80" w:after="80"/>
        <w:jc w:val="both"/>
      </w:pPr>
      <w:r>
        <w:rPr>
          <w:b/>
          <w:bCs/>
          <w:i/>
          <w:iCs/>
        </w:rPr>
        <w:t>Definition 2 (Selection Operator).</w:t>
      </w:r>
      <w:r>
        <w:t xml:space="preserve"> Selection is formalized as a time-inhomogeneous probabilistic transition operator </w:t>
      </w:r>
      <w:r>
        <w:rPr>
          <w:i/>
          <w:iCs/>
        </w:rPr>
        <w:t>Tₜ: ᵐ → Δ(ᵐ)</w:t>
      </w:r>
      <w:r>
        <w:t xml:space="preserve">, where </w:t>
      </w:r>
      <w:r>
        <w:rPr>
          <w:i/>
          <w:iCs/>
        </w:rPr>
        <w:t>Δ(ᵐ)</w:t>
      </w:r>
      <w:r>
        <w:t xml:space="preserve"> denotes the probability simplex over the state space. Selection is not goal-directed; it reflects the conditional probability that a given next state is stabilized by environmental and structural constraints.</w:t>
      </w:r>
    </w:p>
    <w:p w14:paraId="13F2022A" w14:textId="77777777" w:rsidR="003B1C66" w:rsidRDefault="003B1C66">
      <w:pPr>
        <w:spacing w:before="40" w:after="40"/>
      </w:pPr>
    </w:p>
    <w:p w14:paraId="4649AFAB" w14:textId="77777777" w:rsidR="003B1C66" w:rsidRDefault="00000000">
      <w:pPr>
        <w:spacing w:before="80" w:after="80"/>
        <w:jc w:val="both"/>
      </w:pPr>
      <w:r>
        <w:rPr>
          <w:b/>
          <w:bCs/>
          <w:i/>
          <w:iCs/>
        </w:rPr>
        <w:t>Definition 3 (Stable State).</w:t>
      </w:r>
      <w:r>
        <w:t xml:space="preserve"> A </w:t>
      </w:r>
      <w:proofErr w:type="spellStart"/>
      <w:r>
        <w:t xml:space="preserve">state </w:t>
      </w:r>
      <w:r>
        <w:rPr>
          <w:i/>
          <w:iCs/>
        </w:rPr>
        <w:t>s</w:t>
      </w:r>
      <w:proofErr w:type="spellEnd"/>
      <w:r>
        <w:t xml:space="preserve"> is </w:t>
      </w:r>
      <w:r>
        <w:rPr>
          <w:i/>
          <w:iCs/>
        </w:rPr>
        <w:t>(ε, τ)</w:t>
      </w:r>
      <w:r>
        <w:t xml:space="preserve">-stable if its persistence probability satisfies </w:t>
      </w:r>
      <w:r>
        <w:rPr>
          <w:i/>
          <w:iCs/>
        </w:rPr>
        <w:t xml:space="preserve">P(s survives to </w:t>
      </w:r>
      <w:proofErr w:type="spellStart"/>
      <w:r>
        <w:rPr>
          <w:i/>
          <w:iCs/>
        </w:rPr>
        <w:t>t+τ</w:t>
      </w:r>
      <w:proofErr w:type="spellEnd"/>
      <w:r>
        <w:rPr>
          <w:i/>
          <w:iCs/>
        </w:rPr>
        <w:t xml:space="preserve"> | s at t) ≥ 1 − ε</w:t>
      </w:r>
      <w:r>
        <w:t xml:space="preserve"> for given tolerance </w:t>
      </w:r>
      <w:r>
        <w:rPr>
          <w:i/>
          <w:iCs/>
        </w:rPr>
        <w:t>ε &gt; 0</w:t>
      </w:r>
      <w:r>
        <w:t xml:space="preserve"> and time horizon </w:t>
      </w:r>
      <w:r>
        <w:rPr>
          <w:i/>
          <w:iCs/>
        </w:rPr>
        <w:t>τ</w:t>
      </w:r>
      <w:r>
        <w:t>.</w:t>
      </w:r>
    </w:p>
    <w:p w14:paraId="13E5059F" w14:textId="77777777" w:rsidR="003B1C66" w:rsidRDefault="00000000">
      <w:pPr>
        <w:pStyle w:val="Heading2"/>
      </w:pPr>
      <w:r>
        <w:t>B. System State Representation</w:t>
      </w:r>
    </w:p>
    <w:p w14:paraId="541557B6" w14:textId="77777777" w:rsidR="003B1C66" w:rsidRDefault="00000000">
      <w:pPr>
        <w:spacing w:before="80" w:after="80"/>
        <w:jc w:val="both"/>
      </w:pPr>
      <w:r>
        <w:t xml:space="preserve">Let the universe at time </w:t>
      </w:r>
      <w:proofErr w:type="spellStart"/>
      <w:r>
        <w:rPr>
          <w:i/>
          <w:iCs/>
        </w:rPr>
        <w:t>t</w:t>
      </w:r>
      <w:proofErr w:type="spellEnd"/>
      <w:r>
        <w:t xml:space="preserve"> be described by a set of active subsystems:</w:t>
      </w:r>
    </w:p>
    <w:p w14:paraId="51D2CEBD" w14:textId="77777777" w:rsidR="003B1C66" w:rsidRDefault="00000000">
      <w:pPr>
        <w:spacing w:before="100" w:after="100"/>
        <w:jc w:val="center"/>
      </w:pPr>
      <w:r>
        <w:rPr>
          <w:i/>
          <w:iCs/>
        </w:rPr>
        <w:t xml:space="preserve">    ᵐ(t) = { s₁, s₂, …, s_{N(t)} }    (2)</w:t>
      </w:r>
    </w:p>
    <w:p w14:paraId="1F51F889" w14:textId="77777777" w:rsidR="003B1C66" w:rsidRDefault="00000000">
      <w:pPr>
        <w:spacing w:before="80" w:after="80"/>
        <w:jc w:val="both"/>
      </w:pPr>
      <w:r>
        <w:t xml:space="preserve">where </w:t>
      </w:r>
      <w:r>
        <w:rPr>
          <w:i/>
          <w:iCs/>
        </w:rPr>
        <w:t>N(t)</w:t>
      </w:r>
      <w:r>
        <w:t xml:space="preserve"> is the number of active objects. Each </w:t>
      </w:r>
      <w:proofErr w:type="spellStart"/>
      <w:r>
        <w:t xml:space="preserve">state </w:t>
      </w:r>
      <w:r>
        <w:rPr>
          <w:i/>
          <w:iCs/>
        </w:rPr>
        <w:t>s</w:t>
      </w:r>
      <w:proofErr w:type="spellEnd"/>
      <w:r>
        <w:rPr>
          <w:i/>
          <w:iCs/>
        </w:rPr>
        <w:t>ᵢ</w:t>
      </w:r>
      <w:r>
        <w:t xml:space="preserve"> is characterized by the tuple:</w:t>
      </w:r>
    </w:p>
    <w:p w14:paraId="26B86B60" w14:textId="77777777" w:rsidR="003B1C66" w:rsidRDefault="00000000">
      <w:pPr>
        <w:spacing w:before="100" w:after="100"/>
        <w:jc w:val="center"/>
      </w:pPr>
      <w:r>
        <w:rPr>
          <w:i/>
          <w:iCs/>
        </w:rPr>
        <w:t xml:space="preserve">    sᵢ = (Eᵢ, Cᵢ, Rᵢ, Φᵢ)    (3)</w:t>
      </w:r>
    </w:p>
    <w:p w14:paraId="0BFBFFEB" w14:textId="77777777" w:rsidR="003B1C66" w:rsidRDefault="00000000">
      <w:pPr>
        <w:spacing w:before="80" w:after="80"/>
        <w:jc w:val="both"/>
      </w:pPr>
      <w:r>
        <w:t xml:space="preserve">with </w:t>
      </w:r>
      <w:r>
        <w:rPr>
          <w:i/>
          <w:iCs/>
        </w:rPr>
        <w:t>Eᵢ</w:t>
      </w:r>
      <w:r>
        <w:t xml:space="preserve"> = accessible free energy; </w:t>
      </w:r>
      <w:r>
        <w:rPr>
          <w:i/>
          <w:iCs/>
        </w:rPr>
        <w:t>Cᵢ</w:t>
      </w:r>
      <w:r>
        <w:t xml:space="preserve"> = structural complexity (Definition 4); </w:t>
      </w:r>
      <w:r>
        <w:rPr>
          <w:i/>
          <w:iCs/>
        </w:rPr>
        <w:t>Rᵢ</w:t>
      </w:r>
      <w:r>
        <w:t xml:space="preserve"> = local randomness (Definition 1); </w:t>
      </w:r>
      <w:r>
        <w:rPr>
          <w:i/>
          <w:iCs/>
        </w:rPr>
        <w:t>Φᵢ</w:t>
      </w:r>
      <w:r>
        <w:t xml:space="preserve"> = stability potential (Definition 3).</w:t>
      </w:r>
    </w:p>
    <w:p w14:paraId="5D959D21" w14:textId="77777777" w:rsidR="003B1C66" w:rsidRDefault="003B1C66">
      <w:pPr>
        <w:spacing w:before="40" w:after="40"/>
      </w:pPr>
    </w:p>
    <w:p w14:paraId="4FB9F51F" w14:textId="77777777" w:rsidR="003B1C66" w:rsidRDefault="00000000">
      <w:pPr>
        <w:spacing w:before="80" w:after="80"/>
        <w:jc w:val="both"/>
      </w:pPr>
      <w:r>
        <w:rPr>
          <w:b/>
          <w:bCs/>
          <w:i/>
          <w:iCs/>
        </w:rPr>
        <w:t>Definition 4 (Structural Complexity).</w:t>
      </w:r>
      <w:r>
        <w:t xml:space="preserve"> The complexity of subsystem </w:t>
      </w:r>
      <w:proofErr w:type="spellStart"/>
      <w:r>
        <w:rPr>
          <w:i/>
          <w:iCs/>
        </w:rPr>
        <w:t>i</w:t>
      </w:r>
      <w:proofErr w:type="spellEnd"/>
      <w:r>
        <w:t xml:space="preserve"> is defined as </w:t>
      </w:r>
      <w:r>
        <w:rPr>
          <w:i/>
          <w:iCs/>
        </w:rPr>
        <w:t xml:space="preserve">Cᵢ = K(sᵢ | </w:t>
      </w:r>
      <w:proofErr w:type="spellStart"/>
      <w:r>
        <w:rPr>
          <w:i/>
          <w:iCs/>
        </w:rPr>
        <w:t>θ_env</w:t>
      </w:r>
      <w:proofErr w:type="spellEnd"/>
      <w:r>
        <w:rPr>
          <w:i/>
          <w:iCs/>
        </w:rPr>
        <w:t>)</w:t>
      </w:r>
      <w:r>
        <w:t xml:space="preserve">, the conditional Kolmogorov complexity of its state description given environmental background </w:t>
      </w:r>
      <w:proofErr w:type="spellStart"/>
      <w:r>
        <w:rPr>
          <w:i/>
          <w:iCs/>
        </w:rPr>
        <w:t>θ_env</w:t>
      </w:r>
      <w:proofErr w:type="spellEnd"/>
      <w:r>
        <w:t>. In practice, this is estimated by proxy measures such as lossless compression ratio, network entropy, or functional diversity index.</w:t>
      </w:r>
    </w:p>
    <w:p w14:paraId="2BFD82F3" w14:textId="77777777" w:rsidR="003B1C66" w:rsidRDefault="00000000">
      <w:pPr>
        <w:pStyle w:val="Heading2"/>
      </w:pPr>
      <w:r>
        <w:lastRenderedPageBreak/>
        <w:t>C. Local vs. Global Randomness</w:t>
      </w:r>
    </w:p>
    <w:p w14:paraId="37957234" w14:textId="77777777" w:rsidR="003B1C66" w:rsidRDefault="00000000">
      <w:pPr>
        <w:spacing w:before="80" w:after="80"/>
        <w:jc w:val="both"/>
      </w:pPr>
      <w:r>
        <w:t xml:space="preserve">A central insight of RSD is the distinction between </w:t>
      </w:r>
      <w:r>
        <w:rPr>
          <w:i/>
          <w:iCs/>
        </w:rPr>
        <w:t>per-system</w:t>
      </w:r>
      <w:r>
        <w:t xml:space="preserve"> randomness and </w:t>
      </w:r>
      <w:r>
        <w:rPr>
          <w:i/>
          <w:iCs/>
        </w:rPr>
        <w:t>global generative capacity</w:t>
      </w:r>
      <w:r>
        <w:t>. Define average local randomness:</w:t>
      </w:r>
    </w:p>
    <w:p w14:paraId="7B4B0B21" w14:textId="77777777" w:rsidR="003B1C66" w:rsidRDefault="00000000">
      <w:pPr>
        <w:spacing w:before="100" w:after="100"/>
        <w:jc w:val="center"/>
      </w:pPr>
      <w:r>
        <w:rPr>
          <w:i/>
          <w:iCs/>
        </w:rPr>
        <w:t xml:space="preserve">    R̅(t) = (1/N(t)) Σᵢ Rᵢ(t)    (4)</w:t>
      </w:r>
    </w:p>
    <w:p w14:paraId="08F6F3D1" w14:textId="77777777" w:rsidR="003B1C66" w:rsidRDefault="00000000">
      <w:pPr>
        <w:spacing w:before="80" w:after="80"/>
        <w:jc w:val="both"/>
      </w:pPr>
      <w:r>
        <w:t>and total combinatorial opportunity:</w:t>
      </w:r>
    </w:p>
    <w:p w14:paraId="04F4521A" w14:textId="77777777" w:rsidR="003B1C66" w:rsidRDefault="00000000">
      <w:pPr>
        <w:spacing w:before="100" w:after="100"/>
        <w:jc w:val="center"/>
      </w:pPr>
      <w:r>
        <w:rPr>
          <w:i/>
          <w:iCs/>
        </w:rPr>
        <w:t xml:space="preserve">    Ω(t) = Σ_{</w:t>
      </w:r>
      <w:proofErr w:type="spellStart"/>
      <w:r>
        <w:rPr>
          <w:i/>
          <w:iCs/>
        </w:rPr>
        <w:t>i</w:t>
      </w:r>
      <w:proofErr w:type="spellEnd"/>
      <w:r>
        <w:rPr>
          <w:i/>
          <w:iCs/>
        </w:rPr>
        <w:t>&lt;j} Iᵢⱼ(t)    (5)</w:t>
      </w:r>
    </w:p>
    <w:p w14:paraId="2BFE5343" w14:textId="77777777" w:rsidR="003B1C66" w:rsidRDefault="00000000">
      <w:pPr>
        <w:spacing w:before="80" w:after="80"/>
        <w:jc w:val="both"/>
      </w:pPr>
      <w:r>
        <w:t xml:space="preserve">where </w:t>
      </w:r>
      <w:r>
        <w:rPr>
          <w:i/>
          <w:iCs/>
        </w:rPr>
        <w:t>Iᵢⱼ(t) = 1</w:t>
      </w:r>
      <w:r>
        <w:t xml:space="preserve"> if systems </w:t>
      </w:r>
      <w:proofErr w:type="spellStart"/>
      <w:r>
        <w:rPr>
          <w:i/>
          <w:iCs/>
        </w:rPr>
        <w:t>i</w:t>
      </w:r>
      <w:proofErr w:type="spellEnd"/>
      <w:r>
        <w:t xml:space="preserve"> and </w:t>
      </w:r>
      <w:r>
        <w:rPr>
          <w:i/>
          <w:iCs/>
        </w:rPr>
        <w:t>j</w:t>
      </w:r>
      <w:r>
        <w:t xml:space="preserve"> can interact at time </w:t>
      </w:r>
      <w:r>
        <w:rPr>
          <w:i/>
          <w:iCs/>
        </w:rPr>
        <w:t>t</w:t>
      </w:r>
      <w:r>
        <w:t xml:space="preserve">, and 0 otherwise. For a fully connected system, </w:t>
      </w:r>
      <w:r>
        <w:rPr>
          <w:i/>
          <w:iCs/>
        </w:rPr>
        <w:t>Ω(t) ≈ N(t)(N(t)−1)/2</w:t>
      </w:r>
      <w:r>
        <w:t xml:space="preserve">. The </w:t>
      </w:r>
      <w:r>
        <w:rPr>
          <w:b/>
          <w:bCs/>
          <w:i/>
          <w:iCs/>
        </w:rPr>
        <w:t>global generative randomness</w:t>
      </w:r>
      <w:r>
        <w:t xml:space="preserve"> is then:</w:t>
      </w:r>
    </w:p>
    <w:p w14:paraId="56CD046F" w14:textId="77777777" w:rsidR="003B1C66" w:rsidRDefault="00000000">
      <w:pPr>
        <w:spacing w:before="100" w:after="100"/>
        <w:jc w:val="center"/>
      </w:pPr>
      <w:r>
        <w:rPr>
          <w:i/>
          <w:iCs/>
        </w:rPr>
        <w:t xml:space="preserve">    G(t) = R̅(t) · Ω(t)    (6)</w:t>
      </w:r>
    </w:p>
    <w:p w14:paraId="12300106" w14:textId="77777777" w:rsidR="003B1C66" w:rsidRDefault="00000000">
      <w:pPr>
        <w:spacing w:before="80" w:after="80"/>
        <w:jc w:val="both"/>
      </w:pPr>
      <w:r>
        <w:t xml:space="preserve">This captures the key observation: per-system randomness </w:t>
      </w:r>
      <w:r>
        <w:rPr>
          <w:i/>
          <w:iCs/>
        </w:rPr>
        <w:t>R̅(t)</w:t>
      </w:r>
      <w:r>
        <w:t xml:space="preserve"> may decrease as structures stabilize, but if the number of interacting systems </w:t>
      </w:r>
      <w:r>
        <w:rPr>
          <w:i/>
          <w:iCs/>
        </w:rPr>
        <w:t>N(t)</w:t>
      </w:r>
      <w:r>
        <w:t xml:space="preserve"> grows sufficiently, global generative capacity </w:t>
      </w:r>
      <w:r>
        <w:rPr>
          <w:i/>
          <w:iCs/>
        </w:rPr>
        <w:t>G(t)</w:t>
      </w:r>
      <w:r>
        <w:t xml:space="preserve"> can continue to rise.</w:t>
      </w:r>
    </w:p>
    <w:p w14:paraId="56A40FD5" w14:textId="77777777" w:rsidR="003B1C66" w:rsidRDefault="00000000">
      <w:pPr>
        <w:pStyle w:val="Heading2"/>
      </w:pPr>
      <w:r>
        <w:t>D. The Selection Operator</w:t>
      </w:r>
    </w:p>
    <w:p w14:paraId="6F00313F" w14:textId="77777777" w:rsidR="003B1C66" w:rsidRDefault="00000000">
      <w:pPr>
        <w:spacing w:before="80" w:after="80"/>
        <w:jc w:val="both"/>
      </w:pPr>
      <w:r>
        <w:t xml:space="preserve">For each </w:t>
      </w:r>
      <w:proofErr w:type="spellStart"/>
      <w:r>
        <w:t xml:space="preserve">state </w:t>
      </w:r>
      <w:r>
        <w:rPr>
          <w:i/>
          <w:iCs/>
        </w:rPr>
        <w:t>s</w:t>
      </w:r>
      <w:proofErr w:type="spellEnd"/>
      <w:r>
        <w:rPr>
          <w:i/>
          <w:iCs/>
        </w:rPr>
        <w:t>ᵢ</w:t>
      </w:r>
      <w:r>
        <w:t xml:space="preserve">, define the reachable </w:t>
      </w:r>
      <w:proofErr w:type="spellStart"/>
      <w:r>
        <w:t>neighborhood</w:t>
      </w:r>
      <w:proofErr w:type="spellEnd"/>
      <w:r>
        <w:t xml:space="preserve"> </w:t>
      </w:r>
      <w:r>
        <w:rPr>
          <w:i/>
          <w:iCs/>
        </w:rPr>
        <w:t>ℕ(sᵢ) = { sᵢ⁺¹, sᵢ⁺², … }</w:t>
      </w:r>
      <w:r>
        <w:t>. The selection operator assigns transition probabilities via:</w:t>
      </w:r>
    </w:p>
    <w:p w14:paraId="756E3A0A" w14:textId="77777777" w:rsidR="003B1C66" w:rsidRDefault="00000000">
      <w:pPr>
        <w:spacing w:before="100" w:after="100"/>
        <w:jc w:val="center"/>
      </w:pPr>
      <w:r>
        <w:rPr>
          <w:i/>
          <w:iCs/>
        </w:rPr>
        <w:t xml:space="preserve">    P(sᵢ → sᵢ⁺ᵏ) = exp(β(t)·F(sᵢ⁺ᵏ, t)) / Σₘ exp(β(t)·F(sᵢ⁺ᵐ, t))    (7)</w:t>
      </w:r>
    </w:p>
    <w:p w14:paraId="20B59117" w14:textId="77777777" w:rsidR="003B1C66" w:rsidRDefault="00000000">
      <w:pPr>
        <w:spacing w:before="80" w:after="80"/>
        <w:jc w:val="both"/>
      </w:pPr>
      <w:r>
        <w:t xml:space="preserve">where </w:t>
      </w:r>
      <w:r>
        <w:rPr>
          <w:i/>
          <w:iCs/>
        </w:rPr>
        <w:t>F</w:t>
      </w:r>
      <w:r>
        <w:t xml:space="preserve"> is the selection score function (Section III-E) and </w:t>
      </w:r>
      <w:r>
        <w:rPr>
          <w:i/>
          <w:iCs/>
        </w:rPr>
        <w:t>β(t) ≥ 0</w:t>
      </w:r>
      <w:r>
        <w:t xml:space="preserve"> is the </w:t>
      </w:r>
      <w:r>
        <w:rPr>
          <w:b/>
          <w:bCs/>
          <w:i/>
          <w:iCs/>
        </w:rPr>
        <w:t>selection strength</w:t>
      </w:r>
      <w:r>
        <w:t xml:space="preserve">. Small </w:t>
      </w:r>
      <w:r>
        <w:rPr>
          <w:i/>
          <w:iCs/>
        </w:rPr>
        <w:t>β</w:t>
      </w:r>
      <w:r>
        <w:t xml:space="preserve"> implies near-uniform transitions (high randomness); large </w:t>
      </w:r>
      <w:r>
        <w:rPr>
          <w:i/>
          <w:iCs/>
        </w:rPr>
        <w:t>β</w:t>
      </w:r>
      <w:r>
        <w:t xml:space="preserve"> implies sharply peaked selection toward high-scoring states.</w:t>
      </w:r>
    </w:p>
    <w:p w14:paraId="708BD1C8" w14:textId="77777777" w:rsidR="003B1C66" w:rsidRDefault="00000000">
      <w:pPr>
        <w:spacing w:before="80" w:after="80"/>
        <w:jc w:val="both"/>
      </w:pPr>
      <w:r>
        <w:t>The temporal evolution:</w:t>
      </w:r>
    </w:p>
    <w:p w14:paraId="3EFBC8DD" w14:textId="77777777" w:rsidR="003B1C66" w:rsidRDefault="00000000">
      <w:pPr>
        <w:spacing w:before="100" w:after="100"/>
        <w:jc w:val="center"/>
      </w:pPr>
      <w:r>
        <w:rPr>
          <w:i/>
          <w:iCs/>
        </w:rPr>
        <w:t xml:space="preserve">    dβ/dt &gt; 0   (during early structuring phases)    (8)</w:t>
      </w:r>
    </w:p>
    <w:p w14:paraId="5C558CA4" w14:textId="77777777" w:rsidR="003B1C66" w:rsidRDefault="00000000">
      <w:pPr>
        <w:spacing w:before="80" w:after="80"/>
        <w:jc w:val="both"/>
      </w:pPr>
      <w:r>
        <w:t>encodes the observation that the early universe was near-random (β ≈ 0) and that physical constraints progressively filtered accessible states. This formulation replaces all colloquial uses of “selection” across domains with a single precise mathematical object.</w:t>
      </w:r>
    </w:p>
    <w:p w14:paraId="59015EEC" w14:textId="77777777" w:rsidR="003B1C66" w:rsidRDefault="00000000">
      <w:pPr>
        <w:pStyle w:val="Heading2"/>
      </w:pPr>
      <w:r>
        <w:t>E. Selection Score Function</w:t>
      </w:r>
    </w:p>
    <w:p w14:paraId="24A35A6E" w14:textId="77777777" w:rsidR="003B1C66" w:rsidRDefault="00000000">
      <w:pPr>
        <w:spacing w:before="80" w:after="80"/>
        <w:jc w:val="both"/>
      </w:pPr>
      <w:r>
        <w:t xml:space="preserve">The selection score </w:t>
      </w:r>
      <w:r>
        <w:rPr>
          <w:i/>
          <w:iCs/>
        </w:rPr>
        <w:t>F</w:t>
      </w:r>
      <w:r>
        <w:t xml:space="preserve"> is defined as:</w:t>
      </w:r>
    </w:p>
    <w:p w14:paraId="29D0E782" w14:textId="77777777" w:rsidR="003B1C66" w:rsidRDefault="00000000">
      <w:pPr>
        <w:spacing w:before="100" w:after="100"/>
        <w:jc w:val="center"/>
      </w:pPr>
      <w:r>
        <w:rPr>
          <w:i/>
          <w:iCs/>
        </w:rPr>
        <w:t xml:space="preserve">    F(s, t) = </w:t>
      </w:r>
      <w:proofErr w:type="spellStart"/>
      <w:r>
        <w:rPr>
          <w:i/>
          <w:iCs/>
        </w:rPr>
        <w:t>a·Φ</w:t>
      </w:r>
      <w:proofErr w:type="spellEnd"/>
      <w:r>
        <w:rPr>
          <w:i/>
          <w:iCs/>
        </w:rPr>
        <w:t>(</w:t>
      </w:r>
      <w:proofErr w:type="spellStart"/>
      <w:r>
        <w:rPr>
          <w:i/>
          <w:iCs/>
        </w:rPr>
        <w:t>s,t</w:t>
      </w:r>
      <w:proofErr w:type="spellEnd"/>
      <w:r>
        <w:rPr>
          <w:i/>
          <w:iCs/>
        </w:rPr>
        <w:t xml:space="preserve">) + </w:t>
      </w:r>
      <w:proofErr w:type="spellStart"/>
      <w:r>
        <w:rPr>
          <w:i/>
          <w:iCs/>
        </w:rPr>
        <w:t>b·M</w:t>
      </w:r>
      <w:proofErr w:type="spellEnd"/>
      <w:r>
        <w:rPr>
          <w:i/>
          <w:iCs/>
        </w:rPr>
        <w:t>(</w:t>
      </w:r>
      <w:proofErr w:type="spellStart"/>
      <w:r>
        <w:rPr>
          <w:i/>
          <w:iCs/>
        </w:rPr>
        <w:t>s,t</w:t>
      </w:r>
      <w:proofErr w:type="spellEnd"/>
      <w:r>
        <w:rPr>
          <w:i/>
          <w:iCs/>
        </w:rPr>
        <w:t xml:space="preserve">) + </w:t>
      </w:r>
      <w:proofErr w:type="spellStart"/>
      <w:r>
        <w:rPr>
          <w:i/>
          <w:iCs/>
        </w:rPr>
        <w:t>c·A</w:t>
      </w:r>
      <w:proofErr w:type="spellEnd"/>
      <w:r>
        <w:rPr>
          <w:i/>
          <w:iCs/>
        </w:rPr>
        <w:t>(</w:t>
      </w:r>
      <w:proofErr w:type="spellStart"/>
      <w:r>
        <w:rPr>
          <w:i/>
          <w:iCs/>
        </w:rPr>
        <w:t>s,t</w:t>
      </w:r>
      <w:proofErr w:type="spellEnd"/>
      <w:r>
        <w:rPr>
          <w:i/>
          <w:iCs/>
        </w:rPr>
        <w:t xml:space="preserve">) − </w:t>
      </w:r>
      <w:proofErr w:type="spellStart"/>
      <w:r>
        <w:rPr>
          <w:i/>
          <w:iCs/>
        </w:rPr>
        <w:t>d·Δ</w:t>
      </w:r>
      <w:proofErr w:type="spellEnd"/>
      <w:r>
        <w:rPr>
          <w:i/>
          <w:iCs/>
        </w:rPr>
        <w:t>(</w:t>
      </w:r>
      <w:proofErr w:type="spellStart"/>
      <w:r>
        <w:rPr>
          <w:i/>
          <w:iCs/>
        </w:rPr>
        <w:t>s,t</w:t>
      </w:r>
      <w:proofErr w:type="spellEnd"/>
      <w:r>
        <w:rPr>
          <w:i/>
          <w:iCs/>
        </w:rPr>
        <w:t>)    (9)</w:t>
      </w:r>
    </w:p>
    <w:p w14:paraId="4E4E2CE2" w14:textId="77777777" w:rsidR="003B1C66" w:rsidRDefault="00000000">
      <w:pPr>
        <w:spacing w:before="80" w:after="80"/>
        <w:jc w:val="both"/>
      </w:pPr>
      <w:r>
        <w:t xml:space="preserve">where: </w:t>
      </w:r>
      <w:r>
        <w:rPr>
          <w:i/>
          <w:iCs/>
        </w:rPr>
        <w:t>Φ(</w:t>
      </w:r>
      <w:proofErr w:type="spellStart"/>
      <w:r>
        <w:rPr>
          <w:i/>
          <w:iCs/>
        </w:rPr>
        <w:t>s,t</w:t>
      </w:r>
      <w:proofErr w:type="spellEnd"/>
      <w:r>
        <w:rPr>
          <w:i/>
          <w:iCs/>
        </w:rPr>
        <w:t>)</w:t>
      </w:r>
      <w:r>
        <w:t xml:space="preserve"> = intrinsic stability; </w:t>
      </w:r>
      <w:r>
        <w:rPr>
          <w:i/>
          <w:iCs/>
        </w:rPr>
        <w:t>M(</w:t>
      </w:r>
      <w:proofErr w:type="spellStart"/>
      <w:r>
        <w:rPr>
          <w:i/>
          <w:iCs/>
        </w:rPr>
        <w:t>s,t</w:t>
      </w:r>
      <w:proofErr w:type="spellEnd"/>
      <w:r>
        <w:rPr>
          <w:i/>
          <w:iCs/>
        </w:rPr>
        <w:t>)</w:t>
      </w:r>
      <w:r>
        <w:t xml:space="preserve"> = environmental match (compatibility); </w:t>
      </w:r>
      <w:r>
        <w:rPr>
          <w:i/>
          <w:iCs/>
        </w:rPr>
        <w:t>A(</w:t>
      </w:r>
      <w:proofErr w:type="spellStart"/>
      <w:r>
        <w:rPr>
          <w:i/>
          <w:iCs/>
        </w:rPr>
        <w:t>s,t</w:t>
      </w:r>
      <w:proofErr w:type="spellEnd"/>
      <w:r>
        <w:rPr>
          <w:i/>
          <w:iCs/>
        </w:rPr>
        <w:t>)</w:t>
      </w:r>
      <w:r>
        <w:t xml:space="preserve"> = future interaction capacity; </w:t>
      </w:r>
      <w:r>
        <w:rPr>
          <w:i/>
          <w:iCs/>
        </w:rPr>
        <w:t>Δ(</w:t>
      </w:r>
      <w:proofErr w:type="spellStart"/>
      <w:r>
        <w:rPr>
          <w:i/>
          <w:iCs/>
        </w:rPr>
        <w:t>s,t</w:t>
      </w:r>
      <w:proofErr w:type="spellEnd"/>
      <w:r>
        <w:rPr>
          <w:i/>
          <w:iCs/>
        </w:rPr>
        <w:t>)</w:t>
      </w:r>
      <w:r>
        <w:t xml:space="preserve"> = destabilization / dissipation cost; and </w:t>
      </w:r>
      <w:r>
        <w:rPr>
          <w:i/>
          <w:iCs/>
        </w:rPr>
        <w:t>a, b, c, d &gt; 0</w:t>
      </w:r>
      <w:r>
        <w:t xml:space="preserve"> are domain-specific positive coefficients.</w:t>
      </w:r>
    </w:p>
    <w:p w14:paraId="281CBEF5" w14:textId="77777777" w:rsidR="003B1C66" w:rsidRDefault="00000000">
      <w:pPr>
        <w:spacing w:before="80" w:after="80"/>
        <w:jc w:val="both"/>
      </w:pPr>
      <w:r>
        <w:t>This structure directly addresses the overloading of “selection” by making its constituents explicit and domain-</w:t>
      </w:r>
      <w:proofErr w:type="spellStart"/>
      <w:r>
        <w:t>specializable</w:t>
      </w:r>
      <w:proofErr w:type="spellEnd"/>
      <w:r>
        <w:t>:</w:t>
      </w:r>
    </w:p>
    <w:p w14:paraId="71D68336" w14:textId="77777777" w:rsidR="003B1C66" w:rsidRDefault="003B1C66">
      <w:pPr>
        <w:spacing w:before="40" w:after="40"/>
      </w:pPr>
    </w:p>
    <w:p w14:paraId="4D749006" w14:textId="77777777" w:rsidR="003B1C66" w:rsidRDefault="00000000">
      <w:pPr>
        <w:spacing w:before="40" w:after="40"/>
        <w:ind w:left="720"/>
        <w:jc w:val="both"/>
      </w:pPr>
      <w:r>
        <w:rPr>
          <w:i/>
          <w:iCs/>
        </w:rPr>
        <w:t xml:space="preserve">Stellar physics: </w:t>
      </w:r>
      <w:r>
        <w:t>Φ = gravitational binding energy; M = fuel-to-mass ratio; Δ = nuclear decay rate.</w:t>
      </w:r>
    </w:p>
    <w:p w14:paraId="0BC6151E" w14:textId="77777777" w:rsidR="003B1C66" w:rsidRDefault="00000000">
      <w:pPr>
        <w:spacing w:before="40" w:after="40"/>
        <w:ind w:left="720"/>
        <w:jc w:val="both"/>
      </w:pPr>
      <w:r>
        <w:rPr>
          <w:i/>
          <w:iCs/>
        </w:rPr>
        <w:t xml:space="preserve">Chemistry: </w:t>
      </w:r>
      <w:r>
        <w:t>Φ = thermodynamic free energy; M = reaction compatibility index; Δ = molecular half-life.</w:t>
      </w:r>
    </w:p>
    <w:p w14:paraId="4924D8B2" w14:textId="77777777" w:rsidR="003B1C66" w:rsidRDefault="00000000">
      <w:pPr>
        <w:spacing w:before="40" w:after="40"/>
        <w:ind w:left="720"/>
        <w:jc w:val="both"/>
      </w:pPr>
      <w:r>
        <w:rPr>
          <w:i/>
          <w:iCs/>
        </w:rPr>
        <w:t xml:space="preserve">Biology: </w:t>
      </w:r>
      <w:r>
        <w:t>Φ = structural integrity; M = reproductive fitness; A = ecological connectivity; Δ = mortality rate.</w:t>
      </w:r>
    </w:p>
    <w:p w14:paraId="2599F25E" w14:textId="77777777" w:rsidR="003B1C66" w:rsidRDefault="003B1C66">
      <w:pPr>
        <w:spacing w:before="40" w:after="40"/>
      </w:pPr>
    </w:p>
    <w:p w14:paraId="1DF3C17D" w14:textId="77777777" w:rsidR="003B1C66" w:rsidRDefault="00000000">
      <w:pPr>
        <w:spacing w:before="80" w:after="80"/>
        <w:jc w:val="both"/>
      </w:pPr>
      <w:r>
        <w:t xml:space="preserve">The mathematical form of </w:t>
      </w:r>
      <w:r>
        <w:rPr>
          <w:i/>
          <w:iCs/>
        </w:rPr>
        <w:t>Tₜ</w:t>
      </w:r>
      <w:r>
        <w:t xml:space="preserve"> is identical across all domains; only the physical interpretation of </w:t>
      </w:r>
      <w:r>
        <w:rPr>
          <w:i/>
          <w:iCs/>
        </w:rPr>
        <w:t>F</w:t>
      </w:r>
      <w:r>
        <w:t>’s components changes. This preserves domain separation while maintaining a unified framework.</w:t>
      </w:r>
    </w:p>
    <w:p w14:paraId="2B529AE0" w14:textId="77777777" w:rsidR="003B1C66" w:rsidRDefault="00000000">
      <w:pPr>
        <w:pStyle w:val="Heading2"/>
      </w:pPr>
      <w:r>
        <w:t>F. Nearest Stable State Transitions</w:t>
      </w:r>
    </w:p>
    <w:p w14:paraId="1B0C3B46" w14:textId="77777777" w:rsidR="003B1C66" w:rsidRDefault="00000000">
      <w:pPr>
        <w:spacing w:before="80" w:after="80"/>
        <w:jc w:val="both"/>
      </w:pPr>
      <w:r>
        <w:t xml:space="preserve">When a system destabilizes, empirical observation suggests it does not revert to an arbitrarily simple state but transitions to a structurally proximate stable configuration. Define a state-space distance </w:t>
      </w:r>
      <w:r>
        <w:rPr>
          <w:i/>
          <w:iCs/>
        </w:rPr>
        <w:t>D(sᵢ, sⱼ)</w:t>
      </w:r>
      <w:r>
        <w:t xml:space="preserve"> (e.g., edit distance, free energy barrier, structural dissimilarity). Following destabilization, the system transitions to:</w:t>
      </w:r>
    </w:p>
    <w:p w14:paraId="3F4AB33D" w14:textId="77777777" w:rsidR="003B1C66" w:rsidRDefault="00000000">
      <w:pPr>
        <w:spacing w:before="100" w:after="100"/>
        <w:jc w:val="center"/>
      </w:pPr>
      <w:r>
        <w:rPr>
          <w:i/>
          <w:iCs/>
        </w:rPr>
        <w:t xml:space="preserve">    s* = argmax_{u ∈ ℕ(s)} [ F(u, t) − </w:t>
      </w:r>
      <w:proofErr w:type="spellStart"/>
      <w:r>
        <w:rPr>
          <w:i/>
          <w:iCs/>
        </w:rPr>
        <w:t>λ·D</w:t>
      </w:r>
      <w:proofErr w:type="spellEnd"/>
      <w:r>
        <w:rPr>
          <w:i/>
          <w:iCs/>
        </w:rPr>
        <w:t>(s, u) ]    (10)</w:t>
      </w:r>
    </w:p>
    <w:p w14:paraId="2FCAF797" w14:textId="77777777" w:rsidR="003B1C66" w:rsidRDefault="00000000">
      <w:pPr>
        <w:spacing w:before="80" w:after="80"/>
        <w:jc w:val="both"/>
      </w:pPr>
      <w:r>
        <w:t xml:space="preserve">where </w:t>
      </w:r>
      <w:r>
        <w:rPr>
          <w:i/>
          <w:iCs/>
        </w:rPr>
        <w:t>λ &gt; 0</w:t>
      </w:r>
      <w:r>
        <w:t xml:space="preserve"> penalizes transitions to energetically or structurally remote states. This formalizes the observations that: a decomposing organism produces biochemical compounds rather than elementary particles; colliding stars produce plasma remnants rather than arbitrary matter distributions.</w:t>
      </w:r>
    </w:p>
    <w:p w14:paraId="188919D3" w14:textId="77777777" w:rsidR="003B1C66" w:rsidRDefault="00000000">
      <w:pPr>
        <w:pStyle w:val="Heading2"/>
      </w:pPr>
      <w:r>
        <w:lastRenderedPageBreak/>
        <w:t>G. Randomness Dynamics</w:t>
      </w:r>
    </w:p>
    <w:p w14:paraId="5EB06F72" w14:textId="77777777" w:rsidR="003B1C66" w:rsidRDefault="00000000">
      <w:pPr>
        <w:spacing w:before="80" w:after="80"/>
        <w:jc w:val="both"/>
      </w:pPr>
      <w:r>
        <w:t>Local randomness evolves as a stabilized stochastic process:</w:t>
      </w:r>
    </w:p>
    <w:p w14:paraId="31B0404E" w14:textId="77777777" w:rsidR="003B1C66" w:rsidRDefault="00000000">
      <w:pPr>
        <w:spacing w:before="100" w:after="100"/>
        <w:jc w:val="center"/>
      </w:pPr>
      <w:r>
        <w:rPr>
          <w:i/>
          <w:iCs/>
        </w:rPr>
        <w:t xml:space="preserve">    </w:t>
      </w:r>
      <w:proofErr w:type="spellStart"/>
      <w:r>
        <w:rPr>
          <w:i/>
          <w:iCs/>
        </w:rPr>
        <w:t>dR</w:t>
      </w:r>
      <w:proofErr w:type="spellEnd"/>
      <w:r>
        <w:rPr>
          <w:i/>
          <w:iCs/>
        </w:rPr>
        <w:t>ᵢ/dt = −α·Φᵢ·Rᵢ + ηᵢ(t)    (11)</w:t>
      </w:r>
    </w:p>
    <w:p w14:paraId="519FCCA6" w14:textId="77777777" w:rsidR="003B1C66" w:rsidRDefault="00000000">
      <w:pPr>
        <w:spacing w:before="80" w:after="80"/>
        <w:jc w:val="both"/>
      </w:pPr>
      <w:r>
        <w:t xml:space="preserve">where </w:t>
      </w:r>
      <w:r>
        <w:rPr>
          <w:i/>
          <w:iCs/>
        </w:rPr>
        <w:t>α &gt; 0</w:t>
      </w:r>
      <w:r>
        <w:t xml:space="preserve"> is the stabilization rate, and </w:t>
      </w:r>
      <w:r>
        <w:rPr>
          <w:i/>
          <w:iCs/>
        </w:rPr>
        <w:t>ηᵢ(t)</w:t>
      </w:r>
      <w:r>
        <w:t xml:space="preserve"> is a stochastic noise term representing environmental perturbations (e.g., thermal fluctuations, external forcing). Averaging over all subsystems:</w:t>
      </w:r>
    </w:p>
    <w:p w14:paraId="7A7ACDC0" w14:textId="77777777" w:rsidR="003B1C66" w:rsidRDefault="00000000">
      <w:pPr>
        <w:spacing w:before="100" w:after="100"/>
        <w:jc w:val="center"/>
      </w:pPr>
      <w:r>
        <w:rPr>
          <w:i/>
          <w:iCs/>
        </w:rPr>
        <w:t xml:space="preserve">    </w:t>
      </w:r>
      <w:proofErr w:type="spellStart"/>
      <w:r>
        <w:rPr>
          <w:i/>
          <w:iCs/>
        </w:rPr>
        <w:t>dR</w:t>
      </w:r>
      <w:proofErr w:type="spellEnd"/>
      <w:r>
        <w:rPr>
          <w:i/>
          <w:iCs/>
        </w:rPr>
        <w:t>̅/dt = −α⟨Φ·R⟩ + η̅    (12)</w:t>
      </w:r>
    </w:p>
    <w:p w14:paraId="54342999" w14:textId="77777777" w:rsidR="003B1C66" w:rsidRDefault="00000000">
      <w:pPr>
        <w:pStyle w:val="Heading2"/>
      </w:pPr>
      <w:r>
        <w:t>H. Complexity Growth Dynamics</w:t>
      </w:r>
    </w:p>
    <w:p w14:paraId="702CAD51" w14:textId="77777777" w:rsidR="003B1C66" w:rsidRDefault="00000000">
      <w:pPr>
        <w:spacing w:before="80" w:after="80"/>
        <w:jc w:val="both"/>
      </w:pPr>
      <w:r>
        <w:t xml:space="preserve">Total complexity </w:t>
      </w:r>
      <w:r>
        <w:rPr>
          <w:i/>
          <w:iCs/>
        </w:rPr>
        <w:t>C_{tot}(t) = Σᵢ Cᵢ(t)</w:t>
      </w:r>
      <w:r>
        <w:t xml:space="preserve"> evolves as:</w:t>
      </w:r>
    </w:p>
    <w:p w14:paraId="7D01FB5A" w14:textId="77777777" w:rsidR="003B1C66" w:rsidRDefault="00000000">
      <w:pPr>
        <w:spacing w:before="100" w:after="100"/>
        <w:jc w:val="center"/>
      </w:pPr>
      <w:r>
        <w:rPr>
          <w:i/>
          <w:iCs/>
        </w:rPr>
        <w:t xml:space="preserve">    </w:t>
      </w:r>
      <w:proofErr w:type="spellStart"/>
      <w:r>
        <w:rPr>
          <w:i/>
          <w:iCs/>
        </w:rPr>
        <w:t>dC</w:t>
      </w:r>
      <w:proofErr w:type="spellEnd"/>
      <w:r>
        <w:rPr>
          <w:i/>
          <w:iCs/>
        </w:rPr>
        <w:t xml:space="preserve">_{tot}/dt = </w:t>
      </w:r>
      <w:proofErr w:type="spellStart"/>
      <w:r>
        <w:rPr>
          <w:i/>
          <w:iCs/>
        </w:rPr>
        <w:t>μ·G</w:t>
      </w:r>
      <w:proofErr w:type="spellEnd"/>
      <w:r>
        <w:rPr>
          <w:i/>
          <w:iCs/>
        </w:rPr>
        <w:t xml:space="preserve">(t)·β(t) − </w:t>
      </w:r>
      <w:proofErr w:type="spellStart"/>
      <w:r>
        <w:rPr>
          <w:i/>
          <w:iCs/>
        </w:rPr>
        <w:t>ν·Ξ</w:t>
      </w:r>
      <w:proofErr w:type="spellEnd"/>
      <w:r>
        <w:rPr>
          <w:i/>
          <w:iCs/>
        </w:rPr>
        <w:t>(t)    (13)</w:t>
      </w:r>
    </w:p>
    <w:p w14:paraId="5014A082" w14:textId="77777777" w:rsidR="003B1C66" w:rsidRDefault="00000000">
      <w:pPr>
        <w:spacing w:before="80" w:after="80"/>
        <w:jc w:val="both"/>
      </w:pPr>
      <w:r>
        <w:t xml:space="preserve">where </w:t>
      </w:r>
      <w:r>
        <w:rPr>
          <w:i/>
          <w:iCs/>
        </w:rPr>
        <w:t>μ &gt; 0</w:t>
      </w:r>
      <w:r>
        <w:t xml:space="preserve"> is the complexity production coefficient; </w:t>
      </w:r>
      <w:r>
        <w:rPr>
          <w:i/>
          <w:iCs/>
        </w:rPr>
        <w:t>ν &gt; 0</w:t>
      </w:r>
      <w:r>
        <w:t xml:space="preserve"> is the destruction coefficient; and </w:t>
      </w:r>
      <w:r>
        <w:rPr>
          <w:i/>
          <w:iCs/>
        </w:rPr>
        <w:t>Ξ(t)</w:t>
      </w:r>
      <w:r>
        <w:t xml:space="preserve"> is the destruction rate from instability, collision, or decay. This equation encodes the central claim of RSD: complexity grows when randomness generates novel configurations </w:t>
      </w:r>
      <w:r>
        <w:rPr>
          <w:i/>
          <w:iCs/>
        </w:rPr>
        <w:t>and</w:t>
      </w:r>
      <w:r>
        <w:t xml:space="preserve"> selection stabilizes them. If either </w:t>
      </w:r>
      <w:r>
        <w:rPr>
          <w:i/>
          <w:iCs/>
        </w:rPr>
        <w:t>G(t) = 0</w:t>
      </w:r>
      <w:r>
        <w:t xml:space="preserve"> (no generativity) or </w:t>
      </w:r>
      <w:r>
        <w:rPr>
          <w:i/>
          <w:iCs/>
        </w:rPr>
        <w:t>β(t) = 0</w:t>
      </w:r>
      <w:r>
        <w:t xml:space="preserve"> (no selection pressure), complexity growth halts.</w:t>
      </w:r>
    </w:p>
    <w:p w14:paraId="425E7BF6" w14:textId="77777777" w:rsidR="003B1C66" w:rsidRDefault="00000000">
      <w:pPr>
        <w:pStyle w:val="Heading2"/>
      </w:pPr>
      <w:r>
        <w:t>I. Thermodynamic Consistency</w:t>
      </w:r>
    </w:p>
    <w:p w14:paraId="3DC652F3" w14:textId="77777777" w:rsidR="003B1C66" w:rsidRDefault="00000000">
      <w:pPr>
        <w:spacing w:before="80" w:after="80"/>
        <w:jc w:val="both"/>
      </w:pPr>
      <w:r>
        <w:t>To address prior criticism of vague entropy treatment, we partition total entropy as:</w:t>
      </w:r>
    </w:p>
    <w:p w14:paraId="7C691229" w14:textId="77777777" w:rsidR="003B1C66" w:rsidRDefault="00000000">
      <w:pPr>
        <w:spacing w:before="100" w:after="100"/>
        <w:jc w:val="center"/>
      </w:pPr>
      <w:r>
        <w:rPr>
          <w:i/>
          <w:iCs/>
        </w:rPr>
        <w:t xml:space="preserve">    S_{tot}(t) = S_{sys}(t) + S_{env}(t)    (14)</w:t>
      </w:r>
    </w:p>
    <w:p w14:paraId="65EA9F96" w14:textId="77777777" w:rsidR="003B1C66" w:rsidRDefault="00000000">
      <w:pPr>
        <w:spacing w:before="80" w:after="80"/>
        <w:jc w:val="both"/>
      </w:pPr>
      <w:r>
        <w:t xml:space="preserve">The Second Law requires </w:t>
      </w:r>
      <w:proofErr w:type="spellStart"/>
      <w:r>
        <w:rPr>
          <w:i/>
          <w:iCs/>
        </w:rPr>
        <w:t>dS</w:t>
      </w:r>
      <w:proofErr w:type="spellEnd"/>
      <w:r>
        <w:rPr>
          <w:i/>
          <w:iCs/>
        </w:rPr>
        <w:t>_{tot}/dt ≥ 0</w:t>
      </w:r>
      <w:r>
        <w:t xml:space="preserve"> at all times. RSD is compatible with this because any local complexity increase (i.e., </w:t>
      </w:r>
      <w:proofErr w:type="spellStart"/>
      <w:r>
        <w:rPr>
          <w:i/>
          <w:iCs/>
        </w:rPr>
        <w:t>dS</w:t>
      </w:r>
      <w:proofErr w:type="spellEnd"/>
      <w:r>
        <w:rPr>
          <w:i/>
          <w:iCs/>
        </w:rPr>
        <w:t>_{sys}/dt &lt; 0</w:t>
      </w:r>
      <w:r>
        <w:t>) is accompanied by sufficient entropy export:</w:t>
      </w:r>
    </w:p>
    <w:p w14:paraId="74F91E85" w14:textId="77777777" w:rsidR="003B1C66" w:rsidRDefault="00000000">
      <w:pPr>
        <w:spacing w:before="100" w:after="100"/>
        <w:jc w:val="center"/>
      </w:pPr>
      <w:r>
        <w:rPr>
          <w:i/>
          <w:iCs/>
        </w:rPr>
        <w:t xml:space="preserve">    |</w:t>
      </w:r>
      <w:proofErr w:type="spellStart"/>
      <w:r>
        <w:rPr>
          <w:i/>
          <w:iCs/>
        </w:rPr>
        <w:t>dS</w:t>
      </w:r>
      <w:proofErr w:type="spellEnd"/>
      <w:r>
        <w:rPr>
          <w:i/>
          <w:iCs/>
        </w:rPr>
        <w:t>_{env}/dt| &gt; |</w:t>
      </w:r>
      <w:proofErr w:type="spellStart"/>
      <w:r>
        <w:rPr>
          <w:i/>
          <w:iCs/>
        </w:rPr>
        <w:t>dS</w:t>
      </w:r>
      <w:proofErr w:type="spellEnd"/>
      <w:r>
        <w:rPr>
          <w:i/>
          <w:iCs/>
        </w:rPr>
        <w:t>_{sys}/dt|    (15)</w:t>
      </w:r>
    </w:p>
    <w:p w14:paraId="1414DD23" w14:textId="77777777" w:rsidR="003B1C66" w:rsidRDefault="00000000">
      <w:pPr>
        <w:spacing w:before="80" w:after="80"/>
        <w:jc w:val="both"/>
      </w:pPr>
      <w:r>
        <w:t xml:space="preserve">This is the standard open-systems result established by Prigogine [7]. RSD does not violate thermodynamics; it describes the probabilistic mechanism—selection toward free-energy-exploiting stable states—by which local entropy decreases occur. The quantity </w:t>
      </w:r>
      <w:r>
        <w:rPr>
          <w:i/>
          <w:iCs/>
        </w:rPr>
        <w:t>ΔS_{sys}/S_{tot}</w:t>
      </w:r>
      <w:r>
        <w:t xml:space="preserve"> (fractional local entropy reduction) is a well-defined and measurable quantity via calorimetry or information-theoretic proxies.</w:t>
      </w:r>
    </w:p>
    <w:p w14:paraId="7F745543" w14:textId="77777777" w:rsidR="003B1C66" w:rsidRDefault="00000000">
      <w:pPr>
        <w:pStyle w:val="Heading2"/>
      </w:pPr>
      <w:r>
        <w:t>J. Initial Conditions</w:t>
      </w:r>
    </w:p>
    <w:p w14:paraId="2CF7EB78" w14:textId="77777777" w:rsidR="003B1C66" w:rsidRDefault="00000000">
      <w:pPr>
        <w:spacing w:before="80" w:after="80"/>
        <w:jc w:val="both"/>
      </w:pPr>
      <w:r>
        <w:t>The pre-structuring epoch is treated as a formal boundary condition, not as a physical claim about cosmological origins. Let:</w:t>
      </w:r>
    </w:p>
    <w:p w14:paraId="3E112573" w14:textId="77777777" w:rsidR="003B1C66" w:rsidRDefault="00000000">
      <w:pPr>
        <w:spacing w:before="100" w:after="100"/>
        <w:jc w:val="center"/>
      </w:pPr>
      <w:r>
        <w:rPr>
          <w:i/>
          <w:iCs/>
        </w:rPr>
        <w:t xml:space="preserve">    R(0) = 1,   β(0) = 0    (16)</w:t>
      </w:r>
    </w:p>
    <w:p w14:paraId="32D671DD" w14:textId="77777777" w:rsidR="003B1C66" w:rsidRDefault="00000000">
      <w:pPr>
        <w:spacing w:before="80" w:after="80"/>
        <w:jc w:val="both"/>
      </w:pPr>
      <w:r>
        <w:t xml:space="preserve">Following a transient timescale </w:t>
      </w:r>
      <w:r>
        <w:rPr>
          <w:i/>
          <w:iCs/>
        </w:rPr>
        <w:t>τ</w:t>
      </w:r>
      <w:r>
        <w:t>, the system exits this regime:</w:t>
      </w:r>
    </w:p>
    <w:p w14:paraId="67DAF0E4" w14:textId="77777777" w:rsidR="003B1C66" w:rsidRDefault="00000000">
      <w:pPr>
        <w:spacing w:before="100" w:after="100"/>
        <w:jc w:val="center"/>
      </w:pPr>
      <w:r>
        <w:rPr>
          <w:i/>
          <w:iCs/>
        </w:rPr>
        <w:t xml:space="preserve">    R(t) ≈ e^{−t/τ},   β(t) = β_{max}(1 − e^{−t/τ_β})    (17)</w:t>
      </w:r>
    </w:p>
    <w:p w14:paraId="55585137" w14:textId="77777777" w:rsidR="003B1C66" w:rsidRDefault="00000000">
      <w:pPr>
        <w:spacing w:before="80" w:after="80"/>
        <w:jc w:val="both"/>
      </w:pPr>
      <w:r>
        <w:t xml:space="preserve">These functional forms are illustrative; the specific values of </w:t>
      </w:r>
      <w:r>
        <w:rPr>
          <w:i/>
          <w:iCs/>
        </w:rPr>
        <w:t>τ</w:t>
      </w:r>
      <w:r>
        <w:t xml:space="preserve"> and </w:t>
      </w:r>
      <w:r>
        <w:rPr>
          <w:i/>
          <w:iCs/>
        </w:rPr>
        <w:t>τ_β</w:t>
      </w:r>
      <w:r>
        <w:t xml:space="preserve"> are domain-dependent and must be calibrated empirically. These conditions can be applied to any complex system at the start of observation—they do not presuppose a claim about pre-Big Bang physics.</w:t>
      </w:r>
    </w:p>
    <w:p w14:paraId="38308485" w14:textId="77777777" w:rsidR="003B1C66" w:rsidRDefault="00000000">
      <w:pPr>
        <w:pStyle w:val="Heading2"/>
      </w:pPr>
      <w:r>
        <w:t>K. Full Dynamical System</w:t>
      </w:r>
    </w:p>
    <w:p w14:paraId="3858BE7B" w14:textId="77777777" w:rsidR="003B1C66" w:rsidRDefault="00000000">
      <w:pPr>
        <w:spacing w:before="80" w:after="80"/>
        <w:jc w:val="both"/>
      </w:pPr>
      <w:r>
        <w:t>The complete RSD framework is summarized compactly as:</w:t>
      </w:r>
    </w:p>
    <w:p w14:paraId="3F903832" w14:textId="77777777" w:rsidR="003B1C66" w:rsidRDefault="00000000">
      <w:pPr>
        <w:spacing w:before="100" w:after="100"/>
        <w:jc w:val="center"/>
      </w:pPr>
      <w:r>
        <w:rPr>
          <w:i/>
          <w:iCs/>
        </w:rPr>
        <w:t xml:space="preserve">    R̅(t)  =  (1/N(t)) Σᵢ Rᵢ(t)</w:t>
      </w:r>
    </w:p>
    <w:p w14:paraId="1AC8A2E5" w14:textId="77777777" w:rsidR="003B1C66" w:rsidRDefault="00000000">
      <w:pPr>
        <w:spacing w:before="100" w:after="100"/>
        <w:jc w:val="center"/>
      </w:pPr>
      <w:r>
        <w:rPr>
          <w:i/>
          <w:iCs/>
        </w:rPr>
        <w:t xml:space="preserve">    Ω(t)  =  Σ_{</w:t>
      </w:r>
      <w:proofErr w:type="spellStart"/>
      <w:r>
        <w:rPr>
          <w:i/>
          <w:iCs/>
        </w:rPr>
        <w:t>i</w:t>
      </w:r>
      <w:proofErr w:type="spellEnd"/>
      <w:r>
        <w:rPr>
          <w:i/>
          <w:iCs/>
        </w:rPr>
        <w:t>&lt;j} I_{</w:t>
      </w:r>
      <w:proofErr w:type="spellStart"/>
      <w:r>
        <w:rPr>
          <w:i/>
          <w:iCs/>
        </w:rPr>
        <w:t>ij</w:t>
      </w:r>
      <w:proofErr w:type="spellEnd"/>
      <w:r>
        <w:rPr>
          <w:i/>
          <w:iCs/>
        </w:rPr>
        <w:t>}(t)</w:t>
      </w:r>
    </w:p>
    <w:p w14:paraId="1E1DDEAB" w14:textId="77777777" w:rsidR="003B1C66" w:rsidRDefault="00000000">
      <w:pPr>
        <w:spacing w:before="100" w:after="100"/>
        <w:jc w:val="center"/>
      </w:pPr>
      <w:r>
        <w:rPr>
          <w:i/>
          <w:iCs/>
        </w:rPr>
        <w:t xml:space="preserve">    G(t)  =  R̅(t) · Ω(t)</w:t>
      </w:r>
    </w:p>
    <w:p w14:paraId="7AF417CA" w14:textId="77777777" w:rsidR="003B1C66" w:rsidRDefault="00000000">
      <w:pPr>
        <w:spacing w:before="100" w:after="100"/>
        <w:jc w:val="center"/>
      </w:pPr>
      <w:r>
        <w:rPr>
          <w:i/>
          <w:iCs/>
        </w:rPr>
        <w:t xml:space="preserve">    P(s → s’) =  exp(β(t)F(</w:t>
      </w:r>
      <w:proofErr w:type="spellStart"/>
      <w:r>
        <w:rPr>
          <w:i/>
          <w:iCs/>
        </w:rPr>
        <w:t>s’,t</w:t>
      </w:r>
      <w:proofErr w:type="spellEnd"/>
      <w:r>
        <w:rPr>
          <w:i/>
          <w:iCs/>
        </w:rPr>
        <w:t xml:space="preserve">)) / </w:t>
      </w:r>
      <w:proofErr w:type="spellStart"/>
      <w:r>
        <w:rPr>
          <w:i/>
          <w:iCs/>
        </w:rPr>
        <w:t>Σ_u</w:t>
      </w:r>
      <w:proofErr w:type="spellEnd"/>
      <w:r>
        <w:rPr>
          <w:i/>
          <w:iCs/>
        </w:rPr>
        <w:t xml:space="preserve"> exp(β(t)F(</w:t>
      </w:r>
      <w:proofErr w:type="spellStart"/>
      <w:r>
        <w:rPr>
          <w:i/>
          <w:iCs/>
        </w:rPr>
        <w:t>u,t</w:t>
      </w:r>
      <w:proofErr w:type="spellEnd"/>
      <w:r>
        <w:rPr>
          <w:i/>
          <w:iCs/>
        </w:rPr>
        <w:t>))</w:t>
      </w:r>
    </w:p>
    <w:p w14:paraId="0141A024" w14:textId="77777777" w:rsidR="003B1C66" w:rsidRDefault="00000000">
      <w:pPr>
        <w:spacing w:before="100" w:after="100"/>
        <w:jc w:val="center"/>
      </w:pPr>
      <w:r>
        <w:rPr>
          <w:i/>
          <w:iCs/>
        </w:rPr>
        <w:t xml:space="preserve">    </w:t>
      </w:r>
      <w:proofErr w:type="spellStart"/>
      <w:r>
        <w:rPr>
          <w:i/>
          <w:iCs/>
        </w:rPr>
        <w:t>dR</w:t>
      </w:r>
      <w:proofErr w:type="spellEnd"/>
      <w:r>
        <w:rPr>
          <w:i/>
          <w:iCs/>
        </w:rPr>
        <w:t>ᵢ/dt  =  −αΦᵢRᵢ + ηᵢ(t)</w:t>
      </w:r>
    </w:p>
    <w:p w14:paraId="4DA92D04" w14:textId="77777777" w:rsidR="003B1C66" w:rsidRDefault="00000000">
      <w:pPr>
        <w:spacing w:before="100" w:after="100"/>
        <w:jc w:val="center"/>
      </w:pPr>
      <w:r>
        <w:rPr>
          <w:i/>
          <w:iCs/>
        </w:rPr>
        <w:t xml:space="preserve">    </w:t>
      </w:r>
      <w:proofErr w:type="spellStart"/>
      <w:r>
        <w:rPr>
          <w:i/>
          <w:iCs/>
        </w:rPr>
        <w:t>dC</w:t>
      </w:r>
      <w:proofErr w:type="spellEnd"/>
      <w:r>
        <w:rPr>
          <w:i/>
          <w:iCs/>
        </w:rPr>
        <w:t xml:space="preserve">_{tot}/dt  =  </w:t>
      </w:r>
      <w:proofErr w:type="spellStart"/>
      <w:r>
        <w:rPr>
          <w:i/>
          <w:iCs/>
        </w:rPr>
        <w:t>μG</w:t>
      </w:r>
      <w:proofErr w:type="spellEnd"/>
      <w:r>
        <w:rPr>
          <w:i/>
          <w:iCs/>
        </w:rPr>
        <w:t xml:space="preserve">(t)β(t) − </w:t>
      </w:r>
      <w:proofErr w:type="spellStart"/>
      <w:r>
        <w:rPr>
          <w:i/>
          <w:iCs/>
        </w:rPr>
        <w:t>νΞ</w:t>
      </w:r>
      <w:proofErr w:type="spellEnd"/>
      <w:r>
        <w:rPr>
          <w:i/>
          <w:iCs/>
        </w:rPr>
        <w:t>(t)</w:t>
      </w:r>
    </w:p>
    <w:p w14:paraId="6E30C52C" w14:textId="77777777" w:rsidR="003B1C66" w:rsidRDefault="00000000">
      <w:pPr>
        <w:spacing w:before="100" w:after="100"/>
        <w:jc w:val="center"/>
      </w:pPr>
      <w:r>
        <w:rPr>
          <w:i/>
          <w:iCs/>
        </w:rPr>
        <w:t xml:space="preserve">    </w:t>
      </w:r>
      <w:proofErr w:type="spellStart"/>
      <w:r>
        <w:rPr>
          <w:i/>
          <w:iCs/>
        </w:rPr>
        <w:t>dS</w:t>
      </w:r>
      <w:proofErr w:type="spellEnd"/>
      <w:r>
        <w:rPr>
          <w:i/>
          <w:iCs/>
        </w:rPr>
        <w:t>_{tot}/dt  ≥  0    (18)</w:t>
      </w:r>
    </w:p>
    <w:p w14:paraId="600922AB" w14:textId="77777777" w:rsidR="003B1C66" w:rsidRDefault="00000000">
      <w:pPr>
        <w:spacing w:before="80" w:after="80"/>
        <w:jc w:val="both"/>
      </w:pPr>
      <w:r>
        <w:t xml:space="preserve">This constitutes the mathematical backbone of RSD. Domain physics enters only through </w:t>
      </w:r>
      <w:r>
        <w:rPr>
          <w:i/>
          <w:iCs/>
        </w:rPr>
        <w:t>F</w:t>
      </w:r>
      <w:r>
        <w:t xml:space="preserve">, </w:t>
      </w:r>
      <w:r>
        <w:rPr>
          <w:i/>
          <w:iCs/>
        </w:rPr>
        <w:t>Φ</w:t>
      </w:r>
      <w:r>
        <w:t xml:space="preserve">, and the interaction structure </w:t>
      </w:r>
      <w:r>
        <w:rPr>
          <w:i/>
          <w:iCs/>
        </w:rPr>
        <w:t>I_{</w:t>
      </w:r>
      <w:proofErr w:type="spellStart"/>
      <w:r>
        <w:rPr>
          <w:i/>
          <w:iCs/>
        </w:rPr>
        <w:t>ij</w:t>
      </w:r>
      <w:proofErr w:type="spellEnd"/>
      <w:r>
        <w:rPr>
          <w:i/>
          <w:iCs/>
        </w:rPr>
        <w:t>}</w:t>
      </w:r>
      <w:r>
        <w:t>, leaving all other equations domain-invariant.</w:t>
      </w:r>
    </w:p>
    <w:p w14:paraId="5983D35C" w14:textId="77777777" w:rsidR="003B1C66" w:rsidRDefault="00000000">
      <w:pPr>
        <w:pStyle w:val="Heading1"/>
        <w:jc w:val="center"/>
      </w:pPr>
      <w:r>
        <w:lastRenderedPageBreak/>
        <w:t>IV. TESTABLE PREDICTIONS</w:t>
      </w:r>
    </w:p>
    <w:p w14:paraId="31505713" w14:textId="77777777" w:rsidR="003B1C66" w:rsidRDefault="00000000">
      <w:pPr>
        <w:spacing w:before="80" w:after="80"/>
        <w:jc w:val="both"/>
      </w:pPr>
      <w:r>
        <w:t>A scientific framework is judged by its falsifiable predictions [11]. RSD yields four explicit predictions.</w:t>
      </w:r>
    </w:p>
    <w:p w14:paraId="722947E5" w14:textId="77777777" w:rsidR="003B1C66" w:rsidRDefault="00000000">
      <w:pPr>
        <w:pStyle w:val="Heading2"/>
      </w:pPr>
      <w:r>
        <w:t>Prediction 1: Intermediate Randomness Optimum</w:t>
      </w:r>
    </w:p>
    <w:p w14:paraId="34B80DC9" w14:textId="77777777" w:rsidR="003B1C66" w:rsidRDefault="00000000">
      <w:pPr>
        <w:spacing w:before="80" w:after="80"/>
        <w:jc w:val="both"/>
      </w:pPr>
      <w:r>
        <w:t xml:space="preserve">Complexity growth </w:t>
      </w:r>
      <w:proofErr w:type="spellStart"/>
      <w:r>
        <w:rPr>
          <w:i/>
          <w:iCs/>
        </w:rPr>
        <w:t>dC</w:t>
      </w:r>
      <w:proofErr w:type="spellEnd"/>
      <w:r>
        <w:rPr>
          <w:i/>
          <w:iCs/>
        </w:rPr>
        <w:t>_{tot}/dt</w:t>
      </w:r>
      <w:r>
        <w:t xml:space="preserve"> is maximized at an intermediate value of </w:t>
      </w:r>
      <w:r>
        <w:rPr>
          <w:i/>
          <w:iCs/>
        </w:rPr>
        <w:t>R̅(t)</w:t>
      </w:r>
      <w:r>
        <w:t>, all else equal. Specifically:</w:t>
      </w:r>
    </w:p>
    <w:p w14:paraId="13F59996" w14:textId="77777777" w:rsidR="003B1C66" w:rsidRDefault="003B1C66">
      <w:pPr>
        <w:spacing w:before="40" w:after="40"/>
      </w:pPr>
    </w:p>
    <w:p w14:paraId="5011C07F" w14:textId="77777777" w:rsidR="003B1C66" w:rsidRDefault="00000000">
      <w:pPr>
        <w:spacing w:before="40" w:after="40"/>
        <w:ind w:left="360"/>
      </w:pPr>
      <w:r>
        <w:rPr>
          <w:i/>
          <w:iCs/>
        </w:rPr>
        <w:t xml:space="preserve">R̅ → 0: </w:t>
      </w:r>
      <w:r>
        <w:t>G(t) → 0, no novel configurations are generated.</w:t>
      </w:r>
    </w:p>
    <w:p w14:paraId="54129A08" w14:textId="77777777" w:rsidR="003B1C66" w:rsidRDefault="00000000">
      <w:pPr>
        <w:spacing w:before="40" w:after="40"/>
        <w:ind w:left="360"/>
      </w:pPr>
      <w:r>
        <w:rPr>
          <w:i/>
          <w:iCs/>
        </w:rPr>
        <w:t xml:space="preserve">R̅ → 1 (β → 0): </w:t>
      </w:r>
      <w:r>
        <w:t>No stable structures persist; the system remains disordered.</w:t>
      </w:r>
    </w:p>
    <w:p w14:paraId="68AC1333" w14:textId="77777777" w:rsidR="003B1C66" w:rsidRDefault="00000000">
      <w:pPr>
        <w:spacing w:before="40" w:after="40"/>
        <w:ind w:left="360"/>
      </w:pPr>
      <w:r>
        <w:rPr>
          <w:i/>
          <w:iCs/>
        </w:rPr>
        <w:t xml:space="preserve">R̅ ∈ (0, 1) with β &gt; 0: </w:t>
      </w:r>
      <w:r>
        <w:t>Maximum sustained complexity growth.</w:t>
      </w:r>
    </w:p>
    <w:p w14:paraId="2C6973C1" w14:textId="77777777" w:rsidR="003B1C66" w:rsidRDefault="003B1C66">
      <w:pPr>
        <w:spacing w:before="40" w:after="40"/>
      </w:pPr>
    </w:p>
    <w:p w14:paraId="648A7FFD" w14:textId="77777777" w:rsidR="003B1C66" w:rsidRDefault="00000000">
      <w:pPr>
        <w:spacing w:before="80" w:after="80"/>
        <w:jc w:val="both"/>
      </w:pPr>
      <w:r>
        <w:rPr>
          <w:b/>
          <w:bCs/>
          <w:i/>
          <w:iCs/>
        </w:rPr>
        <w:t xml:space="preserve">Falsification criterion: </w:t>
      </w:r>
      <w:r>
        <w:t xml:space="preserve">A system with both high </w:t>
      </w:r>
      <w:r>
        <w:rPr>
          <w:i/>
          <w:iCs/>
        </w:rPr>
        <w:t>G(t)</w:t>
      </w:r>
      <w:r>
        <w:t xml:space="preserve"> and high </w:t>
      </w:r>
      <w:r>
        <w:rPr>
          <w:i/>
          <w:iCs/>
        </w:rPr>
        <w:t>β(t)</w:t>
      </w:r>
      <w:r>
        <w:t xml:space="preserve"> must exhibit greater sustained complexity growth than a matched system with either factor set to zero. This is directly testable in agent-based simulations and digital evolution platforms.</w:t>
      </w:r>
    </w:p>
    <w:p w14:paraId="305CF4B0" w14:textId="77777777" w:rsidR="003B1C66" w:rsidRDefault="00000000">
      <w:pPr>
        <w:pStyle w:val="Heading2"/>
      </w:pPr>
      <w:r>
        <w:t>Prediction 2: Combinatorial Complexity Maintenance</w:t>
      </w:r>
    </w:p>
    <w:p w14:paraId="7923CD5D" w14:textId="77777777" w:rsidR="003B1C66" w:rsidRDefault="00000000">
      <w:pPr>
        <w:spacing w:before="80" w:after="80"/>
        <w:jc w:val="both"/>
      </w:pPr>
      <w:r>
        <w:t xml:space="preserve">In a system where </w:t>
      </w:r>
      <w:r>
        <w:rPr>
          <w:i/>
          <w:iCs/>
        </w:rPr>
        <w:t>N(t)</w:t>
      </w:r>
      <w:r>
        <w:t xml:space="preserve"> grows, total generative capacity </w:t>
      </w:r>
      <w:r>
        <w:rPr>
          <w:i/>
          <w:iCs/>
        </w:rPr>
        <w:t>G(t) = R̅(t)·Ω(t)</w:t>
      </w:r>
      <w:r>
        <w:t xml:space="preserve"> can increase even as </w:t>
      </w:r>
      <w:r>
        <w:rPr>
          <w:i/>
          <w:iCs/>
        </w:rPr>
        <w:t>R̅(t)</w:t>
      </w:r>
      <w:r>
        <w:t xml:space="preserve"> decreases, provided:</w:t>
      </w:r>
    </w:p>
    <w:p w14:paraId="6D8A6949" w14:textId="77777777" w:rsidR="003B1C66" w:rsidRDefault="00000000">
      <w:pPr>
        <w:spacing w:before="100" w:after="100"/>
        <w:jc w:val="center"/>
      </w:pPr>
      <w:r>
        <w:rPr>
          <w:i/>
          <w:iCs/>
        </w:rPr>
        <w:t xml:space="preserve">    (1/Ω(t)) </w:t>
      </w:r>
      <w:proofErr w:type="spellStart"/>
      <w:r>
        <w:rPr>
          <w:i/>
          <w:iCs/>
        </w:rPr>
        <w:t>dΩ</w:t>
      </w:r>
      <w:proofErr w:type="spellEnd"/>
      <w:r>
        <w:rPr>
          <w:i/>
          <w:iCs/>
        </w:rPr>
        <w:t xml:space="preserve">/dt  &gt;  |(1/R̅(t)) </w:t>
      </w:r>
      <w:proofErr w:type="spellStart"/>
      <w:r>
        <w:rPr>
          <w:i/>
          <w:iCs/>
        </w:rPr>
        <w:t>dR</w:t>
      </w:r>
      <w:proofErr w:type="spellEnd"/>
      <w:r>
        <w:rPr>
          <w:i/>
          <w:iCs/>
        </w:rPr>
        <w:t>̅/dt|    (19)</w:t>
      </w:r>
    </w:p>
    <w:p w14:paraId="71F60323" w14:textId="77777777" w:rsidR="003B1C66" w:rsidRDefault="00000000">
      <w:pPr>
        <w:spacing w:before="80" w:after="80"/>
        <w:jc w:val="both"/>
      </w:pPr>
      <w:r>
        <w:t>This predicts that biological ecosystems and social networks can maintain or increase generative novelty through interaction complexity even as individual agents become more specialized—a prediction testable through ecological or network data.</w:t>
      </w:r>
    </w:p>
    <w:p w14:paraId="05E34C08" w14:textId="77777777" w:rsidR="003B1C66" w:rsidRDefault="00000000">
      <w:pPr>
        <w:pStyle w:val="Heading2"/>
      </w:pPr>
      <w:r>
        <w:t>Prediction 3: Nearest Stable State Transitions</w:t>
      </w:r>
    </w:p>
    <w:p w14:paraId="7BE87B2F" w14:textId="77777777" w:rsidR="003B1C66" w:rsidRDefault="00000000">
      <w:pPr>
        <w:spacing w:before="80" w:after="80"/>
        <w:jc w:val="both"/>
      </w:pPr>
      <w:r>
        <w:t xml:space="preserve">Following destabilization events, state transitions will be biased toward structurally proximate stable states, with transition probability decaying as </w:t>
      </w:r>
      <w:r>
        <w:rPr>
          <w:i/>
          <w:iCs/>
        </w:rPr>
        <w:t>exp(−</w:t>
      </w:r>
      <w:proofErr w:type="spellStart"/>
      <w:r>
        <w:rPr>
          <w:i/>
          <w:iCs/>
        </w:rPr>
        <w:t>λD</w:t>
      </w:r>
      <w:proofErr w:type="spellEnd"/>
      <w:r>
        <w:rPr>
          <w:i/>
          <w:iCs/>
        </w:rPr>
        <w:t>(</w:t>
      </w:r>
      <w:proofErr w:type="spellStart"/>
      <w:r>
        <w:rPr>
          <w:i/>
          <w:iCs/>
        </w:rPr>
        <w:t>s,u</w:t>
      </w:r>
      <w:proofErr w:type="spellEnd"/>
      <w:r>
        <w:rPr>
          <w:i/>
          <w:iCs/>
        </w:rPr>
        <w:t>))</w:t>
      </w:r>
      <w:r>
        <w:t>. The distribution of post-collapse states will be peaked around thermodynamically or structurally similar configurations to the pre-collapse state.</w:t>
      </w:r>
    </w:p>
    <w:p w14:paraId="20CAC7B1" w14:textId="77777777" w:rsidR="003B1C66" w:rsidRDefault="00000000">
      <w:pPr>
        <w:spacing w:before="80" w:after="80"/>
        <w:jc w:val="both"/>
      </w:pPr>
      <w:r>
        <w:rPr>
          <w:b/>
          <w:bCs/>
          <w:i/>
          <w:iCs/>
        </w:rPr>
        <w:t xml:space="preserve">Falsification criterion: </w:t>
      </w:r>
      <w:r>
        <w:t>If observed post-collapse state distributions are uniform over all reachable states (no proximity bias), the nearest-stable-state principle (Eq. 10) is falsified.</w:t>
      </w:r>
    </w:p>
    <w:p w14:paraId="1E5B9078" w14:textId="77777777" w:rsidR="003B1C66" w:rsidRDefault="00000000">
      <w:pPr>
        <w:pStyle w:val="Heading2"/>
      </w:pPr>
      <w:r>
        <w:t>Prediction 4: Hierarchical Complexity Stratification</w:t>
      </w:r>
    </w:p>
    <w:p w14:paraId="39C203CA" w14:textId="77777777" w:rsidR="003B1C66" w:rsidRDefault="00000000">
      <w:pPr>
        <w:spacing w:before="80" w:after="80"/>
        <w:jc w:val="both"/>
      </w:pPr>
      <w:r>
        <w:t xml:space="preserve">Complexity must accumulate in a predictable ordered sequence—physical → chemical → biological → cognitive—because each successive layer requires the prior layer to have increased </w:t>
      </w:r>
      <w:r>
        <w:rPr>
          <w:i/>
          <w:iCs/>
        </w:rPr>
        <w:t>Ω</w:t>
      </w:r>
      <w:r>
        <w:t xml:space="preserve"> sufficiently and the selection score </w:t>
      </w:r>
      <w:r>
        <w:rPr>
          <w:i/>
          <w:iCs/>
        </w:rPr>
        <w:t>F</w:t>
      </w:r>
      <w:r>
        <w:t xml:space="preserve"> to have a nonzero environmental match component </w:t>
      </w:r>
      <w:r>
        <w:rPr>
          <w:i/>
          <w:iCs/>
        </w:rPr>
        <w:t>M</w:t>
      </w:r>
      <w:r>
        <w:t xml:space="preserve"> for the new layer. The emergence sequence is therefore not arbitrary and can be tested in evolutionary simulations.</w:t>
      </w:r>
    </w:p>
    <w:p w14:paraId="63183F10" w14:textId="77777777" w:rsidR="003B1C66" w:rsidRDefault="00000000">
      <w:pPr>
        <w:pStyle w:val="Heading1"/>
        <w:jc w:val="center"/>
      </w:pPr>
      <w:r>
        <w:t>V. EXPERIMENTAL VALIDATION PATHWAYS</w:t>
      </w:r>
    </w:p>
    <w:p w14:paraId="34382B1F" w14:textId="77777777" w:rsidR="003B1C66" w:rsidRDefault="00000000">
      <w:pPr>
        <w:pStyle w:val="Heading2"/>
      </w:pPr>
      <w:r>
        <w:t>A. Agent-Based Simulation</w:t>
      </w:r>
    </w:p>
    <w:p w14:paraId="69DB03B9" w14:textId="77777777" w:rsidR="003B1C66" w:rsidRDefault="00000000">
      <w:pPr>
        <w:spacing w:before="80" w:after="80"/>
        <w:jc w:val="both"/>
      </w:pPr>
      <w:r>
        <w:t xml:space="preserve">Implement a population of </w:t>
      </w:r>
      <w:r>
        <w:rPr>
          <w:i/>
          <w:iCs/>
        </w:rPr>
        <w:t>N</w:t>
      </w:r>
      <w:r>
        <w:t xml:space="preserve"> agents with stochastic state transitions parameterized by </w:t>
      </w:r>
      <w:r>
        <w:rPr>
          <w:i/>
          <w:iCs/>
        </w:rPr>
        <w:t>Rᵢ</w:t>
      </w:r>
      <w:r>
        <w:t xml:space="preserve">, selection scores </w:t>
      </w:r>
      <w:r>
        <w:rPr>
          <w:i/>
          <w:iCs/>
        </w:rPr>
        <w:t>Fᵢ</w:t>
      </w:r>
      <w:r>
        <w:t xml:space="preserve"> computed from a defined stability landscape, and an interaction graph determining </w:t>
      </w:r>
      <w:r>
        <w:rPr>
          <w:i/>
          <w:iCs/>
        </w:rPr>
        <w:t>I_{</w:t>
      </w:r>
      <w:proofErr w:type="spellStart"/>
      <w:r>
        <w:rPr>
          <w:i/>
          <w:iCs/>
        </w:rPr>
        <w:t>ij</w:t>
      </w:r>
      <w:proofErr w:type="spellEnd"/>
      <w:r>
        <w:rPr>
          <w:i/>
          <w:iCs/>
        </w:rPr>
        <w:t>}</w:t>
      </w:r>
      <w:r>
        <w:t xml:space="preserve">. Experimental design: vary initial </w:t>
      </w:r>
      <w:r>
        <w:rPr>
          <w:i/>
          <w:iCs/>
        </w:rPr>
        <w:t>R̅(0)</w:t>
      </w:r>
      <w:r>
        <w:t xml:space="preserve"> and </w:t>
      </w:r>
      <w:r>
        <w:rPr>
          <w:i/>
          <w:iCs/>
        </w:rPr>
        <w:t>β(0)</w:t>
      </w:r>
      <w:r>
        <w:t xml:space="preserve">; measure </w:t>
      </w:r>
      <w:r>
        <w:rPr>
          <w:i/>
          <w:iCs/>
        </w:rPr>
        <w:t>C_{tot}(t)</w:t>
      </w:r>
      <w:r>
        <w:t xml:space="preserve"> and </w:t>
      </w:r>
      <w:r>
        <w:rPr>
          <w:i/>
          <w:iCs/>
        </w:rPr>
        <w:t>G(t)</w:t>
      </w:r>
      <w:r>
        <w:t xml:space="preserve"> over time. Expected result: maximum </w:t>
      </w:r>
      <w:r>
        <w:rPr>
          <w:i/>
          <w:iCs/>
        </w:rPr>
        <w:t>C_{tot}</w:t>
      </w:r>
      <w:r>
        <w:t xml:space="preserve"> observed at intermediate </w:t>
      </w:r>
      <w:r>
        <w:rPr>
          <w:i/>
          <w:iCs/>
        </w:rPr>
        <w:t>R̅</w:t>
      </w:r>
      <w:r>
        <w:t xml:space="preserve"> and positive </w:t>
      </w:r>
      <w:r>
        <w:rPr>
          <w:i/>
          <w:iCs/>
        </w:rPr>
        <w:t>β</w:t>
      </w:r>
      <w:r>
        <w:t>, consistent with Prediction 1.</w:t>
      </w:r>
    </w:p>
    <w:p w14:paraId="122ACAA5" w14:textId="77777777" w:rsidR="003B1C66" w:rsidRDefault="00000000">
      <w:pPr>
        <w:pStyle w:val="Heading2"/>
      </w:pPr>
      <w:r>
        <w:t>B. Digital Evolution Platforms</w:t>
      </w:r>
    </w:p>
    <w:p w14:paraId="0EACC7C7" w14:textId="77777777" w:rsidR="003B1C66" w:rsidRDefault="00000000">
      <w:pPr>
        <w:spacing w:before="80" w:after="80"/>
        <w:jc w:val="both"/>
      </w:pPr>
      <w:r>
        <w:t xml:space="preserve">Using platforms such as Avida [12] or artificial chemistry systems, map: mutation rate → </w:t>
      </w:r>
      <w:r>
        <w:rPr>
          <w:i/>
          <w:iCs/>
        </w:rPr>
        <w:t>Rᵢ</w:t>
      </w:r>
      <w:r>
        <w:t xml:space="preserve">; fitness pressure → </w:t>
      </w:r>
      <w:r>
        <w:rPr>
          <w:i/>
          <w:iCs/>
        </w:rPr>
        <w:t>β</w:t>
      </w:r>
      <w:r>
        <w:t xml:space="preserve">; population size → </w:t>
      </w:r>
      <w:r>
        <w:rPr>
          <w:i/>
          <w:iCs/>
        </w:rPr>
        <w:t>Ω</w:t>
      </w:r>
      <w:r>
        <w:t>. RSD predicts a peak in phenotypic complexity at intermediate mutation rates for a given selection pressure—consistent with known error-threshold phenomena [13] but now derivable from Eq. (13). Deviation from this peak provides direct falsification evidence.</w:t>
      </w:r>
    </w:p>
    <w:p w14:paraId="1578DABD" w14:textId="77777777" w:rsidR="003B1C66" w:rsidRDefault="00000000">
      <w:pPr>
        <w:pStyle w:val="Heading2"/>
      </w:pPr>
      <w:r>
        <w:t>C. Chemical Reaction Networks</w:t>
      </w:r>
    </w:p>
    <w:p w14:paraId="586C3609" w14:textId="77777777" w:rsidR="003B1C66" w:rsidRDefault="00000000">
      <w:pPr>
        <w:spacing w:before="80" w:after="80"/>
        <w:jc w:val="both"/>
      </w:pPr>
      <w:r>
        <w:t>Simulate artificial chemistry [14] where molecules combine stochastically and survive according to thermodynamic stability scores. Measure: (</w:t>
      </w:r>
      <w:proofErr w:type="spellStart"/>
      <w:r>
        <w:t>i</w:t>
      </w:r>
      <w:proofErr w:type="spellEnd"/>
      <w:r>
        <w:t xml:space="preserve">) the distribution of post-breakdown product states to test Prediction 3 (nearest stable state); and (ii) the complexity of emerging reaction networks as a function of temperature (proxy for </w:t>
      </w:r>
      <w:r>
        <w:rPr>
          <w:i/>
          <w:iCs/>
        </w:rPr>
        <w:t>R̅</w:t>
      </w:r>
      <w:r>
        <w:t>) to test Prediction 1’s optimum.</w:t>
      </w:r>
    </w:p>
    <w:p w14:paraId="4A61EC02" w14:textId="77777777" w:rsidR="003B1C66" w:rsidRDefault="00000000">
      <w:pPr>
        <w:pStyle w:val="Heading1"/>
        <w:jc w:val="center"/>
      </w:pPr>
      <w:r>
        <w:lastRenderedPageBreak/>
        <w:t>VI. DISCUSSION</w:t>
      </w:r>
    </w:p>
    <w:p w14:paraId="29A7E26B" w14:textId="77777777" w:rsidR="003B1C66" w:rsidRDefault="00000000">
      <w:pPr>
        <w:pStyle w:val="Heading2"/>
      </w:pPr>
      <w:r>
        <w:t>A. Cross-Domain Applicability</w:t>
      </w:r>
    </w:p>
    <w:p w14:paraId="28A5E69C" w14:textId="77777777" w:rsidR="003B1C66" w:rsidRDefault="00000000">
      <w:pPr>
        <w:spacing w:before="80" w:after="80"/>
        <w:jc w:val="both"/>
      </w:pPr>
      <w:r>
        <w:t xml:space="preserve">A primary strength of RSD is that the mathematical backbone (Eq. 18) is domain-invariant. Domain-specific physics enters only through the selection score </w:t>
      </w:r>
      <w:r>
        <w:rPr>
          <w:i/>
          <w:iCs/>
        </w:rPr>
        <w:t>F</w:t>
      </w:r>
      <w:r>
        <w:t xml:space="preserve"> and the stability function </w:t>
      </w:r>
      <w:r>
        <w:rPr>
          <w:i/>
          <w:iCs/>
        </w:rPr>
        <w:t>Φ</w:t>
      </w:r>
      <w:r>
        <w:t xml:space="preserve">. RSD is therefore a meta-framework: it does not replace quantum mechanics, thermodynamics, or evolutionary theory, but provides a shared language for relating them. The same equations describe a collapsing star and a dying organism, differing only in the physical interpretation of </w:t>
      </w:r>
      <w:r>
        <w:rPr>
          <w:i/>
          <w:iCs/>
        </w:rPr>
        <w:t>F</w:t>
      </w:r>
      <w:r>
        <w:t>’s coefficients.</w:t>
      </w:r>
    </w:p>
    <w:p w14:paraId="7F8CA9F0" w14:textId="77777777" w:rsidR="003B1C66" w:rsidRDefault="00000000">
      <w:pPr>
        <w:pStyle w:val="Heading2"/>
      </w:pPr>
      <w:r>
        <w:t>B. Relationship to Existing Theories</w:t>
      </w:r>
    </w:p>
    <w:p w14:paraId="52605007" w14:textId="77777777" w:rsidR="003B1C66" w:rsidRDefault="00000000">
      <w:pPr>
        <w:spacing w:before="80" w:after="80"/>
        <w:jc w:val="both"/>
      </w:pPr>
      <w:r>
        <w:t xml:space="preserve">RSD is most closely related to Universal Darwinism [8] and complex adaptive systems theory [3]. It differs from SOC in that it does not require a critical attractor; criticality is an emergent consequence of balanced </w:t>
      </w:r>
      <w:r>
        <w:rPr>
          <w:i/>
          <w:iCs/>
        </w:rPr>
        <w:t>G</w:t>
      </w:r>
      <w:r>
        <w:t xml:space="preserve"> and </w:t>
      </w:r>
      <w:r>
        <w:rPr>
          <w:i/>
          <w:iCs/>
        </w:rPr>
        <w:t>β</w:t>
      </w:r>
      <w:r>
        <w:t xml:space="preserve">. It differs from thermodynamic theories by providing an explicit mechanism—the selection operator </w:t>
      </w:r>
      <w:r>
        <w:rPr>
          <w:i/>
          <w:iCs/>
        </w:rPr>
        <w:t>Tₜ</w:t>
      </w:r>
      <w:r>
        <w:t>—for how entropy-decreasing local structures form, rather than merely asserting compatibility with the Second Law.</w:t>
      </w:r>
    </w:p>
    <w:p w14:paraId="53EAEF7D" w14:textId="77777777" w:rsidR="003B1C66" w:rsidRDefault="00000000">
      <w:pPr>
        <w:pStyle w:val="Heading2"/>
      </w:pPr>
      <w:r>
        <w:t>C. Limitations and Scope</w:t>
      </w:r>
    </w:p>
    <w:p w14:paraId="76F26B2B" w14:textId="77777777" w:rsidR="003B1C66" w:rsidRDefault="00000000">
      <w:pPr>
        <w:spacing w:before="80" w:after="80"/>
        <w:jc w:val="both"/>
      </w:pPr>
      <w:r>
        <w:rPr>
          <w:b/>
          <w:bCs/>
          <w:i/>
          <w:iCs/>
        </w:rPr>
        <w:t xml:space="preserve">Parameter calibration: </w:t>
      </w:r>
      <w:r>
        <w:t xml:space="preserve">The constants </w:t>
      </w:r>
      <w:r>
        <w:rPr>
          <w:i/>
          <w:iCs/>
        </w:rPr>
        <w:t>α, μ, ν</w:t>
      </w:r>
      <w:r>
        <w:t xml:space="preserve"> and coefficients </w:t>
      </w:r>
      <w:r>
        <w:rPr>
          <w:i/>
          <w:iCs/>
        </w:rPr>
        <w:t>a, b, c, d</w:t>
      </w:r>
      <w:r>
        <w:t xml:space="preserve"> in </w:t>
      </w:r>
      <w:r>
        <w:rPr>
          <w:i/>
          <w:iCs/>
        </w:rPr>
        <w:t>F</w:t>
      </w:r>
      <w:r>
        <w:t xml:space="preserve"> require domain-specific empirical calibration. No universal values are proposed here.</w:t>
      </w:r>
    </w:p>
    <w:p w14:paraId="4D064BE1" w14:textId="77777777" w:rsidR="003B1C66" w:rsidRDefault="00000000">
      <w:pPr>
        <w:spacing w:before="80" w:after="80"/>
        <w:jc w:val="both"/>
      </w:pPr>
      <w:r>
        <w:rPr>
          <w:b/>
          <w:bCs/>
          <w:i/>
          <w:iCs/>
        </w:rPr>
        <w:t xml:space="preserve">Cosmological scope: </w:t>
      </w:r>
      <w:r>
        <w:t xml:space="preserve">The initial condition </w:t>
      </w:r>
      <w:r>
        <w:rPr>
          <w:i/>
          <w:iCs/>
        </w:rPr>
        <w:t>R(0)=1, β(0)=0</w:t>
      </w:r>
      <w:r>
        <w:t xml:space="preserve"> is a formal boundary condition applicable to any observed complex system at the start of measurement. RSD makes no physical claim about pre-Big Bang cosmology; cosmological speculation is explicitly excluded from the scientific scope of the framework.</w:t>
      </w:r>
    </w:p>
    <w:p w14:paraId="0599C8F0" w14:textId="77777777" w:rsidR="003B1C66" w:rsidRDefault="00000000">
      <w:pPr>
        <w:spacing w:before="80" w:after="80"/>
        <w:jc w:val="both"/>
      </w:pPr>
      <w:r>
        <w:rPr>
          <w:b/>
          <w:bCs/>
          <w:i/>
          <w:iCs/>
        </w:rPr>
        <w:t xml:space="preserve">Complexity proxy: </w:t>
      </w:r>
      <w:r>
        <w:t xml:space="preserve">Kolmogorov complexity </w:t>
      </w:r>
      <w:r>
        <w:rPr>
          <w:i/>
          <w:iCs/>
        </w:rPr>
        <w:t>Cᵢ</w:t>
      </w:r>
      <w:r>
        <w:t xml:space="preserve"> is formally non-computable; practical implementations require proxy measures such as lossless compression ratio, network entropy, or Fisher information. The choice of proxy should be justified domain-specifically.</w:t>
      </w:r>
    </w:p>
    <w:p w14:paraId="77BE5CA0" w14:textId="77777777" w:rsidR="003B1C66" w:rsidRDefault="00000000">
      <w:pPr>
        <w:spacing w:before="80" w:after="80"/>
        <w:jc w:val="both"/>
      </w:pPr>
      <w:r>
        <w:rPr>
          <w:b/>
          <w:bCs/>
          <w:i/>
          <w:iCs/>
        </w:rPr>
        <w:t xml:space="preserve">Computational tractability: </w:t>
      </w:r>
      <w:r>
        <w:t xml:space="preserve">For large state spaces, computing </w:t>
      </w:r>
      <w:r>
        <w:rPr>
          <w:i/>
          <w:iCs/>
        </w:rPr>
        <w:t>P(s → s’)</w:t>
      </w:r>
      <w:r>
        <w:t xml:space="preserve"> over all </w:t>
      </w:r>
      <w:r>
        <w:rPr>
          <w:i/>
          <w:iCs/>
        </w:rPr>
        <w:t>|ℕ(sᵢ)|</w:t>
      </w:r>
      <w:r>
        <w:t xml:space="preserve"> requires approximation methods such as variational inference or Monte Carlo sampling.</w:t>
      </w:r>
    </w:p>
    <w:p w14:paraId="5CF4643A" w14:textId="77777777" w:rsidR="003B1C66" w:rsidRDefault="00000000">
      <w:pPr>
        <w:pStyle w:val="Heading1"/>
        <w:jc w:val="center"/>
      </w:pPr>
      <w:r>
        <w:t>VII. CONCLUSION</w:t>
      </w:r>
    </w:p>
    <w:p w14:paraId="26B5F9E3" w14:textId="77777777" w:rsidR="003B1C66" w:rsidRDefault="00000000">
      <w:pPr>
        <w:spacing w:before="80" w:after="80"/>
        <w:jc w:val="both"/>
      </w:pPr>
      <w:r>
        <w:t xml:space="preserve">We have presented Randomness–Selection Dynamics (RSD), a formal cross-domain framework for understanding complexity emergence. By providing precise information-theoretic definitions of randomness, selection, and stability; formalizing the selection operator as a </w:t>
      </w:r>
      <w:proofErr w:type="spellStart"/>
      <w:r>
        <w:t>softmax</w:t>
      </w:r>
      <w:proofErr w:type="spellEnd"/>
      <w:r>
        <w:t xml:space="preserve"> transition probability over a stability landscape; decomposing randomness into local and global (combinatorial) components; and deriving a coupled dynamical system, we address the principal weaknesses of prior informal treatments of this idea. The framework yields four falsifiable predictions, is thermodynamically consistent, and applies a single mathematical backbone across physical, chemical, and biological systems. Future work includes: (</w:t>
      </w:r>
      <w:proofErr w:type="spellStart"/>
      <w:r>
        <w:t>i</w:t>
      </w:r>
      <w:proofErr w:type="spellEnd"/>
      <w:r>
        <w:t>) parameter calibration through simulation studies; (ii) application to specific empirical datasets in stellar evolution, biochemical networks, and ecology; and (iii) extension of the selection operator to quantum-scale state spaces.</w:t>
      </w:r>
    </w:p>
    <w:p w14:paraId="2E4033C3" w14:textId="77777777" w:rsidR="003B1C66" w:rsidRDefault="003B1C66">
      <w:pPr>
        <w:pBdr>
          <w:bottom w:val="single" w:sz="6" w:space="1" w:color="000000"/>
        </w:pBdr>
        <w:spacing w:before="60" w:after="60"/>
      </w:pPr>
    </w:p>
    <w:p w14:paraId="700E7F74" w14:textId="77777777" w:rsidR="003B1C66" w:rsidRDefault="00000000">
      <w:pPr>
        <w:pStyle w:val="Heading1"/>
        <w:jc w:val="center"/>
      </w:pPr>
      <w:r>
        <w:t>. REFERENCES</w:t>
      </w:r>
    </w:p>
    <w:p w14:paraId="773C6725" w14:textId="77777777" w:rsidR="003B1C66" w:rsidRDefault="00000000">
      <w:pPr>
        <w:spacing w:before="60" w:after="60"/>
        <w:ind w:left="360" w:hanging="360"/>
      </w:pPr>
      <w:r>
        <w:t>[1]</w:t>
      </w:r>
      <w:r>
        <w:tab/>
        <w:t>S. A. Kauffman, “The origins of order: Self-organization and selection in evolution,” New York, NY: Oxford University Press, 1993.</w:t>
      </w:r>
    </w:p>
    <w:p w14:paraId="634DE6C2" w14:textId="77777777" w:rsidR="003B1C66" w:rsidRDefault="00000000">
      <w:pPr>
        <w:spacing w:before="60" w:after="60"/>
        <w:ind w:left="360" w:hanging="360"/>
      </w:pPr>
      <w:r>
        <w:t>[2]</w:t>
      </w:r>
      <w:r>
        <w:tab/>
        <w:t>P. Bak, C. Tang, and K. Wiesenfeld, “Self-organized criticality: An explanation of 1/f noise,” Physical Review Letters, vol. 59, no. 4, pp. 381–384, 1987.</w:t>
      </w:r>
    </w:p>
    <w:p w14:paraId="3E9A851B" w14:textId="77777777" w:rsidR="003B1C66" w:rsidRDefault="00000000">
      <w:pPr>
        <w:spacing w:before="60" w:after="60"/>
        <w:ind w:left="360" w:hanging="360"/>
      </w:pPr>
      <w:r>
        <w:t>[3]</w:t>
      </w:r>
      <w:r>
        <w:tab/>
        <w:t>C. G. Langton, “Computation at the edge of chaos: Phase transitions and emergent computation,” Physica D: Nonlinear Phenomena, vol. 42, no. 1–3, pp. 12–37, 1990.</w:t>
      </w:r>
    </w:p>
    <w:p w14:paraId="48F13479" w14:textId="77777777" w:rsidR="003B1C66" w:rsidRDefault="00000000">
      <w:pPr>
        <w:spacing w:before="60" w:after="60"/>
        <w:ind w:left="360" w:hanging="360"/>
      </w:pPr>
      <w:r>
        <w:t>[4]</w:t>
      </w:r>
      <w:r>
        <w:tab/>
        <w:t>L. D. Landau and E. M. Lifshitz, Statistical Physics, 3rd ed. Oxford, UK: Butterworth-Heinemann, 1980.</w:t>
      </w:r>
    </w:p>
    <w:p w14:paraId="6876F3BA" w14:textId="77777777" w:rsidR="003B1C66" w:rsidRDefault="00000000">
      <w:pPr>
        <w:spacing w:before="60" w:after="60"/>
        <w:ind w:left="360" w:hanging="360"/>
      </w:pPr>
      <w:r>
        <w:t>[5]</w:t>
      </w:r>
      <w:r>
        <w:tab/>
        <w:t>R. A. Fisher, The Genetical Theory of Natural Selection. Oxford, UK: Clarendon Press, 1930.</w:t>
      </w:r>
    </w:p>
    <w:p w14:paraId="36710462" w14:textId="77777777" w:rsidR="003B1C66" w:rsidRDefault="00000000">
      <w:pPr>
        <w:spacing w:before="60" w:after="60"/>
        <w:ind w:left="360" w:hanging="360"/>
      </w:pPr>
      <w:r>
        <w:t>[6]</w:t>
      </w:r>
      <w:r>
        <w:tab/>
        <w:t>S. A. Kauffman, At Home in the Universe: The Search for Laws of Self-Organization and Complexity. New York, NY: Oxford University Press, 1995.</w:t>
      </w:r>
    </w:p>
    <w:p w14:paraId="28C1E6F7" w14:textId="77777777" w:rsidR="003B1C66" w:rsidRDefault="00000000">
      <w:pPr>
        <w:spacing w:before="60" w:after="60"/>
        <w:ind w:left="360" w:hanging="360"/>
      </w:pPr>
      <w:r>
        <w:t>[7]</w:t>
      </w:r>
      <w:r>
        <w:tab/>
        <w:t xml:space="preserve">I. Prigogine and I. </w:t>
      </w:r>
      <w:proofErr w:type="spellStart"/>
      <w:r>
        <w:t>Stengers</w:t>
      </w:r>
      <w:proofErr w:type="spellEnd"/>
      <w:r>
        <w:t>, Order Out of Chaos: Man’s New Dialogue with Nature. New York, NY: Bantam Books, 1984.</w:t>
      </w:r>
    </w:p>
    <w:p w14:paraId="31C65086" w14:textId="77777777" w:rsidR="003B1C66" w:rsidRDefault="00000000">
      <w:pPr>
        <w:spacing w:before="60" w:after="60"/>
        <w:ind w:left="360" w:hanging="360"/>
      </w:pPr>
      <w:r>
        <w:lastRenderedPageBreak/>
        <w:t>[8]</w:t>
      </w:r>
      <w:r>
        <w:tab/>
        <w:t>D. L. Hull, “Taking memetics seriously: Memetics will be what we make it,” in Darwinizing Culture, R. Aunger, Ed. Oxford, UK: Oxford University Press, 2000, pp. 43–67.</w:t>
      </w:r>
    </w:p>
    <w:p w14:paraId="200BE066" w14:textId="77777777" w:rsidR="003B1C66" w:rsidRDefault="00000000">
      <w:pPr>
        <w:spacing w:before="60" w:after="60"/>
        <w:ind w:left="360" w:hanging="360"/>
      </w:pPr>
      <w:r>
        <w:t>[9]</w:t>
      </w:r>
      <w:r>
        <w:tab/>
        <w:t>R. Dawkins, The Extended Phenotype. Oxford, UK: Oxford University Press, 1982.</w:t>
      </w:r>
    </w:p>
    <w:p w14:paraId="02AC79FB" w14:textId="77777777" w:rsidR="003B1C66" w:rsidRDefault="00000000">
      <w:pPr>
        <w:spacing w:before="60" w:after="60"/>
        <w:ind w:left="360" w:hanging="360"/>
      </w:pPr>
      <w:r>
        <w:t>[10]</w:t>
      </w:r>
      <w:r>
        <w:tab/>
        <w:t>J. Lehman and K. O. Stanley, “Abandoning objectives: Evolution through the search for novelty alone,” Evolutionary Computation, vol. 19, no. 2, pp. 189–223, 2011.</w:t>
      </w:r>
    </w:p>
    <w:p w14:paraId="2DD04C41" w14:textId="77777777" w:rsidR="003B1C66" w:rsidRDefault="00000000">
      <w:pPr>
        <w:spacing w:before="60" w:after="60"/>
        <w:ind w:left="360" w:hanging="360"/>
      </w:pPr>
      <w:r>
        <w:t>[11]</w:t>
      </w:r>
      <w:r>
        <w:tab/>
        <w:t>K. R. Popper, The Logic of Scientific Discovery. London, UK: Hutchinson, 1959.</w:t>
      </w:r>
    </w:p>
    <w:p w14:paraId="2B0A2AB1" w14:textId="77777777" w:rsidR="003B1C66" w:rsidRDefault="00000000">
      <w:pPr>
        <w:spacing w:before="60" w:after="60"/>
        <w:ind w:left="360" w:hanging="360"/>
      </w:pPr>
      <w:r>
        <w:t>[12]</w:t>
      </w:r>
      <w:r>
        <w:tab/>
        <w:t>C. Ofria and C. O. Wilke, “Avida: A software platform for research in computational evolutionary biology,” Artificial Life, vol. 10, no. 2, pp. 191–229, 2004.</w:t>
      </w:r>
    </w:p>
    <w:p w14:paraId="401480F2" w14:textId="77777777" w:rsidR="003B1C66" w:rsidRDefault="00000000">
      <w:pPr>
        <w:spacing w:before="60" w:after="60"/>
        <w:ind w:left="360" w:hanging="360"/>
      </w:pPr>
      <w:r>
        <w:t>[13]</w:t>
      </w:r>
      <w:r>
        <w:tab/>
        <w:t xml:space="preserve">M. Eigen, “Self-organization of matter and the evolution of biological macromolecules,” </w:t>
      </w:r>
      <w:proofErr w:type="spellStart"/>
      <w:r>
        <w:t>Naturwissenschaften</w:t>
      </w:r>
      <w:proofErr w:type="spellEnd"/>
      <w:r>
        <w:t>, vol. 58, no. 10, pp. 465–523, 1971.</w:t>
      </w:r>
    </w:p>
    <w:p w14:paraId="6DA3AA0A" w14:textId="77777777" w:rsidR="003B1C66" w:rsidRDefault="00000000">
      <w:pPr>
        <w:spacing w:before="60" w:after="60"/>
        <w:ind w:left="360" w:hanging="360"/>
      </w:pPr>
      <w:r>
        <w:t>[14]</w:t>
      </w:r>
      <w:r>
        <w:tab/>
        <w:t>W. Fontana and L. W. Buss, “The arrival of the fittest: Toward a theory of biological organization,” Bulletin of Mathematical Biology, vol. 56, no. 1, pp. 1–64, 1994.</w:t>
      </w:r>
    </w:p>
    <w:sectPr w:rsidR="003B1C6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4A25C3"/>
    <w:multiLevelType w:val="hybridMultilevel"/>
    <w:tmpl w:val="E6C46EAC"/>
    <w:lvl w:ilvl="0" w:tplc="2BD4B8B2">
      <w:start w:val="1"/>
      <w:numFmt w:val="bullet"/>
      <w:lvlText w:val="•"/>
      <w:lvlJc w:val="left"/>
      <w:pPr>
        <w:ind w:left="720" w:hanging="360"/>
      </w:pPr>
    </w:lvl>
    <w:lvl w:ilvl="1" w:tplc="F8B024E2">
      <w:numFmt w:val="decimal"/>
      <w:lvlText w:val=""/>
      <w:lvlJc w:val="left"/>
    </w:lvl>
    <w:lvl w:ilvl="2" w:tplc="5DF0517E">
      <w:numFmt w:val="decimal"/>
      <w:lvlText w:val=""/>
      <w:lvlJc w:val="left"/>
    </w:lvl>
    <w:lvl w:ilvl="3" w:tplc="B7EA2766">
      <w:numFmt w:val="decimal"/>
      <w:lvlText w:val=""/>
      <w:lvlJc w:val="left"/>
    </w:lvl>
    <w:lvl w:ilvl="4" w:tplc="DC8A5C40">
      <w:numFmt w:val="decimal"/>
      <w:lvlText w:val=""/>
      <w:lvlJc w:val="left"/>
    </w:lvl>
    <w:lvl w:ilvl="5" w:tplc="6130F568">
      <w:numFmt w:val="decimal"/>
      <w:lvlText w:val=""/>
      <w:lvlJc w:val="left"/>
    </w:lvl>
    <w:lvl w:ilvl="6" w:tplc="3BA0C336">
      <w:numFmt w:val="decimal"/>
      <w:lvlText w:val=""/>
      <w:lvlJc w:val="left"/>
    </w:lvl>
    <w:lvl w:ilvl="7" w:tplc="76CE1F92">
      <w:numFmt w:val="decimal"/>
      <w:lvlText w:val=""/>
      <w:lvlJc w:val="left"/>
    </w:lvl>
    <w:lvl w:ilvl="8" w:tplc="A31847D4">
      <w:numFmt w:val="decimal"/>
      <w:lvlText w:val=""/>
      <w:lvlJc w:val="left"/>
    </w:lvl>
  </w:abstractNum>
  <w:abstractNum w:abstractNumId="1" w15:restartNumberingAfterBreak="0">
    <w:nsid w:val="3EF75C63"/>
    <w:multiLevelType w:val="hybridMultilevel"/>
    <w:tmpl w:val="54DAA5CE"/>
    <w:lvl w:ilvl="0" w:tplc="5618479C">
      <w:start w:val="1"/>
      <w:numFmt w:val="bullet"/>
      <w:lvlText w:val="●"/>
      <w:lvlJc w:val="left"/>
      <w:pPr>
        <w:ind w:left="720" w:hanging="360"/>
      </w:pPr>
    </w:lvl>
    <w:lvl w:ilvl="1" w:tplc="97BA6660">
      <w:start w:val="1"/>
      <w:numFmt w:val="bullet"/>
      <w:lvlText w:val="○"/>
      <w:lvlJc w:val="left"/>
      <w:pPr>
        <w:ind w:left="1440" w:hanging="360"/>
      </w:pPr>
    </w:lvl>
    <w:lvl w:ilvl="2" w:tplc="FC9CB000">
      <w:start w:val="1"/>
      <w:numFmt w:val="bullet"/>
      <w:lvlText w:val="■"/>
      <w:lvlJc w:val="left"/>
      <w:pPr>
        <w:ind w:left="2160" w:hanging="360"/>
      </w:pPr>
    </w:lvl>
    <w:lvl w:ilvl="3" w:tplc="93826B88">
      <w:start w:val="1"/>
      <w:numFmt w:val="bullet"/>
      <w:lvlText w:val="●"/>
      <w:lvlJc w:val="left"/>
      <w:pPr>
        <w:ind w:left="2880" w:hanging="360"/>
      </w:pPr>
    </w:lvl>
    <w:lvl w:ilvl="4" w:tplc="CEEE3508">
      <w:start w:val="1"/>
      <w:numFmt w:val="bullet"/>
      <w:lvlText w:val="○"/>
      <w:lvlJc w:val="left"/>
      <w:pPr>
        <w:ind w:left="3600" w:hanging="360"/>
      </w:pPr>
    </w:lvl>
    <w:lvl w:ilvl="5" w:tplc="F31ABD2C">
      <w:start w:val="1"/>
      <w:numFmt w:val="bullet"/>
      <w:lvlText w:val="■"/>
      <w:lvlJc w:val="left"/>
      <w:pPr>
        <w:ind w:left="4320" w:hanging="360"/>
      </w:pPr>
    </w:lvl>
    <w:lvl w:ilvl="6" w:tplc="BD0CEE12">
      <w:start w:val="1"/>
      <w:numFmt w:val="bullet"/>
      <w:lvlText w:val="●"/>
      <w:lvlJc w:val="left"/>
      <w:pPr>
        <w:ind w:left="5040" w:hanging="360"/>
      </w:pPr>
    </w:lvl>
    <w:lvl w:ilvl="7" w:tplc="C4629570">
      <w:start w:val="1"/>
      <w:numFmt w:val="bullet"/>
      <w:lvlText w:val="●"/>
      <w:lvlJc w:val="left"/>
      <w:pPr>
        <w:ind w:left="5760" w:hanging="360"/>
      </w:pPr>
    </w:lvl>
    <w:lvl w:ilvl="8" w:tplc="8E76A5E0">
      <w:start w:val="1"/>
      <w:numFmt w:val="bullet"/>
      <w:lvlText w:val="●"/>
      <w:lvlJc w:val="left"/>
      <w:pPr>
        <w:ind w:left="6480" w:hanging="360"/>
      </w:pPr>
    </w:lvl>
  </w:abstractNum>
  <w:abstractNum w:abstractNumId="2" w15:restartNumberingAfterBreak="0">
    <w:nsid w:val="6D7E4A5C"/>
    <w:multiLevelType w:val="hybridMultilevel"/>
    <w:tmpl w:val="DC380678"/>
    <w:lvl w:ilvl="0" w:tplc="775A3FEA">
      <w:start w:val="1"/>
      <w:numFmt w:val="decimal"/>
      <w:lvlText w:val="%1."/>
      <w:lvlJc w:val="left"/>
      <w:pPr>
        <w:ind w:left="720" w:hanging="360"/>
      </w:pPr>
    </w:lvl>
    <w:lvl w:ilvl="1" w:tplc="4CC46034">
      <w:numFmt w:val="decimal"/>
      <w:lvlText w:val=""/>
      <w:lvlJc w:val="left"/>
    </w:lvl>
    <w:lvl w:ilvl="2" w:tplc="0108D896">
      <w:numFmt w:val="decimal"/>
      <w:lvlText w:val=""/>
      <w:lvlJc w:val="left"/>
    </w:lvl>
    <w:lvl w:ilvl="3" w:tplc="765046AE">
      <w:numFmt w:val="decimal"/>
      <w:lvlText w:val=""/>
      <w:lvlJc w:val="left"/>
    </w:lvl>
    <w:lvl w:ilvl="4" w:tplc="0DD28226">
      <w:numFmt w:val="decimal"/>
      <w:lvlText w:val=""/>
      <w:lvlJc w:val="left"/>
    </w:lvl>
    <w:lvl w:ilvl="5" w:tplc="905A56C0">
      <w:numFmt w:val="decimal"/>
      <w:lvlText w:val=""/>
      <w:lvlJc w:val="left"/>
    </w:lvl>
    <w:lvl w:ilvl="6" w:tplc="5CA45EB0">
      <w:numFmt w:val="decimal"/>
      <w:lvlText w:val=""/>
      <w:lvlJc w:val="left"/>
    </w:lvl>
    <w:lvl w:ilvl="7" w:tplc="F25C6772">
      <w:numFmt w:val="decimal"/>
      <w:lvlText w:val=""/>
      <w:lvlJc w:val="left"/>
    </w:lvl>
    <w:lvl w:ilvl="8" w:tplc="E17292F8">
      <w:numFmt w:val="decimal"/>
      <w:lvlText w:val=""/>
      <w:lvlJc w:val="left"/>
    </w:lvl>
  </w:abstractNum>
  <w:num w:numId="1" w16cid:durableId="662708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C66"/>
    <w:rsid w:val="003B1C66"/>
    <w:rsid w:val="00637D8A"/>
    <w:rsid w:val="00C86FEC"/>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78C90"/>
  <w15:docId w15:val="{3B324B78-C6AB-4B2C-9836-4182A4EFF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s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20"/>
      <w:outlineLvl w:val="0"/>
    </w:pPr>
    <w:rPr>
      <w:b/>
      <w:bCs/>
      <w:sz w:val="22"/>
      <w:szCs w:val="22"/>
    </w:rPr>
  </w:style>
  <w:style w:type="paragraph" w:styleId="Heading2">
    <w:name w:val="heading 2"/>
    <w:uiPriority w:val="9"/>
    <w:unhideWhenUsed/>
    <w:qFormat/>
    <w:pPr>
      <w:spacing w:before="140" w:after="80"/>
      <w:outlineLvl w:val="1"/>
    </w:pPr>
    <w:rPr>
      <w:b/>
      <w:bCs/>
      <w:i/>
      <w:i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3236</Words>
  <Characters>18447</Characters>
  <Application>Microsoft Office Word</Application>
  <DocSecurity>0</DocSecurity>
  <Lines>153</Lines>
  <Paragraphs>43</Paragraphs>
  <ScaleCrop>false</ScaleCrop>
  <Company/>
  <LinksUpToDate>false</LinksUpToDate>
  <CharactersWithSpaces>21640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Ambar Shukla</cp:lastModifiedBy>
  <cp:revision>2</cp:revision>
  <dcterms:created xsi:type="dcterms:W3CDTF">2026-04-09T19:04:00Z</dcterms:created>
  <dcterms:modified xsi:type="dcterms:W3CDTF">2026-04-09T19:28:00Z</dcterms:modified>
</cp:coreProperties>
</file>