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5A55" w14:textId="5B1670FE" w:rsidR="00C30C98" w:rsidRPr="00427257" w:rsidRDefault="005B37FB" w:rsidP="00C30C98">
      <w:pPr>
        <w:pStyle w:val="berschrift2"/>
        <w:pBdr>
          <w:top w:val="nil"/>
          <w:left w:val="nil"/>
          <w:bottom w:val="nil"/>
          <w:right w:val="nil"/>
          <w:between w:val="nil"/>
        </w:pBdr>
        <w:spacing w:before="480" w:after="0" w:line="288" w:lineRule="auto"/>
        <w:jc w:val="left"/>
        <w:rPr>
          <w:lang w:val="en-GB"/>
        </w:rPr>
      </w:pPr>
      <w:r>
        <w:rPr>
          <w:noProof/>
        </w:rPr>
        <w:drawing>
          <wp:anchor distT="114300" distB="114300" distL="114300" distR="114300" simplePos="0" relativeHeight="251659264" behindDoc="0" locked="0" layoutInCell="1" hidden="0" allowOverlap="1" wp14:anchorId="158937CF" wp14:editId="14CA37F1">
            <wp:simplePos x="0" y="0"/>
            <wp:positionH relativeFrom="margin">
              <wp:align>right</wp:align>
            </wp:positionH>
            <wp:positionV relativeFrom="paragraph">
              <wp:posOffset>1043305</wp:posOffset>
            </wp:positionV>
            <wp:extent cx="2246630" cy="3306445"/>
            <wp:effectExtent l="0" t="0" r="1270" b="8255"/>
            <wp:wrapSquare wrapText="bothSides" distT="114300" distB="114300" distL="114300" distR="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26121" t="9401" r="28685" b="1923"/>
                    <a:stretch>
                      <a:fillRect/>
                    </a:stretch>
                  </pic:blipFill>
                  <pic:spPr>
                    <a:xfrm>
                      <a:off x="0" y="0"/>
                      <a:ext cx="2246630" cy="3306445"/>
                    </a:xfrm>
                    <a:prstGeom prst="rect">
                      <a:avLst/>
                    </a:prstGeom>
                    <a:ln/>
                  </pic:spPr>
                </pic:pic>
              </a:graphicData>
            </a:graphic>
            <wp14:sizeRelH relativeFrom="margin">
              <wp14:pctWidth>0</wp14:pctWidth>
            </wp14:sizeRelH>
            <wp14:sizeRelV relativeFrom="margin">
              <wp14:pctHeight>0</wp14:pctHeight>
            </wp14:sizeRelV>
          </wp:anchor>
        </w:drawing>
      </w:r>
      <w:r w:rsidR="00C30C98" w:rsidRPr="00C30C98">
        <w:rPr>
          <w:rFonts w:ascii="Open Sans" w:eastAsia="Open Sans" w:hAnsi="Open Sans" w:cs="Open Sans"/>
          <w:lang w:val="en-GB"/>
        </w:rPr>
        <w:t xml:space="preserve"> </w:t>
      </w:r>
      <w:bookmarkStart w:id="0" w:name="_2gazcsgmxkub" w:colFirst="0" w:colLast="0"/>
      <w:bookmarkEnd w:id="0"/>
      <w:r w:rsidR="00C30C98" w:rsidRPr="00427257">
        <w:rPr>
          <w:sz w:val="60"/>
          <w:szCs w:val="60"/>
          <w:lang w:val="en-GB"/>
        </w:rPr>
        <w:t>DESCRIBING A NEW AMBER FOSSIL SPECIES</w:t>
      </w:r>
    </w:p>
    <w:p w14:paraId="301C69B0" w14:textId="1B49A73E" w:rsidR="00C30C98" w:rsidRPr="00C30C98" w:rsidRDefault="00C30C98" w:rsidP="00C30C98">
      <w:pPr>
        <w:pBdr>
          <w:top w:val="nil"/>
          <w:left w:val="nil"/>
          <w:bottom w:val="nil"/>
          <w:right w:val="nil"/>
          <w:between w:val="nil"/>
        </w:pBdr>
        <w:spacing w:after="480" w:line="240" w:lineRule="auto"/>
        <w:rPr>
          <w:rFonts w:ascii="PT Sans Narrow" w:eastAsia="PT Sans Narrow" w:hAnsi="PT Sans Narrow" w:cs="PT Sans Narrow"/>
          <w:b/>
          <w:sz w:val="36"/>
          <w:szCs w:val="36"/>
          <w:lang w:val="en-GB"/>
        </w:rPr>
      </w:pPr>
      <w:r w:rsidRPr="00C30C98">
        <w:rPr>
          <w:b/>
          <w:sz w:val="36"/>
          <w:szCs w:val="36"/>
          <w:lang w:val="en-GB"/>
        </w:rPr>
        <w:t>─</w:t>
      </w:r>
      <w:r w:rsidRPr="00C30C98">
        <w:rPr>
          <w:rFonts w:ascii="PT Sans Narrow" w:eastAsia="PT Sans Narrow" w:hAnsi="PT Sans Narrow" w:cs="PT Sans Narrow"/>
          <w:b/>
          <w:sz w:val="36"/>
          <w:szCs w:val="36"/>
          <w:lang w:val="en-GB"/>
        </w:rPr>
        <w:t xml:space="preserve"> FINAL REPORT</w:t>
      </w:r>
    </w:p>
    <w:p w14:paraId="4D0F539D" w14:textId="606E5FEC" w:rsidR="00C30C98" w:rsidRPr="00C30C98" w:rsidRDefault="00C30C98" w:rsidP="00C30C98">
      <w:pPr>
        <w:rPr>
          <w:lang w:val="en-GB"/>
        </w:rPr>
      </w:pPr>
      <w:r w:rsidRPr="00C30C98">
        <w:rPr>
          <w:lang w:val="en-GB"/>
        </w:rPr>
        <w:t>OLIVIA BÄBLER AND ROBIN VON ALLMEN</w:t>
      </w:r>
    </w:p>
    <w:p w14:paraId="60077D3C" w14:textId="2228E7D6" w:rsidR="00C30C98" w:rsidRPr="00C30C98" w:rsidRDefault="00C30C98" w:rsidP="00C30C98">
      <w:pPr>
        <w:rPr>
          <w:lang w:val="en-GB"/>
        </w:rPr>
      </w:pPr>
      <w:r w:rsidRPr="00C30C98">
        <w:rPr>
          <w:lang w:val="en-GB"/>
        </w:rPr>
        <w:t>University of Basel, DUW, Zoology, Block Course “Zoology and Evolution”.</w:t>
      </w:r>
    </w:p>
    <w:p w14:paraId="1A5C406A" w14:textId="12F94666" w:rsidR="00C30C98" w:rsidRDefault="00C30C98" w:rsidP="00C30C98">
      <w:pPr>
        <w:rPr>
          <w:lang w:val="en-GB"/>
        </w:rPr>
      </w:pPr>
    </w:p>
    <w:p w14:paraId="000E6092" w14:textId="58BF761D" w:rsidR="00C30C98" w:rsidRDefault="00C30C98" w:rsidP="00C30C98">
      <w:pPr>
        <w:rPr>
          <w:lang w:val="en-GB"/>
        </w:rPr>
      </w:pPr>
    </w:p>
    <w:p w14:paraId="44231E03" w14:textId="12432D03" w:rsidR="00C30C98" w:rsidRDefault="00C30C98" w:rsidP="00C30C98">
      <w:pPr>
        <w:rPr>
          <w:lang w:val="en-GB"/>
        </w:rPr>
      </w:pPr>
    </w:p>
    <w:p w14:paraId="113328F3" w14:textId="06F9B324" w:rsidR="00C30C98" w:rsidRDefault="005B37FB" w:rsidP="00C30C98">
      <w:pPr>
        <w:rPr>
          <w:lang w:val="en-GB"/>
        </w:rPr>
      </w:pPr>
      <w:r>
        <w:rPr>
          <w:noProof/>
        </w:rPr>
        <mc:AlternateContent>
          <mc:Choice Requires="wps">
            <w:drawing>
              <wp:anchor distT="0" distB="0" distL="114300" distR="114300" simplePos="0" relativeHeight="251661312" behindDoc="0" locked="0" layoutInCell="1" allowOverlap="1" wp14:anchorId="178D3AF7" wp14:editId="345A3103">
                <wp:simplePos x="0" y="0"/>
                <wp:positionH relativeFrom="margin">
                  <wp:align>right</wp:align>
                </wp:positionH>
                <wp:positionV relativeFrom="paragraph">
                  <wp:posOffset>172085</wp:posOffset>
                </wp:positionV>
                <wp:extent cx="2246630" cy="635"/>
                <wp:effectExtent l="0" t="0" r="1270" b="8255"/>
                <wp:wrapSquare wrapText="bothSides"/>
                <wp:docPr id="13" name="Textfeld 13"/>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4B46B3F6" w14:textId="5C3A05F0" w:rsidR="005B37FB" w:rsidRPr="00654669" w:rsidRDefault="005B37FB" w:rsidP="005B37FB">
                            <w:pPr>
                              <w:pStyle w:val="Beschriftung"/>
                              <w:rPr>
                                <w:noProof/>
                                <w:sz w:val="24"/>
                                <w:szCs w:val="24"/>
                              </w:rPr>
                            </w:pPr>
                            <w:r w:rsidRPr="00654669">
                              <w:t xml:space="preserve">Figure </w:t>
                            </w:r>
                            <w:r w:rsidRPr="00654669">
                              <w:fldChar w:fldCharType="begin"/>
                            </w:r>
                            <w:r w:rsidRPr="00654669">
                              <w:instrText xml:space="preserve"> SEQ Figure \* ARABIC </w:instrText>
                            </w:r>
                            <w:r w:rsidRPr="00654669">
                              <w:fldChar w:fldCharType="separate"/>
                            </w:r>
                            <w:r w:rsidR="00ED10BC">
                              <w:rPr>
                                <w:noProof/>
                              </w:rPr>
                              <w:t>1</w:t>
                            </w:r>
                            <w:r w:rsidRPr="00654669">
                              <w:fldChar w:fldCharType="end"/>
                            </w:r>
                            <w:r w:rsidRPr="00654669">
                              <w:t xml:space="preserve">: </w:t>
                            </w:r>
                            <w:r w:rsidRPr="00654669">
                              <w:rPr>
                                <w:b w:val="0"/>
                                <w:bCs/>
                              </w:rPr>
                              <w:t xml:space="preserve">Illustration </w:t>
                            </w:r>
                            <w:r w:rsidRPr="00654669">
                              <w:rPr>
                                <w:b w:val="0"/>
                                <w:bCs/>
                                <w:lang w:val="en-GB"/>
                              </w:rPr>
                              <w:t>from</w:t>
                            </w:r>
                            <w:r w:rsidRPr="00654669">
                              <w:rPr>
                                <w:b w:val="0"/>
                                <w:bCs/>
                              </w:rPr>
                              <w:t xml:space="preserve"> O</w:t>
                            </w:r>
                            <w:r w:rsidR="00654669" w:rsidRPr="00654669">
                              <w:rPr>
                                <w:b w:val="0"/>
                                <w:bCs/>
                              </w:rPr>
                              <w:t>.</w:t>
                            </w:r>
                            <w:r w:rsidRPr="00654669">
                              <w:rPr>
                                <w:b w:val="0"/>
                                <w:bCs/>
                              </w:rPr>
                              <w:t xml:space="preserve"> </w:t>
                            </w:r>
                            <w:proofErr w:type="spellStart"/>
                            <w:r w:rsidRPr="00654669">
                              <w:rPr>
                                <w:b w:val="0"/>
                                <w:bCs/>
                              </w:rPr>
                              <w:t>Bäbler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8D3AF7" id="_x0000_t202" coordsize="21600,21600" o:spt="202" path="m,l,21600r21600,l21600,xe">
                <v:stroke joinstyle="miter"/>
                <v:path gradientshapeok="t" o:connecttype="rect"/>
              </v:shapetype>
              <v:shape id="Textfeld 13" o:spid="_x0000_s1026" type="#_x0000_t202" style="position:absolute;left:0;text-align:left;margin-left:125.7pt;margin-top:13.55pt;width:176.9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" stroked="f">
                <v:textbox style="mso-fit-shape-to-text:t" inset="0,0,0,0">
                  <w:txbxContent>
                    <w:p w14:paraId="4B46B3F6" w14:textId="5C3A05F0" w:rsidR="005B37FB" w:rsidRPr="00654669" w:rsidRDefault="005B37FB" w:rsidP="005B37FB">
                      <w:pPr>
                        <w:pStyle w:val="Beschriftung"/>
                        <w:rPr>
                          <w:noProof/>
                          <w:sz w:val="24"/>
                          <w:szCs w:val="24"/>
                        </w:rPr>
                      </w:pPr>
                      <w:r w:rsidRPr="00654669">
                        <w:t xml:space="preserve">Figure </w:t>
                      </w:r>
                      <w:r w:rsidRPr="00654669">
                        <w:fldChar w:fldCharType="begin"/>
                      </w:r>
                      <w:r w:rsidRPr="00654669">
                        <w:instrText xml:space="preserve"> SEQ Figure \* ARABIC </w:instrText>
                      </w:r>
                      <w:r w:rsidRPr="00654669">
                        <w:fldChar w:fldCharType="separate"/>
                      </w:r>
                      <w:r w:rsidR="00ED10BC">
                        <w:rPr>
                          <w:noProof/>
                        </w:rPr>
                        <w:t>1</w:t>
                      </w:r>
                      <w:r w:rsidRPr="00654669">
                        <w:fldChar w:fldCharType="end"/>
                      </w:r>
                      <w:r w:rsidRPr="00654669">
                        <w:t xml:space="preserve">: </w:t>
                      </w:r>
                      <w:r w:rsidRPr="00654669">
                        <w:rPr>
                          <w:b w:val="0"/>
                          <w:bCs/>
                        </w:rPr>
                        <w:t xml:space="preserve">Illustration </w:t>
                      </w:r>
                      <w:r w:rsidRPr="00654669">
                        <w:rPr>
                          <w:b w:val="0"/>
                          <w:bCs/>
                          <w:lang w:val="en-GB"/>
                        </w:rPr>
                        <w:t>from</w:t>
                      </w:r>
                      <w:r w:rsidRPr="00654669">
                        <w:rPr>
                          <w:b w:val="0"/>
                          <w:bCs/>
                        </w:rPr>
                        <w:t xml:space="preserve"> O</w:t>
                      </w:r>
                      <w:r w:rsidR="00654669" w:rsidRPr="00654669">
                        <w:rPr>
                          <w:b w:val="0"/>
                          <w:bCs/>
                        </w:rPr>
                        <w:t>.</w:t>
                      </w:r>
                      <w:r w:rsidRPr="00654669">
                        <w:rPr>
                          <w:b w:val="0"/>
                          <w:bCs/>
                        </w:rPr>
                        <w:t xml:space="preserve"> </w:t>
                      </w:r>
                      <w:proofErr w:type="spellStart"/>
                      <w:r w:rsidRPr="00654669">
                        <w:rPr>
                          <w:b w:val="0"/>
                          <w:bCs/>
                        </w:rPr>
                        <w:t>Bäbler</w:t>
                      </w:r>
                      <w:proofErr w:type="spellEnd"/>
                    </w:p>
                  </w:txbxContent>
                </v:textbox>
                <w10:wrap type="square" anchorx="margin"/>
              </v:shape>
            </w:pict>
          </mc:Fallback>
        </mc:AlternateContent>
      </w:r>
    </w:p>
    <w:p w14:paraId="68E1D9D9" w14:textId="3B6F4F8C" w:rsidR="005B37FB" w:rsidRDefault="005B37FB" w:rsidP="00C30C98">
      <w:pPr>
        <w:rPr>
          <w:lang w:val="en-GB"/>
        </w:rPr>
      </w:pPr>
    </w:p>
    <w:p w14:paraId="384B6F0C" w14:textId="77777777" w:rsidR="005B37FB" w:rsidRPr="00C30C98" w:rsidRDefault="005B37FB" w:rsidP="00C30C98">
      <w:pPr>
        <w:rPr>
          <w:lang w:val="en-GB"/>
        </w:rPr>
      </w:pPr>
    </w:p>
    <w:p w14:paraId="601FDF46" w14:textId="0D84287E" w:rsidR="00C30C98" w:rsidRDefault="00C30C98" w:rsidP="00C30C98">
      <w:pPr>
        <w:pStyle w:val="berschrift1"/>
        <w:numPr>
          <w:ilvl w:val="0"/>
          <w:numId w:val="3"/>
        </w:numPr>
      </w:pPr>
      <w:bookmarkStart w:id="1" w:name="_o49r2om94h4e" w:colFirst="0" w:colLast="0"/>
      <w:bookmarkEnd w:id="1"/>
      <w:r>
        <w:t>ABSTRACT</w:t>
      </w:r>
    </w:p>
    <w:p w14:paraId="41C5662F" w14:textId="232B8A3C" w:rsidR="00C30C98" w:rsidRPr="00C30C98" w:rsidRDefault="00C30C98" w:rsidP="00C30C98">
      <w:pPr>
        <w:rPr>
          <w:lang w:val="en-GB"/>
        </w:rPr>
      </w:pPr>
      <w:r w:rsidRPr="00C30C98">
        <w:rPr>
          <w:lang w:val="en-GB"/>
        </w:rPr>
        <w:t>The family of Ichneumonidae (Darwin Wasps) ha</w:t>
      </w:r>
      <w:r w:rsidR="00072DBD">
        <w:rPr>
          <w:lang w:val="en-GB"/>
        </w:rPr>
        <w:t>s</w:t>
      </w:r>
      <w:r w:rsidRPr="00C30C98">
        <w:rPr>
          <w:lang w:val="en-GB"/>
        </w:rPr>
        <w:t xml:space="preserve"> encountered a rapid radiation </w:t>
      </w:r>
      <w:sdt>
        <w:sdtPr>
          <w:rPr>
            <w:lang w:val="en-GB"/>
          </w:rPr>
          <w:id w:val="-220979032"/>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507379" w:rsidRPr="00507379">
            <w:rPr>
              <w:noProof/>
              <w:lang w:val="en-GB"/>
            </w:rPr>
            <w:t>(Klopfstein, et al., 2019)</w:t>
          </w:r>
          <w:r w:rsidR="00507379">
            <w:rPr>
              <w:lang w:val="en-GB"/>
            </w:rPr>
            <w:fldChar w:fldCharType="end"/>
          </w:r>
        </w:sdtContent>
      </w:sdt>
      <w:r w:rsidRPr="00C30C98">
        <w:rPr>
          <w:lang w:val="en-GB"/>
        </w:rPr>
        <w:t xml:space="preserve"> which explains their high diversity and the fact that a lot of its diversity has not been described yet. Our goal in this research is to determine whether the provided fossil from the late Eocene (approx. 34-38 </w:t>
      </w:r>
      <w:proofErr w:type="spellStart"/>
      <w:r w:rsidRPr="00C30C98">
        <w:rPr>
          <w:lang w:val="en-GB"/>
        </w:rPr>
        <w:t>mya</w:t>
      </w:r>
      <w:proofErr w:type="spellEnd"/>
      <w:r w:rsidRPr="00C30C98">
        <w:rPr>
          <w:lang w:val="en-GB"/>
        </w:rPr>
        <w:t xml:space="preserve">, S. </w:t>
      </w:r>
      <w:proofErr w:type="spellStart"/>
      <w:r w:rsidRPr="00C30C98">
        <w:rPr>
          <w:lang w:val="en-GB"/>
        </w:rPr>
        <w:t>Klopfstein</w:t>
      </w:r>
      <w:proofErr w:type="spellEnd"/>
      <w:r w:rsidRPr="00C30C98">
        <w:rPr>
          <w:lang w:val="en-GB"/>
        </w:rPr>
        <w:t xml:space="preserve">) era embedded in </w:t>
      </w:r>
      <w:proofErr w:type="spellStart"/>
      <w:r w:rsidRPr="00C30C98">
        <w:rPr>
          <w:lang w:val="en-GB"/>
        </w:rPr>
        <w:t>baltic</w:t>
      </w:r>
      <w:proofErr w:type="spellEnd"/>
      <w:r w:rsidRPr="00C30C98">
        <w:rPr>
          <w:lang w:val="en-GB"/>
        </w:rPr>
        <w:t xml:space="preserve"> amber can be described as a new species. </w:t>
      </w:r>
    </w:p>
    <w:p w14:paraId="4CEDE62D" w14:textId="38D2C6CD" w:rsidR="00C30C98" w:rsidRPr="00C30C98" w:rsidRDefault="00C30C98" w:rsidP="00C30C98">
      <w:pPr>
        <w:rPr>
          <w:lang w:val="en-GB"/>
        </w:rPr>
      </w:pPr>
      <w:r w:rsidRPr="00C30C98">
        <w:rPr>
          <w:lang w:val="en-GB"/>
        </w:rPr>
        <w:t xml:space="preserve">To reach our goal, we plan to establish a taxonomic placement of the specimen by describing fossil-specific characteristics of certain body parts. </w:t>
      </w:r>
    </w:p>
    <w:p w14:paraId="40685E0B" w14:textId="51602963" w:rsidR="00C30C98" w:rsidRPr="00C30C98" w:rsidRDefault="00C30C98" w:rsidP="005B37FB">
      <w:pPr>
        <w:rPr>
          <w:lang w:val="en-GB"/>
        </w:rPr>
      </w:pPr>
      <w:r w:rsidRPr="00C30C98">
        <w:rPr>
          <w:lang w:val="en-GB"/>
        </w:rPr>
        <w:t xml:space="preserve">We then used geometric morphometrics on the forewings </w:t>
      </w:r>
      <w:proofErr w:type="gramStart"/>
      <w:r w:rsidRPr="00C30C98">
        <w:rPr>
          <w:lang w:val="en-GB"/>
        </w:rPr>
        <w:t>in order to</w:t>
      </w:r>
      <w:proofErr w:type="gramEnd"/>
      <w:r w:rsidRPr="00C30C98">
        <w:rPr>
          <w:lang w:val="en-GB"/>
        </w:rPr>
        <w:t xml:space="preserve"> get a more precise classification and to assess its viability when classifying new specimens. </w:t>
      </w:r>
    </w:p>
    <w:p w14:paraId="00ED9DEE" w14:textId="09FB6DE1" w:rsidR="00C30C98" w:rsidRDefault="00C30C98" w:rsidP="008E372D">
      <w:pPr>
        <w:pStyle w:val="berschrift1"/>
        <w:numPr>
          <w:ilvl w:val="0"/>
          <w:numId w:val="3"/>
        </w:numPr>
        <w:ind w:left="714" w:hanging="357"/>
      </w:pPr>
      <w:bookmarkStart w:id="2" w:name="_au51mny0sx6" w:colFirst="0" w:colLast="0"/>
      <w:bookmarkEnd w:id="2"/>
      <w:r>
        <w:lastRenderedPageBreak/>
        <w:t>INTRODUCTION</w:t>
      </w:r>
    </w:p>
    <w:p w14:paraId="36D07014" w14:textId="43F33CF2" w:rsidR="00C30C98" w:rsidRPr="00C30C98" w:rsidRDefault="00C30C98" w:rsidP="00C30C98">
      <w:pPr>
        <w:rPr>
          <w:lang w:val="en-GB"/>
        </w:rPr>
      </w:pPr>
      <w:r w:rsidRPr="00C30C98">
        <w:rPr>
          <w:lang w:val="en-GB"/>
        </w:rPr>
        <w:t xml:space="preserve">Darwin Wasps are a family of </w:t>
      </w:r>
      <w:proofErr w:type="spellStart"/>
      <w:r w:rsidRPr="00C30C98">
        <w:rPr>
          <w:lang w:val="en-GB"/>
        </w:rPr>
        <w:t>parasitoid</w:t>
      </w:r>
      <w:proofErr w:type="spellEnd"/>
      <w:r w:rsidRPr="00C30C98">
        <w:rPr>
          <w:lang w:val="en-GB"/>
        </w:rPr>
        <w:t xml:space="preserve"> wasps, which parasitize Lepidoptera, Hymenoptera, Diptera, Coleoptera and rarely spiders or other arthropods </w:t>
      </w:r>
      <w:sdt>
        <w:sdtPr>
          <w:rPr>
            <w:lang w:val="en-GB"/>
          </w:rPr>
          <w:id w:val="271289475"/>
          <w:citation/>
        </w:sdtPr>
        <w:sdtEndPr/>
        <w:sdtContent>
          <w:r w:rsidR="00507379">
            <w:rPr>
              <w:lang w:val="en-GB"/>
            </w:rPr>
            <w:fldChar w:fldCharType="begin"/>
          </w:r>
          <w:r w:rsidR="00507379" w:rsidRPr="00507379">
            <w:rPr>
              <w:lang w:val="en-GB"/>
            </w:rPr>
            <w:instrText xml:space="preserve"> CITATION LiL19 \l 2055 </w:instrText>
          </w:r>
          <w:r w:rsidR="00507379">
            <w:rPr>
              <w:lang w:val="en-GB"/>
            </w:rPr>
            <w:fldChar w:fldCharType="separate"/>
          </w:r>
          <w:r w:rsidR="00507379" w:rsidRPr="00507379">
            <w:rPr>
              <w:noProof/>
              <w:lang w:val="en-GB"/>
            </w:rPr>
            <w:t>(Li, et al., 2019)</w:t>
          </w:r>
          <w:r w:rsidR="00507379">
            <w:rPr>
              <w:lang w:val="en-GB"/>
            </w:rPr>
            <w:fldChar w:fldCharType="end"/>
          </w:r>
        </w:sdtContent>
      </w:sdt>
      <w:r w:rsidRPr="00C30C98">
        <w:rPr>
          <w:lang w:val="en-GB"/>
        </w:rPr>
        <w:t xml:space="preserve">. Already more than 24’000 species are described </w:t>
      </w:r>
      <w:sdt>
        <w:sdtPr>
          <w:rPr>
            <w:lang w:val="en-GB"/>
          </w:rPr>
          <w:id w:val="1164592322"/>
          <w:citation/>
        </w:sdtPr>
        <w:sdtEndPr/>
        <w:sdtContent>
          <w:r w:rsidR="00507379">
            <w:rPr>
              <w:lang w:val="en-GB"/>
            </w:rPr>
            <w:fldChar w:fldCharType="begin"/>
          </w:r>
          <w:r w:rsidR="00507379" w:rsidRPr="00507379">
            <w:rPr>
              <w:lang w:val="en-GB"/>
            </w:rPr>
            <w:instrText xml:space="preserve"> CITATION Bro18 \l 2055 </w:instrText>
          </w:r>
          <w:r w:rsidR="00507379">
            <w:rPr>
              <w:lang w:val="en-GB"/>
            </w:rPr>
            <w:fldChar w:fldCharType="separate"/>
          </w:r>
          <w:r w:rsidR="00507379" w:rsidRPr="00507379">
            <w:rPr>
              <w:noProof/>
              <w:lang w:val="en-GB"/>
            </w:rPr>
            <w:t>(Broad, et al., 2018)</w:t>
          </w:r>
          <w:r w:rsidR="00507379">
            <w:rPr>
              <w:lang w:val="en-GB"/>
            </w:rPr>
            <w:fldChar w:fldCharType="end"/>
          </w:r>
        </w:sdtContent>
      </w:sdt>
      <w:r w:rsidRPr="00C30C98">
        <w:rPr>
          <w:lang w:val="en-GB"/>
        </w:rPr>
        <w:t xml:space="preserve">. However, the fossil in our case originates from an era (Eocene) where there is little information about the diversity of Darwin Wasps </w:t>
      </w:r>
      <w:sdt>
        <w:sdtPr>
          <w:rPr>
            <w:lang w:val="en-GB"/>
          </w:rPr>
          <w:id w:val="-1324809115"/>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507379" w:rsidRPr="00507379">
            <w:rPr>
              <w:noProof/>
              <w:lang w:val="en-GB"/>
            </w:rPr>
            <w:t>(Klopfstein, et al., 2019)</w:t>
          </w:r>
          <w:r w:rsidR="00507379">
            <w:rPr>
              <w:lang w:val="en-GB"/>
            </w:rPr>
            <w:fldChar w:fldCharType="end"/>
          </w:r>
        </w:sdtContent>
      </w:sdt>
      <w:r w:rsidRPr="00C30C98">
        <w:rPr>
          <w:lang w:val="en-GB"/>
        </w:rPr>
        <w:t xml:space="preserve">. Moreover, it is difficult to find synapomorphies in a subfamily or genus that are homologous, since their morphology is extensively related to the </w:t>
      </w:r>
      <w:r w:rsidR="00507379" w:rsidRPr="00C30C98">
        <w:rPr>
          <w:lang w:val="en-GB"/>
        </w:rPr>
        <w:t>host,</w:t>
      </w:r>
      <w:r w:rsidRPr="00C30C98">
        <w:rPr>
          <w:lang w:val="en-GB"/>
        </w:rPr>
        <w:t xml:space="preserve"> they parasitize on </w:t>
      </w:r>
      <w:sdt>
        <w:sdtPr>
          <w:rPr>
            <w:lang w:val="en-GB"/>
          </w:rPr>
          <w:id w:val="268207760"/>
          <w:citation/>
        </w:sdtPr>
        <w:sdtEndPr/>
        <w:sdtContent>
          <w:r w:rsidR="00507379">
            <w:rPr>
              <w:lang w:val="en-GB"/>
            </w:rPr>
            <w:fldChar w:fldCharType="begin"/>
          </w:r>
          <w:r w:rsidR="00507379" w:rsidRPr="00507379">
            <w:rPr>
              <w:lang w:val="en-GB"/>
            </w:rPr>
            <w:instrText xml:space="preserve"> CITATION Spa18 \l 2055 </w:instrText>
          </w:r>
          <w:r w:rsidR="00507379">
            <w:rPr>
              <w:lang w:val="en-GB"/>
            </w:rPr>
            <w:fldChar w:fldCharType="separate"/>
          </w:r>
          <w:r w:rsidR="00507379" w:rsidRPr="00507379">
            <w:rPr>
              <w:noProof/>
              <w:lang w:val="en-GB"/>
            </w:rPr>
            <w:t>(Spasojevic, et al., 2018)</w:t>
          </w:r>
          <w:r w:rsidR="00507379">
            <w:rPr>
              <w:lang w:val="en-GB"/>
            </w:rPr>
            <w:fldChar w:fldCharType="end"/>
          </w:r>
        </w:sdtContent>
      </w:sdt>
      <w:r w:rsidRPr="00C30C98">
        <w:rPr>
          <w:lang w:val="en-GB"/>
        </w:rPr>
        <w:t xml:space="preserve">. </w:t>
      </w:r>
    </w:p>
    <w:p w14:paraId="2004CE08" w14:textId="1FCC3023" w:rsidR="00C30C98" w:rsidRDefault="00C30C98" w:rsidP="00C30C98">
      <w:pPr>
        <w:rPr>
          <w:lang w:val="en-GB"/>
        </w:rPr>
      </w:pPr>
      <w:r w:rsidRPr="00C30C98">
        <w:rPr>
          <w:lang w:val="en-GB"/>
        </w:rPr>
        <w:t>Existing keys are often not conclusive enough to determine the genus of a specimen, which is why new and regional keys, as well as modern methods</w:t>
      </w:r>
      <w:r w:rsidR="00C53287">
        <w:rPr>
          <w:lang w:val="en-GB"/>
        </w:rPr>
        <w:t>,</w:t>
      </w:r>
      <w:r w:rsidRPr="00C30C98">
        <w:rPr>
          <w:lang w:val="en-GB"/>
        </w:rPr>
        <w:t xml:space="preserve"> are needed for more detailed taxonomic placements </w:t>
      </w:r>
      <w:sdt>
        <w:sdtPr>
          <w:rPr>
            <w:lang w:val="en-GB"/>
          </w:rPr>
          <w:id w:val="-1812090983"/>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507379" w:rsidRPr="00507379">
            <w:rPr>
              <w:noProof/>
              <w:lang w:val="en-GB"/>
            </w:rPr>
            <w:t>(Klopfstein, et al., 2019)</w:t>
          </w:r>
          <w:r w:rsidR="00507379">
            <w:rPr>
              <w:lang w:val="en-GB"/>
            </w:rPr>
            <w:fldChar w:fldCharType="end"/>
          </w:r>
        </w:sdtContent>
      </w:sdt>
      <w:r w:rsidRPr="00C30C98">
        <w:rPr>
          <w:lang w:val="en-GB"/>
        </w:rPr>
        <w:t>. The way how the specimen has been entombed in its preservation medium including post-burial processes (</w:t>
      </w:r>
      <w:proofErr w:type="gramStart"/>
      <w:r w:rsidRPr="00C30C98">
        <w:rPr>
          <w:lang w:val="en-GB"/>
        </w:rPr>
        <w:t>e</w:t>
      </w:r>
      <w:r w:rsidR="00507379">
        <w:rPr>
          <w:lang w:val="en-GB"/>
        </w:rPr>
        <w:t>.</w:t>
      </w:r>
      <w:r w:rsidRPr="00C30C98">
        <w:rPr>
          <w:lang w:val="en-GB"/>
        </w:rPr>
        <w:t>g.</w:t>
      </w:r>
      <w:proofErr w:type="gramEnd"/>
      <w:r w:rsidRPr="00C30C98">
        <w:rPr>
          <w:lang w:val="en-GB"/>
        </w:rPr>
        <w:t xml:space="preserve"> diagenesis) can affect the quality of the fossil </w:t>
      </w:r>
      <w:sdt>
        <w:sdtPr>
          <w:rPr>
            <w:lang w:val="en-GB"/>
          </w:rPr>
          <w:id w:val="-1545054203"/>
          <w:citation/>
        </w:sdtPr>
        <w:sdtEndPr/>
        <w:sdtContent>
          <w:r w:rsidR="00507379">
            <w:rPr>
              <w:lang w:val="en-GB"/>
            </w:rPr>
            <w:fldChar w:fldCharType="begin"/>
          </w:r>
          <w:r w:rsidR="00507379">
            <w:rPr>
              <w:lang w:val="en-GB"/>
            </w:rPr>
            <w:instrText xml:space="preserve">CITATION Mar04 \l 2055 </w:instrText>
          </w:r>
          <w:r w:rsidR="00507379">
            <w:rPr>
              <w:lang w:val="en-GB"/>
            </w:rPr>
            <w:fldChar w:fldCharType="separate"/>
          </w:r>
          <w:r w:rsidR="00507379" w:rsidRPr="00507379">
            <w:rPr>
              <w:noProof/>
              <w:lang w:val="en-GB"/>
            </w:rPr>
            <w:t>(Martínez-Delclòs, et al., 2003)</w:t>
          </w:r>
          <w:r w:rsidR="00507379">
            <w:rPr>
              <w:lang w:val="en-GB"/>
            </w:rPr>
            <w:fldChar w:fldCharType="end"/>
          </w:r>
        </w:sdtContent>
      </w:sdt>
      <w:r w:rsidRPr="00C30C98">
        <w:rPr>
          <w:lang w:val="en-GB"/>
        </w:rPr>
        <w:t xml:space="preserve">. As a result, the forewings are usually better preserved than the rest of the carcass (mostly in rock fossils), because it can rip off during its fossilization or may not be as informative for taxonomic placement </w:t>
      </w:r>
      <w:sdt>
        <w:sdtPr>
          <w:rPr>
            <w:lang w:val="en-GB"/>
          </w:rPr>
          <w:id w:val="1307356022"/>
          <w:citation/>
        </w:sdtPr>
        <w:sdtEndPr/>
        <w:sdtContent>
          <w:r w:rsidR="00507379">
            <w:rPr>
              <w:lang w:val="en-GB"/>
            </w:rPr>
            <w:fldChar w:fldCharType="begin"/>
          </w:r>
          <w:r w:rsidR="00507379" w:rsidRPr="00507379">
            <w:rPr>
              <w:lang w:val="en-GB"/>
            </w:rPr>
            <w:instrText xml:space="preserve"> CITATION Spa18 \l 2055 </w:instrText>
          </w:r>
          <w:r w:rsidR="00507379">
            <w:rPr>
              <w:lang w:val="en-GB"/>
            </w:rPr>
            <w:fldChar w:fldCharType="separate"/>
          </w:r>
          <w:r w:rsidR="00507379" w:rsidRPr="00507379">
            <w:rPr>
              <w:noProof/>
              <w:lang w:val="en-GB"/>
            </w:rPr>
            <w:t>(Spasojevic, et al., 2018)</w:t>
          </w:r>
          <w:r w:rsidR="00507379">
            <w:rPr>
              <w:lang w:val="en-GB"/>
            </w:rPr>
            <w:fldChar w:fldCharType="end"/>
          </w:r>
        </w:sdtContent>
      </w:sdt>
      <w:r w:rsidRPr="00C30C98">
        <w:rPr>
          <w:lang w:val="en-GB"/>
        </w:rPr>
        <w:t xml:space="preserve">. </w:t>
      </w:r>
    </w:p>
    <w:p w14:paraId="75688714" w14:textId="43ACFAD1" w:rsidR="00C30C98" w:rsidRPr="00C30C98" w:rsidRDefault="00C30C98" w:rsidP="00C30C98">
      <w:pPr>
        <w:rPr>
          <w:lang w:val="en-GB"/>
        </w:rPr>
      </w:pPr>
      <w:r w:rsidRPr="00C30C98">
        <w:rPr>
          <w:lang w:val="en-GB"/>
        </w:rPr>
        <w:t xml:space="preserve">Revision of priorly described specimens with geometric morphometrics could therefore be a useful approach to eliminate misplacements and to build a framework that facilitates higher-level classification of new specimens by their venation </w:t>
      </w:r>
      <w:sdt>
        <w:sdtPr>
          <w:rPr>
            <w:lang w:val="en-GB"/>
          </w:rPr>
          <w:id w:val="272836001"/>
          <w:citation/>
        </w:sdtPr>
        <w:sdtEndPr/>
        <w:sdtContent>
          <w:r w:rsidR="00507379">
            <w:rPr>
              <w:lang w:val="en-GB"/>
            </w:rPr>
            <w:fldChar w:fldCharType="begin"/>
          </w:r>
          <w:r w:rsidR="00507379" w:rsidRPr="00507379">
            <w:rPr>
              <w:lang w:val="en-GB"/>
            </w:rPr>
            <w:instrText xml:space="preserve"> CITATION Spa18 \l 2055 </w:instrText>
          </w:r>
          <w:r w:rsidR="00507379">
            <w:rPr>
              <w:lang w:val="en-GB"/>
            </w:rPr>
            <w:fldChar w:fldCharType="separate"/>
          </w:r>
          <w:r w:rsidR="00507379" w:rsidRPr="00507379">
            <w:rPr>
              <w:noProof/>
              <w:lang w:val="en-GB"/>
            </w:rPr>
            <w:t>(Spasojevic, et al., 2018)</w:t>
          </w:r>
          <w:r w:rsidR="00507379">
            <w:rPr>
              <w:lang w:val="en-GB"/>
            </w:rPr>
            <w:fldChar w:fldCharType="end"/>
          </w:r>
        </w:sdtContent>
      </w:sdt>
      <w:r w:rsidRPr="00C30C98">
        <w:rPr>
          <w:lang w:val="en-GB"/>
        </w:rPr>
        <w:t xml:space="preserve">. In Addition, forewing venation patterns are mostly specific for different subfamilies despite </w:t>
      </w:r>
      <w:proofErr w:type="spellStart"/>
      <w:r w:rsidRPr="00C30C98">
        <w:rPr>
          <w:lang w:val="en-GB"/>
        </w:rPr>
        <w:t>homoplasies</w:t>
      </w:r>
      <w:proofErr w:type="spellEnd"/>
      <w:r w:rsidRPr="00C30C98">
        <w:rPr>
          <w:lang w:val="en-GB"/>
        </w:rPr>
        <w:t xml:space="preserve"> </w:t>
      </w:r>
      <w:sdt>
        <w:sdtPr>
          <w:rPr>
            <w:lang w:val="en-GB"/>
          </w:rPr>
          <w:id w:val="422616655"/>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507379" w:rsidRPr="00507379">
            <w:rPr>
              <w:noProof/>
              <w:lang w:val="en-GB"/>
            </w:rPr>
            <w:t>(Klopfstein, et al., 2019)</w:t>
          </w:r>
          <w:r w:rsidR="00507379">
            <w:rPr>
              <w:lang w:val="en-GB"/>
            </w:rPr>
            <w:fldChar w:fldCharType="end"/>
          </w:r>
        </w:sdtContent>
      </w:sdt>
      <w:r w:rsidRPr="00C30C98">
        <w:rPr>
          <w:lang w:val="en-GB"/>
        </w:rPr>
        <w:t xml:space="preserve">. As we were told by our supervisors, geometric morphometrics </w:t>
      </w:r>
      <w:r w:rsidR="00C53287">
        <w:rPr>
          <w:lang w:val="en-GB"/>
        </w:rPr>
        <w:t>has</w:t>
      </w:r>
      <w:r w:rsidRPr="00C30C98">
        <w:rPr>
          <w:lang w:val="en-GB"/>
        </w:rPr>
        <w:t xml:space="preserve"> been increasingly used to describe phenetic relationships but remains a relatively new method and its viability for constructing phenetic connections, especially in Ichneumonidae, is not completely evaluated. </w:t>
      </w:r>
      <w:proofErr w:type="gramStart"/>
      <w:r w:rsidRPr="00C30C98">
        <w:rPr>
          <w:lang w:val="en-GB"/>
        </w:rPr>
        <w:t>In light of</w:t>
      </w:r>
      <w:proofErr w:type="gramEnd"/>
      <w:r w:rsidRPr="00C30C98">
        <w:rPr>
          <w:lang w:val="en-GB"/>
        </w:rPr>
        <w:t xml:space="preserve"> this we want to prove the following:</w:t>
      </w:r>
    </w:p>
    <w:p w14:paraId="46131170" w14:textId="77777777" w:rsidR="00C30C98" w:rsidRPr="00C30C98" w:rsidRDefault="00C30C98" w:rsidP="00C30C98">
      <w:pPr>
        <w:numPr>
          <w:ilvl w:val="0"/>
          <w:numId w:val="2"/>
        </w:numPr>
        <w:ind w:left="425" w:hanging="425"/>
        <w:rPr>
          <w:b/>
          <w:lang w:val="en-GB"/>
        </w:rPr>
      </w:pPr>
      <w:r w:rsidRPr="00C30C98">
        <w:rPr>
          <w:lang w:val="en-GB"/>
        </w:rPr>
        <w:t xml:space="preserve">Our specimen belongs to a taxon that has not been described before. </w:t>
      </w:r>
    </w:p>
    <w:p w14:paraId="6490C33D" w14:textId="6A8CC819" w:rsidR="00C30C98" w:rsidRPr="00C30C98" w:rsidRDefault="00C30C98" w:rsidP="00C30C98">
      <w:pPr>
        <w:numPr>
          <w:ilvl w:val="0"/>
          <w:numId w:val="2"/>
        </w:numPr>
        <w:ind w:left="425" w:hanging="425"/>
        <w:rPr>
          <w:b/>
          <w:lang w:val="en-GB"/>
        </w:rPr>
      </w:pPr>
      <w:r w:rsidRPr="00C30C98">
        <w:rPr>
          <w:lang w:val="en-GB"/>
        </w:rPr>
        <w:t xml:space="preserve">With the help of geometric morphometrics based on forewing venation, the fossil can be asserted to a subfamily and to a genus.  </w:t>
      </w:r>
    </w:p>
    <w:p w14:paraId="32845FFC" w14:textId="1F66F247" w:rsidR="00C30C98" w:rsidRDefault="00C30C98" w:rsidP="00C30C98">
      <w:pPr>
        <w:pStyle w:val="berschrift1"/>
        <w:numPr>
          <w:ilvl w:val="0"/>
          <w:numId w:val="2"/>
        </w:numPr>
      </w:pPr>
      <w:bookmarkStart w:id="3" w:name="_3at9u9s4e0vp" w:colFirst="0" w:colLast="0"/>
      <w:bookmarkStart w:id="4" w:name="_4p7xi5bvhxdr" w:colFirst="0" w:colLast="0"/>
      <w:bookmarkEnd w:id="3"/>
      <w:bookmarkEnd w:id="4"/>
      <w:r>
        <w:lastRenderedPageBreak/>
        <w:t>MATERIAL AND METHODS</w:t>
      </w:r>
    </w:p>
    <w:p w14:paraId="1B631466" w14:textId="61989987" w:rsidR="00C30C98" w:rsidRPr="00427257" w:rsidRDefault="00C30C98" w:rsidP="00C30C98">
      <w:pPr>
        <w:pBdr>
          <w:top w:val="nil"/>
          <w:left w:val="nil"/>
          <w:bottom w:val="nil"/>
          <w:right w:val="nil"/>
          <w:between w:val="nil"/>
        </w:pBdr>
        <w:rPr>
          <w:lang w:val="en-GB"/>
        </w:rPr>
      </w:pPr>
      <w:r w:rsidRPr="00427257">
        <w:rPr>
          <w:lang w:val="en-GB"/>
        </w:rPr>
        <w:t xml:space="preserve">The fossil specimen, which was newly described, is deposited in the Hymenoptera collection at the natural historical museum of Basel. It belongs to the family of the Darwin Wasps and has been preserved between 37 and 54 (arguably even less </w:t>
      </w:r>
      <w:sdt>
        <w:sdtPr>
          <w:rPr>
            <w:lang w:val="en-GB"/>
          </w:rPr>
          <w:id w:val="545265496"/>
          <w:citation/>
        </w:sdtPr>
        <w:sdtEndPr/>
        <w:sdtContent>
          <w:r w:rsidR="00507379">
            <w:rPr>
              <w:lang w:val="en-GB"/>
            </w:rPr>
            <w:fldChar w:fldCharType="begin"/>
          </w:r>
          <w:r w:rsidR="00507379" w:rsidRPr="00507379">
            <w:rPr>
              <w:lang w:val="en-GB"/>
            </w:rPr>
            <w:instrText xml:space="preserve"> CITATION Per07 \l 2055 </w:instrText>
          </w:r>
          <w:r w:rsidR="00507379">
            <w:rPr>
              <w:lang w:val="en-GB"/>
            </w:rPr>
            <w:fldChar w:fldCharType="separate"/>
          </w:r>
          <w:r w:rsidR="00507379" w:rsidRPr="00507379">
            <w:rPr>
              <w:noProof/>
              <w:lang w:val="en-GB"/>
            </w:rPr>
            <w:t>(Perkovsky, et al., 2007)</w:t>
          </w:r>
          <w:r w:rsidR="00507379">
            <w:rPr>
              <w:lang w:val="en-GB"/>
            </w:rPr>
            <w:fldChar w:fldCharType="end"/>
          </w:r>
        </w:sdtContent>
      </w:sdt>
      <w:r w:rsidRPr="00427257">
        <w:rPr>
          <w:lang w:val="en-GB"/>
        </w:rPr>
        <w:t xml:space="preserve">) million years in </w:t>
      </w:r>
      <w:proofErr w:type="spellStart"/>
      <w:r w:rsidRPr="00427257">
        <w:rPr>
          <w:lang w:val="en-GB"/>
        </w:rPr>
        <w:t>baltic</w:t>
      </w:r>
      <w:proofErr w:type="spellEnd"/>
      <w:r w:rsidRPr="00427257">
        <w:rPr>
          <w:lang w:val="en-GB"/>
        </w:rPr>
        <w:t xml:space="preserve"> amber. </w:t>
      </w:r>
    </w:p>
    <w:p w14:paraId="43125C54" w14:textId="62C5901E" w:rsidR="00C30C98" w:rsidRPr="005B37FB" w:rsidRDefault="00C30C98" w:rsidP="00072DBD">
      <w:pPr>
        <w:pStyle w:val="berschrift3"/>
        <w:rPr>
          <w:lang w:val="en-GB"/>
        </w:rPr>
      </w:pPr>
      <w:r w:rsidRPr="005B37FB">
        <w:rPr>
          <w:lang w:val="en-GB"/>
        </w:rPr>
        <w:t xml:space="preserve">3.1 </w:t>
      </w:r>
      <w:r w:rsidRPr="005B37FB">
        <w:rPr>
          <w:rStyle w:val="berschrift1Zchn"/>
          <w:rFonts w:eastAsiaTheme="majorEastAsia" w:cstheme="majorBidi"/>
          <w:b/>
          <w:color w:val="auto"/>
          <w:sz w:val="24"/>
          <w:szCs w:val="24"/>
          <w:lang w:val="en-GB"/>
        </w:rPr>
        <w:t>Morphological</w:t>
      </w:r>
      <w:r w:rsidRPr="005B37FB">
        <w:rPr>
          <w:lang w:val="en-GB"/>
        </w:rPr>
        <w:t xml:space="preserve"> Approach</w:t>
      </w:r>
    </w:p>
    <w:p w14:paraId="326CE319" w14:textId="06A8FB20" w:rsidR="00C30C98" w:rsidRPr="00C30C98" w:rsidRDefault="00C30C98" w:rsidP="00C30C98">
      <w:pPr>
        <w:pBdr>
          <w:top w:val="nil"/>
          <w:left w:val="nil"/>
          <w:bottom w:val="nil"/>
          <w:right w:val="nil"/>
          <w:between w:val="nil"/>
        </w:pBdr>
        <w:rPr>
          <w:lang w:val="en-GB"/>
        </w:rPr>
      </w:pPr>
      <w:r w:rsidRPr="00427257">
        <w:rPr>
          <w:lang w:val="en-GB"/>
        </w:rPr>
        <w:t>First, we made a description of certain body parts from our specimen with the morphological terminology in “Ichneumonid Wasps (Hymeno</w:t>
      </w:r>
      <w:r w:rsidR="00C53287">
        <w:rPr>
          <w:lang w:val="en-GB"/>
        </w:rPr>
        <w:t>p</w:t>
      </w:r>
      <w:r w:rsidRPr="00427257">
        <w:rPr>
          <w:lang w:val="en-GB"/>
        </w:rPr>
        <w:t>tera: Ichneumonidae: their classification and Biology)” by Broad</w:t>
      </w:r>
      <w:r w:rsidR="00507379">
        <w:rPr>
          <w:lang w:val="en-GB"/>
        </w:rPr>
        <w:t>,</w:t>
      </w:r>
      <w:r w:rsidRPr="00427257">
        <w:rPr>
          <w:lang w:val="en-GB"/>
        </w:rPr>
        <w:t xml:space="preserve"> et al. 2018. </w:t>
      </w:r>
      <w:r w:rsidRPr="00C30C98">
        <w:rPr>
          <w:lang w:val="en-GB"/>
        </w:rPr>
        <w:t>As material</w:t>
      </w:r>
      <w:r w:rsidR="00C53287">
        <w:rPr>
          <w:lang w:val="en-GB"/>
        </w:rPr>
        <w:t>,</w:t>
      </w:r>
      <w:r w:rsidRPr="00C30C98">
        <w:rPr>
          <w:lang w:val="en-GB"/>
        </w:rPr>
        <w:t xml:space="preserve"> we used photographs of the fossil, that were previously taken by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under a Keyence VHX 6000 with a magnification of 200, as well as a CT-Scan of the fossil also provided by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For the first attempt to determine the fossil into a subfamily we used a simplified determination key again provided by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and “The genera of Ichneumonidae'' by Henry Townes 1969. </w:t>
      </w:r>
    </w:p>
    <w:p w14:paraId="16511518" w14:textId="77777777" w:rsidR="00C30C98" w:rsidRPr="00C30C98" w:rsidRDefault="00C30C98" w:rsidP="00072DBD">
      <w:pPr>
        <w:pStyle w:val="berschrift3"/>
        <w:rPr>
          <w:b w:val="0"/>
          <w:lang w:val="en-GB"/>
        </w:rPr>
      </w:pPr>
      <w:r w:rsidRPr="00C30C98">
        <w:rPr>
          <w:lang w:val="en-GB"/>
        </w:rPr>
        <w:t>3.2 Morphometric Approach</w:t>
      </w:r>
    </w:p>
    <w:p w14:paraId="3FA2F97C" w14:textId="03393DD1" w:rsidR="00C30C98" w:rsidRPr="00C30C98" w:rsidRDefault="00C30C98" w:rsidP="00C30C98">
      <w:pPr>
        <w:pBdr>
          <w:top w:val="nil"/>
          <w:left w:val="nil"/>
          <w:bottom w:val="nil"/>
          <w:right w:val="nil"/>
          <w:between w:val="nil"/>
        </w:pBdr>
        <w:rPr>
          <w:lang w:val="en-GB"/>
        </w:rPr>
      </w:pPr>
      <w:r w:rsidRPr="00C30C98">
        <w:rPr>
          <w:lang w:val="en-GB"/>
        </w:rPr>
        <w:t xml:space="preserve">We used 21 distinct type 1 landmarks of Bookstein’s terminology and eight </w:t>
      </w:r>
      <w:proofErr w:type="spellStart"/>
      <w:r w:rsidRPr="00C30C98">
        <w:rPr>
          <w:lang w:val="en-GB"/>
        </w:rPr>
        <w:t>semilandmarks</w:t>
      </w:r>
      <w:proofErr w:type="spellEnd"/>
      <w:r w:rsidRPr="00C30C98">
        <w:rPr>
          <w:lang w:val="en-GB"/>
        </w:rPr>
        <w:t xml:space="preserve"> on the 2m-cu vein (Bookstein 1991; see </w:t>
      </w:r>
      <w:r w:rsidR="00ED10BC">
        <w:rPr>
          <w:lang w:val="en-GB"/>
        </w:rPr>
        <w:fldChar w:fldCharType="begin"/>
      </w:r>
      <w:r w:rsidR="00ED10BC">
        <w:rPr>
          <w:lang w:val="en-GB"/>
        </w:rPr>
        <w:instrText xml:space="preserve"> REF _Ref69305652 \h </w:instrText>
      </w:r>
      <w:r w:rsidR="00ED10BC">
        <w:rPr>
          <w:lang w:val="en-GB"/>
        </w:rPr>
      </w:r>
      <w:r w:rsidR="00ED10BC">
        <w:rPr>
          <w:lang w:val="en-GB"/>
        </w:rPr>
        <w:fldChar w:fldCharType="separate"/>
      </w:r>
      <w:r w:rsidR="00ED10BC">
        <w:rPr>
          <w:lang w:val="en-GB"/>
        </w:rPr>
        <w:t>f</w:t>
      </w:r>
      <w:r w:rsidR="00ED10BC" w:rsidRPr="005B37FB">
        <w:rPr>
          <w:lang w:val="en-GB"/>
        </w:rPr>
        <w:t xml:space="preserve">igure </w:t>
      </w:r>
      <w:r w:rsidR="00ED10BC">
        <w:rPr>
          <w:noProof/>
          <w:lang w:val="en-GB"/>
        </w:rPr>
        <w:t>2</w:t>
      </w:r>
      <w:r w:rsidR="00ED10BC">
        <w:rPr>
          <w:lang w:val="en-GB"/>
        </w:rPr>
        <w:fldChar w:fldCharType="end"/>
      </w:r>
      <w:r w:rsidRPr="00C30C98">
        <w:rPr>
          <w:lang w:val="en-GB"/>
        </w:rPr>
        <w:t xml:space="preserve">). We decided to use these landmarks as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provided us with a larger dataset to which we then added information about the subfamilies </w:t>
      </w:r>
      <w:proofErr w:type="spellStart"/>
      <w:r w:rsidRPr="00C30C98">
        <w:rPr>
          <w:lang w:val="en-GB"/>
        </w:rPr>
        <w:t>Ichneumoninae</w:t>
      </w:r>
      <w:proofErr w:type="spellEnd"/>
      <w:r w:rsidRPr="00C30C98">
        <w:rPr>
          <w:lang w:val="en-GB"/>
        </w:rPr>
        <w:t xml:space="preserve">, </w:t>
      </w:r>
      <w:proofErr w:type="spellStart"/>
      <w:r w:rsidRPr="00C30C98">
        <w:rPr>
          <w:lang w:val="en-GB"/>
        </w:rPr>
        <w:t>Cryptinae</w:t>
      </w:r>
      <w:proofErr w:type="spellEnd"/>
      <w:r w:rsidRPr="00C30C98">
        <w:rPr>
          <w:lang w:val="en-GB"/>
        </w:rPr>
        <w:t xml:space="preserve"> and </w:t>
      </w:r>
      <w:proofErr w:type="spellStart"/>
      <w:r w:rsidRPr="00C30C98">
        <w:rPr>
          <w:lang w:val="en-GB"/>
        </w:rPr>
        <w:t>Phygodeuontinae</w:t>
      </w:r>
      <w:proofErr w:type="spellEnd"/>
      <w:r w:rsidRPr="00C30C98">
        <w:rPr>
          <w:lang w:val="en-GB"/>
        </w:rPr>
        <w:t xml:space="preserve">. </w:t>
      </w:r>
    </w:p>
    <w:p w14:paraId="6A49D3A0" w14:textId="78DBFEE2" w:rsidR="00C30C98" w:rsidRPr="00427257" w:rsidRDefault="00C30C98" w:rsidP="00C30C98">
      <w:pPr>
        <w:rPr>
          <w:lang w:val="en-GB"/>
        </w:rPr>
      </w:pPr>
      <w:r w:rsidRPr="00427257">
        <w:rPr>
          <w:lang w:val="en-GB"/>
        </w:rPr>
        <w:t xml:space="preserve">The data was acquired from “The genera of Ichneumonidae'' by Henry Townes 1969 and “Illustrated key to the tribes of </w:t>
      </w:r>
      <w:proofErr w:type="spellStart"/>
      <w:r w:rsidRPr="00427257">
        <w:rPr>
          <w:lang w:val="en-GB"/>
        </w:rPr>
        <w:t>subfamilia</w:t>
      </w:r>
      <w:proofErr w:type="spellEnd"/>
      <w:r w:rsidRPr="00427257">
        <w:rPr>
          <w:lang w:val="en-GB"/>
        </w:rPr>
        <w:t xml:space="preserve"> </w:t>
      </w:r>
      <w:proofErr w:type="spellStart"/>
      <w:r w:rsidRPr="00427257">
        <w:rPr>
          <w:lang w:val="en-GB"/>
        </w:rPr>
        <w:t>Ichneumoninae</w:t>
      </w:r>
      <w:proofErr w:type="spellEnd"/>
      <w:r w:rsidRPr="00427257">
        <w:rPr>
          <w:lang w:val="en-GB"/>
        </w:rPr>
        <w:t xml:space="preserve"> and genera of the tribe </w:t>
      </w:r>
      <w:proofErr w:type="spellStart"/>
      <w:r w:rsidRPr="00427257">
        <w:rPr>
          <w:lang w:val="en-GB"/>
        </w:rPr>
        <w:t>Platylabini</w:t>
      </w:r>
      <w:proofErr w:type="spellEnd"/>
      <w:r w:rsidRPr="00427257">
        <w:rPr>
          <w:lang w:val="en-GB"/>
        </w:rPr>
        <w:t xml:space="preserve"> of world fauna” by A.M. </w:t>
      </w:r>
      <w:proofErr w:type="spellStart"/>
      <w:r w:rsidRPr="00427257">
        <w:rPr>
          <w:lang w:val="en-GB"/>
        </w:rPr>
        <w:t>Tereshkin</w:t>
      </w:r>
      <w:proofErr w:type="spellEnd"/>
      <w:r w:rsidRPr="00427257">
        <w:rPr>
          <w:lang w:val="en-GB"/>
        </w:rPr>
        <w:t xml:space="preserve"> 2009 by using the </w:t>
      </w:r>
      <w:r w:rsidR="00072DBD" w:rsidRPr="00427257">
        <w:rPr>
          <w:lang w:val="en-GB"/>
        </w:rPr>
        <w:t>windows’</w:t>
      </w:r>
      <w:r w:rsidRPr="00427257">
        <w:rPr>
          <w:lang w:val="en-GB"/>
        </w:rPr>
        <w:t xml:space="preserve"> built-in function Snipping Tool. </w:t>
      </w:r>
    </w:p>
    <w:p w14:paraId="2D488934" w14:textId="6D907A07" w:rsidR="00C30C98" w:rsidRPr="00C30C98" w:rsidRDefault="00C30C98" w:rsidP="00C30C98">
      <w:pPr>
        <w:rPr>
          <w:lang w:val="en-GB"/>
        </w:rPr>
      </w:pPr>
      <w:r w:rsidRPr="00427257">
        <w:rPr>
          <w:lang w:val="en-GB"/>
        </w:rPr>
        <w:t xml:space="preserve">The drawings illustrating genera from </w:t>
      </w:r>
      <w:proofErr w:type="spellStart"/>
      <w:r w:rsidRPr="00427257">
        <w:rPr>
          <w:lang w:val="en-GB"/>
        </w:rPr>
        <w:t>Phygadeuontinae</w:t>
      </w:r>
      <w:proofErr w:type="spellEnd"/>
      <w:r w:rsidRPr="00427257">
        <w:rPr>
          <w:i/>
          <w:lang w:val="en-GB"/>
        </w:rPr>
        <w:t xml:space="preserve"> </w:t>
      </w:r>
      <w:r w:rsidRPr="00427257">
        <w:rPr>
          <w:lang w:val="en-GB"/>
        </w:rPr>
        <w:t xml:space="preserve">and </w:t>
      </w:r>
      <w:proofErr w:type="spellStart"/>
      <w:r w:rsidRPr="00427257">
        <w:rPr>
          <w:lang w:val="en-GB"/>
        </w:rPr>
        <w:t>Cryptinae</w:t>
      </w:r>
      <w:proofErr w:type="spellEnd"/>
      <w:r w:rsidRPr="00427257">
        <w:rPr>
          <w:i/>
          <w:lang w:val="en-GB"/>
        </w:rPr>
        <w:t xml:space="preserve"> </w:t>
      </w:r>
      <w:r w:rsidRPr="00427257">
        <w:rPr>
          <w:lang w:val="en-GB"/>
        </w:rPr>
        <w:t xml:space="preserve">were made under the direction of Prof. Masaaki Tokunaga of Kyoto </w:t>
      </w:r>
      <w:sdt>
        <w:sdtPr>
          <w:rPr>
            <w:lang w:val="en-GB"/>
          </w:rPr>
          <w:id w:val="897719599"/>
          <w:citation/>
        </w:sdtPr>
        <w:sdtEndPr/>
        <w:sdtContent>
          <w:r w:rsidR="008E372D">
            <w:rPr>
              <w:lang w:val="en-GB"/>
            </w:rPr>
            <w:fldChar w:fldCharType="begin"/>
          </w:r>
          <w:r w:rsidR="008E372D">
            <w:rPr>
              <w:lang w:val="en-GB"/>
            </w:rPr>
            <w:instrText xml:space="preserve">CITATION Towan \l 2055 </w:instrText>
          </w:r>
          <w:r w:rsidR="008E372D">
            <w:rPr>
              <w:lang w:val="en-GB"/>
            </w:rPr>
            <w:fldChar w:fldCharType="separate"/>
          </w:r>
          <w:r w:rsidR="008E372D" w:rsidRPr="008E372D">
            <w:rPr>
              <w:noProof/>
              <w:lang w:val="en-GB"/>
            </w:rPr>
            <w:t>(Townes, 1969)</w:t>
          </w:r>
          <w:r w:rsidR="008E372D">
            <w:rPr>
              <w:lang w:val="en-GB"/>
            </w:rPr>
            <w:fldChar w:fldCharType="end"/>
          </w:r>
        </w:sdtContent>
      </w:sdt>
      <w:r w:rsidRPr="00427257">
        <w:rPr>
          <w:lang w:val="en-GB"/>
        </w:rPr>
        <w:t xml:space="preserve">. </w:t>
      </w:r>
      <w:r w:rsidRPr="00C30C98">
        <w:rPr>
          <w:lang w:val="en-GB"/>
        </w:rPr>
        <w:t xml:space="preserve">As Townes followed an old taxonomy in his work, where our subfamilies were still formerly known as tribes from the subfamily </w:t>
      </w:r>
      <w:proofErr w:type="spellStart"/>
      <w:r w:rsidRPr="00C30C98">
        <w:rPr>
          <w:lang w:val="en-GB"/>
        </w:rPr>
        <w:t>Gelinae</w:t>
      </w:r>
      <w:proofErr w:type="spellEnd"/>
      <w:r w:rsidRPr="00C30C98">
        <w:rPr>
          <w:lang w:val="en-GB"/>
        </w:rPr>
        <w:t xml:space="preserve">, we needed to check for recent changes. We aimed to randomly pick from our listed genera in a subfamily </w:t>
      </w:r>
      <w:proofErr w:type="gramStart"/>
      <w:r w:rsidRPr="00C30C98">
        <w:rPr>
          <w:lang w:val="en-GB"/>
        </w:rPr>
        <w:t>in order to</w:t>
      </w:r>
      <w:proofErr w:type="gramEnd"/>
      <w:r w:rsidRPr="00C30C98">
        <w:rPr>
          <w:lang w:val="en-GB"/>
        </w:rPr>
        <w:t xml:space="preserve"> minimize bias </w:t>
      </w:r>
      <w:r w:rsidRPr="00C30C98">
        <w:rPr>
          <w:lang w:val="en-GB"/>
        </w:rPr>
        <w:lastRenderedPageBreak/>
        <w:t>during data acquisition. However, we excluded randomly picked specimens from our analysis which either had reduced wings (</w:t>
      </w:r>
      <w:proofErr w:type="gramStart"/>
      <w:r w:rsidR="00072DBD" w:rsidRPr="00C30C98">
        <w:rPr>
          <w:lang w:val="en-GB"/>
        </w:rPr>
        <w:t>e.g.</w:t>
      </w:r>
      <w:proofErr w:type="gramEnd"/>
      <w:r w:rsidR="00072DBD">
        <w:rPr>
          <w:lang w:val="en-GB"/>
        </w:rPr>
        <w:t xml:space="preserve"> </w:t>
      </w:r>
      <w:proofErr w:type="spellStart"/>
      <w:r w:rsidRPr="00C30C98">
        <w:rPr>
          <w:i/>
          <w:lang w:val="en-GB"/>
        </w:rPr>
        <w:t>Obisiphaga</w:t>
      </w:r>
      <w:proofErr w:type="spellEnd"/>
      <w:r w:rsidRPr="00C30C98">
        <w:rPr>
          <w:i/>
          <w:lang w:val="en-GB"/>
        </w:rPr>
        <w:t xml:space="preserve"> </w:t>
      </w:r>
      <w:proofErr w:type="spellStart"/>
      <w:r w:rsidRPr="00C30C98">
        <w:rPr>
          <w:i/>
          <w:lang w:val="en-GB"/>
        </w:rPr>
        <w:t>stenoptera</w:t>
      </w:r>
      <w:proofErr w:type="spellEnd"/>
      <w:r w:rsidRPr="00C30C98">
        <w:rPr>
          <w:lang w:val="en-GB"/>
        </w:rPr>
        <w:t xml:space="preserve">) or whose taxonomic classification was very uncertain. </w:t>
      </w:r>
    </w:p>
    <w:p w14:paraId="52C44ED4" w14:textId="77777777" w:rsidR="00C30C98" w:rsidRPr="00C30C98" w:rsidRDefault="00C30C98" w:rsidP="00C30C98">
      <w:pPr>
        <w:pBdr>
          <w:top w:val="nil"/>
          <w:left w:val="nil"/>
          <w:bottom w:val="nil"/>
          <w:right w:val="nil"/>
          <w:between w:val="nil"/>
        </w:pBdr>
        <w:rPr>
          <w:lang w:val="en-GB"/>
        </w:rPr>
      </w:pPr>
      <w:r w:rsidRPr="00C30C98">
        <w:rPr>
          <w:lang w:val="en-GB"/>
        </w:rPr>
        <w:t xml:space="preserve">In contrast, there was no such preanalytical preparation needed when collecting data for </w:t>
      </w:r>
      <w:proofErr w:type="spellStart"/>
      <w:r w:rsidRPr="00C30C98">
        <w:rPr>
          <w:lang w:val="en-GB"/>
        </w:rPr>
        <w:t>Ichneumoninae</w:t>
      </w:r>
      <w:proofErr w:type="spellEnd"/>
      <w:r w:rsidRPr="00C30C98">
        <w:rPr>
          <w:lang w:val="en-GB"/>
        </w:rPr>
        <w:t xml:space="preserve"> from </w:t>
      </w:r>
      <w:proofErr w:type="spellStart"/>
      <w:r w:rsidRPr="00C30C98">
        <w:rPr>
          <w:lang w:val="en-GB"/>
        </w:rPr>
        <w:t>A.</w:t>
      </w:r>
      <w:proofErr w:type="gramStart"/>
      <w:r w:rsidRPr="00C30C98">
        <w:rPr>
          <w:lang w:val="en-GB"/>
        </w:rPr>
        <w:t>M.Tereshkin</w:t>
      </w:r>
      <w:proofErr w:type="spellEnd"/>
      <w:proofErr w:type="gramEnd"/>
      <w:r w:rsidRPr="00C30C98">
        <w:rPr>
          <w:lang w:val="en-GB"/>
        </w:rPr>
        <w:t xml:space="preserve"> 2009, as his work is much more recent. However, there were usually only a few taxa per tribe depicted except for the tribe </w:t>
      </w:r>
      <w:proofErr w:type="spellStart"/>
      <w:r w:rsidRPr="00C30C98">
        <w:rPr>
          <w:lang w:val="en-GB"/>
        </w:rPr>
        <w:t>Platylabini</w:t>
      </w:r>
      <w:proofErr w:type="spellEnd"/>
      <w:r w:rsidRPr="00C30C98">
        <w:rPr>
          <w:lang w:val="en-GB"/>
        </w:rPr>
        <w:t>.</w:t>
      </w:r>
    </w:p>
    <w:p w14:paraId="50110B08" w14:textId="77777777" w:rsidR="00C30C98" w:rsidRPr="00C30C98" w:rsidRDefault="00C30C98" w:rsidP="00C30C98">
      <w:pPr>
        <w:pBdr>
          <w:top w:val="nil"/>
          <w:left w:val="nil"/>
          <w:bottom w:val="nil"/>
          <w:right w:val="nil"/>
          <w:between w:val="nil"/>
        </w:pBdr>
        <w:rPr>
          <w:lang w:val="en-GB"/>
        </w:rPr>
      </w:pPr>
      <w:r w:rsidRPr="00C30C98">
        <w:rPr>
          <w:lang w:val="en-GB"/>
        </w:rPr>
        <w:t xml:space="preserve">The illustrations were converted into TPS files with the program </w:t>
      </w:r>
      <w:proofErr w:type="spellStart"/>
      <w:r w:rsidRPr="00C30C98">
        <w:rPr>
          <w:lang w:val="en-GB"/>
        </w:rPr>
        <w:t>tpsUtil</w:t>
      </w:r>
      <w:proofErr w:type="spellEnd"/>
      <w:r w:rsidRPr="00C30C98">
        <w:rPr>
          <w:lang w:val="en-GB"/>
        </w:rPr>
        <w:t xml:space="preserve"> 1.78 and then used for setting landmarks in the program tpsDig2 2.31. </w:t>
      </w:r>
    </w:p>
    <w:p w14:paraId="32E80874" w14:textId="77777777" w:rsidR="005B37FB" w:rsidRDefault="00C30C98" w:rsidP="005B37FB">
      <w:pPr>
        <w:keepNext/>
        <w:pBdr>
          <w:top w:val="nil"/>
          <w:left w:val="nil"/>
          <w:bottom w:val="nil"/>
          <w:right w:val="nil"/>
          <w:between w:val="nil"/>
        </w:pBdr>
        <w:spacing w:before="480"/>
      </w:pPr>
      <w:r>
        <w:rPr>
          <w:noProof/>
        </w:rPr>
        <w:drawing>
          <wp:inline distT="114300" distB="114300" distL="114300" distR="114300" wp14:anchorId="37539E26" wp14:editId="1DE6EC7A">
            <wp:extent cx="5943600" cy="19558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943600" cy="1955800"/>
                    </a:xfrm>
                    <a:prstGeom prst="rect">
                      <a:avLst/>
                    </a:prstGeom>
                    <a:ln/>
                  </pic:spPr>
                </pic:pic>
              </a:graphicData>
            </a:graphic>
          </wp:inline>
        </w:drawing>
      </w:r>
    </w:p>
    <w:p w14:paraId="38E120F3" w14:textId="01995689" w:rsidR="00C30C98" w:rsidRPr="005B37FB" w:rsidRDefault="005B37FB" w:rsidP="005B37FB">
      <w:pPr>
        <w:pStyle w:val="Beschriftung"/>
        <w:rPr>
          <w:lang w:val="en-GB"/>
        </w:rPr>
      </w:pPr>
      <w:bookmarkStart w:id="5" w:name="_Ref69305652"/>
      <w:r w:rsidRPr="005B37FB">
        <w:rPr>
          <w:lang w:val="en-GB"/>
        </w:rPr>
        <w:t xml:space="preserve">Figure </w:t>
      </w:r>
      <w:r>
        <w:fldChar w:fldCharType="begin"/>
      </w:r>
      <w:r w:rsidRPr="005B37FB">
        <w:rPr>
          <w:lang w:val="en-GB"/>
        </w:rPr>
        <w:instrText xml:space="preserve"> SEQ Figure \* ARABIC </w:instrText>
      </w:r>
      <w:r>
        <w:fldChar w:fldCharType="separate"/>
      </w:r>
      <w:r w:rsidR="00ED10BC">
        <w:rPr>
          <w:noProof/>
          <w:lang w:val="en-GB"/>
        </w:rPr>
        <w:t>2</w:t>
      </w:r>
      <w:r>
        <w:fldChar w:fldCharType="end"/>
      </w:r>
      <w:bookmarkEnd w:id="5"/>
      <w:r w:rsidRPr="005B37FB">
        <w:rPr>
          <w:lang w:val="en-GB"/>
        </w:rPr>
        <w:t>:</w:t>
      </w:r>
      <w:r w:rsidRPr="005B37FB">
        <w:rPr>
          <w:szCs w:val="20"/>
          <w:lang w:val="en-GB"/>
        </w:rPr>
        <w:t xml:space="preserve"> </w:t>
      </w:r>
      <w:r w:rsidRPr="005B37FB">
        <w:rPr>
          <w:b w:val="0"/>
          <w:bCs/>
          <w:szCs w:val="20"/>
          <w:lang w:val="en-GB"/>
        </w:rPr>
        <w:t xml:space="preserve">Illustration of </w:t>
      </w:r>
      <w:proofErr w:type="spellStart"/>
      <w:r w:rsidRPr="005B37FB">
        <w:rPr>
          <w:b w:val="0"/>
          <w:bCs/>
          <w:szCs w:val="20"/>
          <w:lang w:val="en-GB"/>
        </w:rPr>
        <w:t>Deleboea</w:t>
      </w:r>
      <w:proofErr w:type="spellEnd"/>
      <w:r w:rsidRPr="005B37FB">
        <w:rPr>
          <w:b w:val="0"/>
          <w:bCs/>
          <w:szCs w:val="20"/>
          <w:lang w:val="en-GB"/>
        </w:rPr>
        <w:t xml:space="preserve"> sp. </w:t>
      </w:r>
      <w:sdt>
        <w:sdtPr>
          <w:rPr>
            <w:b w:val="0"/>
            <w:bCs/>
            <w:szCs w:val="20"/>
            <w:lang w:val="en-GB"/>
          </w:rPr>
          <w:id w:val="2052734308"/>
          <w:citation/>
        </w:sdtPr>
        <w:sdtContent>
          <w:r w:rsidRPr="005B37FB">
            <w:rPr>
              <w:b w:val="0"/>
              <w:bCs/>
              <w:szCs w:val="20"/>
              <w:lang w:val="en-GB"/>
            </w:rPr>
            <w:fldChar w:fldCharType="begin"/>
          </w:r>
          <w:r w:rsidRPr="005B37FB">
            <w:rPr>
              <w:b w:val="0"/>
              <w:bCs/>
              <w:szCs w:val="20"/>
              <w:lang w:val="en-GB"/>
            </w:rPr>
            <w:instrText xml:space="preserve"> CITATION Towan \l 2055 </w:instrText>
          </w:r>
          <w:r w:rsidRPr="005B37FB">
            <w:rPr>
              <w:b w:val="0"/>
              <w:bCs/>
              <w:szCs w:val="20"/>
              <w:lang w:val="en-GB"/>
            </w:rPr>
            <w:fldChar w:fldCharType="separate"/>
          </w:r>
          <w:r w:rsidRPr="005B37FB">
            <w:rPr>
              <w:b w:val="0"/>
              <w:bCs/>
              <w:noProof/>
              <w:szCs w:val="20"/>
              <w:lang w:val="en-GB"/>
            </w:rPr>
            <w:t>(Townes, 1969)</w:t>
          </w:r>
          <w:r w:rsidRPr="005B37FB">
            <w:rPr>
              <w:b w:val="0"/>
              <w:bCs/>
              <w:szCs w:val="20"/>
              <w:lang w:val="en-GB"/>
            </w:rPr>
            <w:fldChar w:fldCharType="end"/>
          </w:r>
        </w:sdtContent>
      </w:sdt>
      <w:r w:rsidRPr="005B37FB">
        <w:rPr>
          <w:b w:val="0"/>
          <w:bCs/>
          <w:szCs w:val="20"/>
          <w:lang w:val="en-GB"/>
        </w:rPr>
        <w:t xml:space="preserve"> with landmarks (red circles), numeration (green letters) and curves (blue line) with </w:t>
      </w:r>
      <w:proofErr w:type="spellStart"/>
      <w:r w:rsidRPr="005B37FB">
        <w:rPr>
          <w:b w:val="0"/>
          <w:bCs/>
          <w:szCs w:val="20"/>
          <w:lang w:val="en-GB"/>
        </w:rPr>
        <w:t>semilandmarks</w:t>
      </w:r>
      <w:proofErr w:type="spellEnd"/>
      <w:r w:rsidRPr="005B37FB">
        <w:rPr>
          <w:b w:val="0"/>
          <w:bCs/>
          <w:szCs w:val="20"/>
          <w:lang w:val="en-GB"/>
        </w:rPr>
        <w:t xml:space="preserve"> (small red dots).</w:t>
      </w:r>
    </w:p>
    <w:p w14:paraId="0A8AD7E6" w14:textId="47898D1F" w:rsidR="00C30C98" w:rsidRPr="00C30C98" w:rsidRDefault="00E86541" w:rsidP="00C30C98">
      <w:pPr>
        <w:rPr>
          <w:lang w:val="en-GB"/>
        </w:rPr>
      </w:pPr>
      <w:r>
        <w:rPr>
          <w:lang w:val="en-GB"/>
        </w:rPr>
        <w:t>For</w:t>
      </w:r>
      <w:r w:rsidR="00C30C98" w:rsidRPr="00C30C98">
        <w:rPr>
          <w:lang w:val="en-GB"/>
        </w:rPr>
        <w:t xml:space="preserve"> us to obtain the same information about our fossil</w:t>
      </w:r>
      <w:r>
        <w:rPr>
          <w:lang w:val="en-GB"/>
        </w:rPr>
        <w:t>,</w:t>
      </w:r>
      <w:r w:rsidR="00C30C98" w:rsidRPr="00C30C98">
        <w:rPr>
          <w:lang w:val="en-GB"/>
        </w:rPr>
        <w:t xml:space="preserve"> we created snapshots at different angles of our fossil in MeshLab 2020.12. We then created a mean shape of our </w:t>
      </w:r>
      <w:r w:rsidR="00072DBD" w:rsidRPr="00C30C98">
        <w:rPr>
          <w:lang w:val="en-GB"/>
        </w:rPr>
        <w:t>fossil from</w:t>
      </w:r>
      <w:r w:rsidR="00C30C98" w:rsidRPr="00C30C98">
        <w:rPr>
          <w:lang w:val="en-GB"/>
        </w:rPr>
        <w:t xml:space="preserve"> 5 different pictures, which each of us set landmarks on. The reason for this was that we were comparing a dataset of illustrations </w:t>
      </w:r>
      <w:sdt>
        <w:sdtPr>
          <w:rPr>
            <w:lang w:val="en-GB"/>
          </w:rPr>
          <w:id w:val="-316810159"/>
          <w:citation/>
        </w:sdtPr>
        <w:sdtEndPr/>
        <w:sdtContent>
          <w:r w:rsidR="008E372D">
            <w:rPr>
              <w:lang w:val="en-GB"/>
            </w:rPr>
            <w:fldChar w:fldCharType="begin"/>
          </w:r>
          <w:r w:rsidR="008E372D" w:rsidRPr="008E372D">
            <w:rPr>
              <w:lang w:val="en-GB"/>
            </w:rPr>
            <w:instrText xml:space="preserve"> CITATION Towan \l 2055 </w:instrText>
          </w:r>
          <w:r w:rsidR="008E372D">
            <w:rPr>
              <w:lang w:val="en-GB"/>
            </w:rPr>
            <w:fldChar w:fldCharType="separate"/>
          </w:r>
          <w:r w:rsidR="008E372D" w:rsidRPr="008E372D">
            <w:rPr>
              <w:noProof/>
              <w:lang w:val="en-GB"/>
            </w:rPr>
            <w:t>(Townes, 1969)</w:t>
          </w:r>
          <w:r w:rsidR="008E372D">
            <w:rPr>
              <w:lang w:val="en-GB"/>
            </w:rPr>
            <w:fldChar w:fldCharType="end"/>
          </w:r>
        </w:sdtContent>
      </w:sdt>
      <w:r w:rsidR="00C30C98" w:rsidRPr="00C30C98">
        <w:rPr>
          <w:lang w:val="en-GB"/>
        </w:rPr>
        <w:t xml:space="preserve"> with a 3D-Scan where the forewings were not flat. Hence, we were removing some of the errors that would be later created during analysis to prevent misinterpretations.</w:t>
      </w:r>
    </w:p>
    <w:p w14:paraId="0B8957B8" w14:textId="56549345" w:rsidR="00C30C98" w:rsidRPr="00C30C98" w:rsidRDefault="00C30C98" w:rsidP="00C30C98">
      <w:pPr>
        <w:rPr>
          <w:lang w:val="en-GB"/>
        </w:rPr>
      </w:pPr>
      <w:proofErr w:type="gramStart"/>
      <w:r w:rsidRPr="00C30C98">
        <w:rPr>
          <w:lang w:val="en-GB"/>
        </w:rPr>
        <w:t>In order to</w:t>
      </w:r>
      <w:proofErr w:type="gramEnd"/>
      <w:r w:rsidRPr="00C30C98">
        <w:rPr>
          <w:lang w:val="en-GB"/>
        </w:rPr>
        <w:t xml:space="preserve"> make a placement of the fossil in the higher groupings, higher and lower </w:t>
      </w:r>
      <w:proofErr w:type="spellStart"/>
      <w:r w:rsidRPr="00C30C98">
        <w:rPr>
          <w:lang w:val="en-GB"/>
        </w:rPr>
        <w:t>Ophioniformes</w:t>
      </w:r>
      <w:proofErr w:type="spellEnd"/>
      <w:r w:rsidRPr="00C30C98">
        <w:rPr>
          <w:lang w:val="en-GB"/>
        </w:rPr>
        <w:t xml:space="preserve">, </w:t>
      </w:r>
      <w:proofErr w:type="spellStart"/>
      <w:r w:rsidRPr="00C30C98">
        <w:rPr>
          <w:lang w:val="en-GB"/>
        </w:rPr>
        <w:t>Pimpliformes</w:t>
      </w:r>
      <w:proofErr w:type="spellEnd"/>
      <w:r w:rsidRPr="00C30C98">
        <w:rPr>
          <w:lang w:val="en-GB"/>
        </w:rPr>
        <w:t xml:space="preserve"> and </w:t>
      </w:r>
      <w:proofErr w:type="spellStart"/>
      <w:r w:rsidR="00E86541" w:rsidRPr="00C30C98">
        <w:rPr>
          <w:lang w:val="en-GB"/>
        </w:rPr>
        <w:t>Ichneumoniformes</w:t>
      </w:r>
      <w:proofErr w:type="spellEnd"/>
      <w:r w:rsidR="00E86541" w:rsidRPr="00C30C98">
        <w:rPr>
          <w:lang w:val="en-GB"/>
        </w:rPr>
        <w:t>,</w:t>
      </w:r>
      <w:r w:rsidRPr="00C30C98">
        <w:rPr>
          <w:lang w:val="en-GB"/>
        </w:rPr>
        <w:t xml:space="preserve"> we used the dataset from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We took specimen</w:t>
      </w:r>
      <w:r w:rsidR="00E86541">
        <w:rPr>
          <w:lang w:val="en-GB"/>
        </w:rPr>
        <w:t>s</w:t>
      </w:r>
      <w:r w:rsidRPr="00C30C98">
        <w:rPr>
          <w:lang w:val="en-GB"/>
        </w:rPr>
        <w:t xml:space="preserve"> from the following subfamilies for our analyses: 57 </w:t>
      </w:r>
      <w:proofErr w:type="spellStart"/>
      <w:r w:rsidRPr="00C30C98">
        <w:rPr>
          <w:lang w:val="en-GB"/>
        </w:rPr>
        <w:t>Banchinae</w:t>
      </w:r>
      <w:proofErr w:type="spellEnd"/>
      <w:r w:rsidRPr="00C30C98">
        <w:rPr>
          <w:lang w:val="en-GB"/>
        </w:rPr>
        <w:t xml:space="preserve"> (lower </w:t>
      </w:r>
      <w:proofErr w:type="spellStart"/>
      <w:r w:rsidRPr="00C30C98">
        <w:rPr>
          <w:lang w:val="en-GB"/>
        </w:rPr>
        <w:t>Ophioniformes</w:t>
      </w:r>
      <w:proofErr w:type="spellEnd"/>
      <w:r w:rsidRPr="00C30C98">
        <w:rPr>
          <w:lang w:val="en-GB"/>
        </w:rPr>
        <w:t xml:space="preserve">), 35 </w:t>
      </w:r>
      <w:proofErr w:type="spellStart"/>
      <w:r w:rsidRPr="00C30C98">
        <w:rPr>
          <w:lang w:val="en-GB"/>
        </w:rPr>
        <w:t>Ophioninae</w:t>
      </w:r>
      <w:proofErr w:type="spellEnd"/>
      <w:r w:rsidRPr="00C30C98">
        <w:rPr>
          <w:lang w:val="en-GB"/>
        </w:rPr>
        <w:t xml:space="preserve"> (higher </w:t>
      </w:r>
      <w:proofErr w:type="spellStart"/>
      <w:r w:rsidRPr="00C30C98">
        <w:rPr>
          <w:lang w:val="en-GB"/>
        </w:rPr>
        <w:t>Ophioniformes</w:t>
      </w:r>
      <w:proofErr w:type="spellEnd"/>
      <w:r w:rsidRPr="00C30C98">
        <w:rPr>
          <w:lang w:val="en-GB"/>
        </w:rPr>
        <w:t xml:space="preserve">), 62 </w:t>
      </w:r>
      <w:proofErr w:type="spellStart"/>
      <w:r w:rsidRPr="00C30C98">
        <w:rPr>
          <w:lang w:val="en-GB"/>
        </w:rPr>
        <w:t>Phygadeuontinae</w:t>
      </w:r>
      <w:proofErr w:type="spellEnd"/>
      <w:r w:rsidRPr="00C30C98">
        <w:rPr>
          <w:lang w:val="en-GB"/>
        </w:rPr>
        <w:t xml:space="preserve"> (</w:t>
      </w:r>
      <w:proofErr w:type="spellStart"/>
      <w:r w:rsidRPr="00C30C98">
        <w:rPr>
          <w:lang w:val="en-GB"/>
        </w:rPr>
        <w:t>Ichneumoniformes</w:t>
      </w:r>
      <w:proofErr w:type="spellEnd"/>
      <w:r w:rsidRPr="00C30C98">
        <w:rPr>
          <w:lang w:val="en-GB"/>
        </w:rPr>
        <w:t xml:space="preserve">) and 80 </w:t>
      </w:r>
      <w:proofErr w:type="spellStart"/>
      <w:r w:rsidRPr="00C30C98">
        <w:rPr>
          <w:lang w:val="en-GB"/>
        </w:rPr>
        <w:t>Pimplinae</w:t>
      </w:r>
      <w:proofErr w:type="spellEnd"/>
      <w:r w:rsidRPr="00C30C98">
        <w:rPr>
          <w:lang w:val="en-GB"/>
        </w:rPr>
        <w:t xml:space="preserve"> (</w:t>
      </w:r>
      <w:proofErr w:type="spellStart"/>
      <w:r w:rsidRPr="00C30C98">
        <w:rPr>
          <w:lang w:val="en-GB"/>
        </w:rPr>
        <w:t>Pimpliformes</w:t>
      </w:r>
      <w:proofErr w:type="spellEnd"/>
      <w:r w:rsidRPr="00C30C98">
        <w:rPr>
          <w:lang w:val="en-GB"/>
        </w:rPr>
        <w:t xml:space="preserve">). First, we </w:t>
      </w:r>
      <w:r w:rsidRPr="00C30C98">
        <w:rPr>
          <w:lang w:val="en-GB"/>
        </w:rPr>
        <w:lastRenderedPageBreak/>
        <w:t xml:space="preserve">made a principal component analysis (PCA) in </w:t>
      </w:r>
      <w:proofErr w:type="spellStart"/>
      <w:r w:rsidRPr="00C30C98">
        <w:rPr>
          <w:lang w:val="en-GB"/>
        </w:rPr>
        <w:t>MorphoJ</w:t>
      </w:r>
      <w:proofErr w:type="spellEnd"/>
      <w:r w:rsidRPr="00C30C98">
        <w:rPr>
          <w:lang w:val="en-GB"/>
        </w:rPr>
        <w:t xml:space="preserve"> 1.06d without </w:t>
      </w:r>
      <w:r w:rsidR="00E86541" w:rsidRPr="00C30C98">
        <w:rPr>
          <w:lang w:val="en-GB"/>
        </w:rPr>
        <w:t>analy</w:t>
      </w:r>
      <w:r w:rsidR="00E86541">
        <w:rPr>
          <w:lang w:val="en-GB"/>
        </w:rPr>
        <w:t>s</w:t>
      </w:r>
      <w:r w:rsidR="00E86541" w:rsidRPr="00C30C98">
        <w:rPr>
          <w:lang w:val="en-GB"/>
        </w:rPr>
        <w:t>ing</w:t>
      </w:r>
      <w:r w:rsidRPr="00C30C98">
        <w:rPr>
          <w:lang w:val="en-GB"/>
        </w:rPr>
        <w:t xml:space="preserve"> the </w:t>
      </w:r>
      <w:proofErr w:type="spellStart"/>
      <w:r w:rsidRPr="00C30C98">
        <w:rPr>
          <w:lang w:val="en-GB"/>
        </w:rPr>
        <w:t>semilandmarks</w:t>
      </w:r>
      <w:proofErr w:type="spellEnd"/>
      <w:r w:rsidRPr="00C30C98">
        <w:rPr>
          <w:lang w:val="en-GB"/>
        </w:rPr>
        <w:t xml:space="preserve">, as the program is not able to read them. To obtain an analysis of the </w:t>
      </w:r>
      <w:proofErr w:type="spellStart"/>
      <w:r w:rsidRPr="00C30C98">
        <w:rPr>
          <w:lang w:val="en-GB"/>
        </w:rPr>
        <w:t>semilandmarks</w:t>
      </w:r>
      <w:proofErr w:type="spellEnd"/>
      <w:r w:rsidRPr="00C30C98">
        <w:rPr>
          <w:lang w:val="en-GB"/>
        </w:rPr>
        <w:t xml:space="preserve">, we did a PCA in </w:t>
      </w:r>
      <w:r w:rsidR="00072DBD" w:rsidRPr="00C30C98">
        <w:rPr>
          <w:lang w:val="en-GB"/>
        </w:rPr>
        <w:t>R 4.04</w:t>
      </w:r>
      <w:r w:rsidRPr="00C30C98">
        <w:rPr>
          <w:lang w:val="en-GB"/>
        </w:rPr>
        <w:t xml:space="preserve"> as well. A canonical variates analysis (CVA) was done in both programs R and </w:t>
      </w:r>
      <w:proofErr w:type="spellStart"/>
      <w:r w:rsidRPr="00C30C98">
        <w:rPr>
          <w:lang w:val="en-GB"/>
        </w:rPr>
        <w:t>MorphoJ</w:t>
      </w:r>
      <w:proofErr w:type="spellEnd"/>
      <w:r w:rsidRPr="00C30C98">
        <w:rPr>
          <w:lang w:val="en-GB"/>
        </w:rPr>
        <w:t xml:space="preserve"> for the same reason as described above. We did a cluster analysis in R using the clustering method “</w:t>
      </w:r>
      <w:proofErr w:type="gramStart"/>
      <w:r w:rsidRPr="00C30C98">
        <w:rPr>
          <w:lang w:val="en-GB"/>
        </w:rPr>
        <w:t>ward.D</w:t>
      </w:r>
      <w:proofErr w:type="gramEnd"/>
      <w:r w:rsidRPr="00C30C98">
        <w:rPr>
          <w:lang w:val="en-GB"/>
        </w:rPr>
        <w:t xml:space="preserve">2”. </w:t>
      </w:r>
    </w:p>
    <w:p w14:paraId="2EF6D40F" w14:textId="0DB1B45C" w:rsidR="00C30C98" w:rsidRPr="00C30C98" w:rsidRDefault="00C30C98" w:rsidP="00C30C98">
      <w:pPr>
        <w:rPr>
          <w:lang w:val="en-GB"/>
        </w:rPr>
      </w:pPr>
      <w:r w:rsidRPr="00C30C98">
        <w:rPr>
          <w:lang w:val="en-GB"/>
        </w:rPr>
        <w:t xml:space="preserve">To make a more detailed placement in between the subfamilies of our higher grouping, we only used the data we prepared beforehand, ignoring the other subfamilies. In a smaller data collection of 59 </w:t>
      </w:r>
      <w:r w:rsidR="00072DBD" w:rsidRPr="00C30C98">
        <w:rPr>
          <w:lang w:val="en-GB"/>
        </w:rPr>
        <w:t>specimens,</w:t>
      </w:r>
      <w:r w:rsidRPr="00C30C98">
        <w:rPr>
          <w:lang w:val="en-GB"/>
        </w:rPr>
        <w:t xml:space="preserve"> we tested whether the vein RS and 1m-cu&amp;M together or separately could improve </w:t>
      </w:r>
      <w:r w:rsidR="00E86541">
        <w:rPr>
          <w:lang w:val="en-GB"/>
        </w:rPr>
        <w:t xml:space="preserve">the </w:t>
      </w:r>
      <w:r w:rsidRPr="00C30C98">
        <w:rPr>
          <w:lang w:val="en-GB"/>
        </w:rPr>
        <w:t xml:space="preserve">separation of our subfamilies in a principal component analysis. For later analyses with 198 </w:t>
      </w:r>
      <w:r w:rsidR="00072DBD" w:rsidRPr="00C30C98">
        <w:rPr>
          <w:lang w:val="en-GB"/>
        </w:rPr>
        <w:t>species,</w:t>
      </w:r>
      <w:r w:rsidRPr="00C30C98">
        <w:rPr>
          <w:lang w:val="en-GB"/>
        </w:rPr>
        <w:t xml:space="preserve"> we excluded them again. We also examined in </w:t>
      </w:r>
      <w:proofErr w:type="spellStart"/>
      <w:r w:rsidRPr="00C30C98">
        <w:rPr>
          <w:lang w:val="en-GB"/>
        </w:rPr>
        <w:t>MorphoJ</w:t>
      </w:r>
      <w:proofErr w:type="spellEnd"/>
      <w:r w:rsidRPr="00C30C98">
        <w:rPr>
          <w:lang w:val="en-GB"/>
        </w:rPr>
        <w:t xml:space="preserve"> and R how the exclusion of different landmarks does influence the </w:t>
      </w:r>
      <w:r w:rsidR="00E86541" w:rsidRPr="00C30C98">
        <w:rPr>
          <w:lang w:val="en-GB"/>
        </w:rPr>
        <w:t>Procrustes</w:t>
      </w:r>
      <w:r w:rsidRPr="00C30C98">
        <w:rPr>
          <w:lang w:val="en-GB"/>
        </w:rPr>
        <w:t xml:space="preserve"> fit and the overall analysis. We generated a dendrogram from a bootstrapping analysis with one thousand cycles and the clustering method “average”. We decided to take another method as “</w:t>
      </w:r>
      <w:proofErr w:type="gramStart"/>
      <w:r w:rsidRPr="00C30C98">
        <w:rPr>
          <w:lang w:val="en-GB"/>
        </w:rPr>
        <w:t>ward.D</w:t>
      </w:r>
      <w:proofErr w:type="gramEnd"/>
      <w:r w:rsidRPr="00C30C98">
        <w:rPr>
          <w:lang w:val="en-GB"/>
        </w:rPr>
        <w:t xml:space="preserve">2”, as we were using </w:t>
      </w:r>
      <w:r w:rsidR="00E86541" w:rsidRPr="00C30C98">
        <w:rPr>
          <w:lang w:val="en-GB"/>
        </w:rPr>
        <w:t>Procrustes</w:t>
      </w:r>
      <w:r w:rsidRPr="00C30C98">
        <w:rPr>
          <w:lang w:val="en-GB"/>
        </w:rPr>
        <w:t xml:space="preserve"> distances in this case and not principal components and this method performed better in reconstructing the current taxonomy.</w:t>
      </w:r>
    </w:p>
    <w:p w14:paraId="4E320F5A" w14:textId="04B112E3" w:rsidR="00C30C98" w:rsidRPr="00C30C98" w:rsidRDefault="00C30C98" w:rsidP="00C30C98">
      <w:pPr>
        <w:rPr>
          <w:lang w:val="en-GB"/>
        </w:rPr>
      </w:pPr>
      <w:r w:rsidRPr="00C30C98">
        <w:rPr>
          <w:lang w:val="en-GB"/>
        </w:rPr>
        <w:t>The dendrogram was generated with the packages “</w:t>
      </w:r>
      <w:proofErr w:type="spellStart"/>
      <w:r w:rsidR="00072DBD" w:rsidRPr="00C30C98">
        <w:rPr>
          <w:lang w:val="en-GB"/>
        </w:rPr>
        <w:t>geomorph</w:t>
      </w:r>
      <w:proofErr w:type="spellEnd"/>
      <w:r w:rsidR="00072DBD" w:rsidRPr="00C30C98">
        <w:rPr>
          <w:lang w:val="en-GB"/>
        </w:rPr>
        <w:t>” 3.0.6</w:t>
      </w:r>
      <w:r w:rsidRPr="00C30C98">
        <w:rPr>
          <w:lang w:val="en-GB"/>
        </w:rPr>
        <w:t xml:space="preserve"> and “</w:t>
      </w:r>
      <w:proofErr w:type="spellStart"/>
      <w:r w:rsidR="00072DBD" w:rsidRPr="00C30C98">
        <w:rPr>
          <w:lang w:val="en-GB"/>
        </w:rPr>
        <w:t>pvclust</w:t>
      </w:r>
      <w:proofErr w:type="spellEnd"/>
      <w:r w:rsidR="00072DBD" w:rsidRPr="00C30C98">
        <w:rPr>
          <w:lang w:val="en-GB"/>
        </w:rPr>
        <w:t>” 2.2</w:t>
      </w:r>
      <w:r w:rsidRPr="00C30C98">
        <w:rPr>
          <w:lang w:val="en-GB"/>
        </w:rPr>
        <w:t>-0 from the CRAN repository.</w:t>
      </w:r>
    </w:p>
    <w:p w14:paraId="7183C99B" w14:textId="1A3ECF6F" w:rsidR="00C30C98" w:rsidRPr="00C30C98" w:rsidRDefault="00C30C98" w:rsidP="00D809AF">
      <w:pPr>
        <w:rPr>
          <w:lang w:val="en-GB"/>
        </w:rPr>
      </w:pPr>
      <w:r w:rsidRPr="00C30C98">
        <w:rPr>
          <w:lang w:val="en-GB"/>
        </w:rPr>
        <w:t>We proceeded with the assertion of our fossil to a certain genus by reducing our dataset according to our results and interpretations in the previous analysis. With this data</w:t>
      </w:r>
      <w:r w:rsidR="00E86541">
        <w:rPr>
          <w:lang w:val="en-GB"/>
        </w:rPr>
        <w:t>,</w:t>
      </w:r>
      <w:r w:rsidRPr="00C30C98">
        <w:rPr>
          <w:lang w:val="en-GB"/>
        </w:rPr>
        <w:t xml:space="preserve"> we generated another PCA, as well as </w:t>
      </w:r>
      <w:r w:rsidR="00507379">
        <w:rPr>
          <w:lang w:val="en-GB"/>
        </w:rPr>
        <w:t xml:space="preserve">a </w:t>
      </w:r>
      <w:r w:rsidRPr="00C30C98">
        <w:rPr>
          <w:lang w:val="en-GB"/>
        </w:rPr>
        <w:t xml:space="preserve">cluster analysis. For the interpretation of the cluster </w:t>
      </w:r>
      <w:r w:rsidR="00072DBD" w:rsidRPr="00C30C98">
        <w:rPr>
          <w:lang w:val="en-GB"/>
        </w:rPr>
        <w:t>analysis,</w:t>
      </w:r>
      <w:r w:rsidRPr="00C30C98">
        <w:rPr>
          <w:lang w:val="en-GB"/>
        </w:rPr>
        <w:t xml:space="preserve"> we used approximately unbiased tests, as it </w:t>
      </w:r>
      <w:r w:rsidR="00E86541">
        <w:rPr>
          <w:lang w:val="en-GB"/>
        </w:rPr>
        <w:t>“</w:t>
      </w:r>
      <w:r w:rsidRPr="00C30C98">
        <w:rPr>
          <w:lang w:val="en-GB"/>
        </w:rPr>
        <w:t xml:space="preserve">adjusts the selection bias overlooked in the standard use of the bootstrap probability and </w:t>
      </w:r>
      <w:proofErr w:type="spellStart"/>
      <w:r w:rsidRPr="00C30C98">
        <w:rPr>
          <w:lang w:val="en-GB"/>
        </w:rPr>
        <w:t>Kishino</w:t>
      </w:r>
      <w:proofErr w:type="spellEnd"/>
      <w:r w:rsidRPr="00C30C98">
        <w:rPr>
          <w:lang w:val="en-GB"/>
        </w:rPr>
        <w:t>–Hasegawa tests</w:t>
      </w:r>
      <w:r w:rsidR="00E86541">
        <w:rPr>
          <w:lang w:val="en-GB"/>
        </w:rPr>
        <w:t>”</w:t>
      </w:r>
      <w:r w:rsidRPr="00C30C98">
        <w:rPr>
          <w:lang w:val="en-GB"/>
        </w:rPr>
        <w:t xml:space="preserve"> </w:t>
      </w:r>
      <w:sdt>
        <w:sdtPr>
          <w:rPr>
            <w:lang w:val="en-GB"/>
          </w:rPr>
          <w:id w:val="1875108435"/>
          <w:citation/>
        </w:sdtPr>
        <w:sdtEndPr/>
        <w:sdtContent>
          <w:r w:rsidR="008E372D">
            <w:rPr>
              <w:lang w:val="en-GB"/>
            </w:rPr>
            <w:fldChar w:fldCharType="begin"/>
          </w:r>
          <w:r w:rsidR="008E372D">
            <w:rPr>
              <w:lang w:val="en-GB"/>
            </w:rPr>
            <w:instrText xml:space="preserve">CITATION Hid02 \l 2055 </w:instrText>
          </w:r>
          <w:r w:rsidR="008E372D">
            <w:rPr>
              <w:lang w:val="en-GB"/>
            </w:rPr>
            <w:fldChar w:fldCharType="separate"/>
          </w:r>
          <w:r w:rsidR="008E372D" w:rsidRPr="008E372D">
            <w:rPr>
              <w:noProof/>
              <w:lang w:val="en-GB"/>
            </w:rPr>
            <w:t>(Shimodaira, 2002)</w:t>
          </w:r>
          <w:r w:rsidR="008E372D">
            <w:rPr>
              <w:lang w:val="en-GB"/>
            </w:rPr>
            <w:fldChar w:fldCharType="end"/>
          </w:r>
        </w:sdtContent>
      </w:sdt>
      <w:r w:rsidRPr="00C30C98">
        <w:rPr>
          <w:lang w:val="en-GB"/>
        </w:rPr>
        <w:t>. The bootstrap analysis was performed with the clustering method “average”, distance method “correlation</w:t>
      </w:r>
      <w:r w:rsidR="00072DBD" w:rsidRPr="00C30C98">
        <w:rPr>
          <w:lang w:val="en-GB"/>
        </w:rPr>
        <w:t>”,</w:t>
      </w:r>
      <w:r w:rsidRPr="00C30C98">
        <w:rPr>
          <w:lang w:val="en-GB"/>
        </w:rPr>
        <w:t xml:space="preserve"> relative sample sizes were set to default and the number of bootstrap replications was set to ten thousand.</w:t>
      </w:r>
    </w:p>
    <w:p w14:paraId="05981E17" w14:textId="0B1D9787" w:rsidR="005B37FB" w:rsidRDefault="00C30C98" w:rsidP="00D809AF">
      <w:pPr>
        <w:rPr>
          <w:lang w:val="en-GB"/>
        </w:rPr>
      </w:pPr>
      <w:r w:rsidRPr="00C30C98">
        <w:rPr>
          <w:lang w:val="en-GB"/>
        </w:rPr>
        <w:t>Based on our data from morphological characteristics as well as from morphometric analyses we discussed possible names for our new species and whether we will follow an open-taxonomy approach or ultimately assert it to one of our genera according to our final analysis.</w:t>
      </w:r>
    </w:p>
    <w:p w14:paraId="71D36BA7" w14:textId="733A33D8" w:rsidR="005B37FB" w:rsidRPr="005B37FB" w:rsidRDefault="005B37FB" w:rsidP="005B37FB">
      <w:pPr>
        <w:pStyle w:val="berschrift1"/>
        <w:rPr>
          <w:rFonts w:ascii="Times New Roman" w:hAnsi="Times New Roman"/>
          <w:sz w:val="48"/>
          <w:szCs w:val="48"/>
          <w:lang w:val="en-GB"/>
        </w:rPr>
      </w:pPr>
      <w:r>
        <w:rPr>
          <w:lang w:val="en-GB"/>
        </w:rPr>
        <w:br w:type="page"/>
      </w:r>
      <w:r>
        <w:rPr>
          <w:lang w:val="en-GB"/>
        </w:rPr>
        <w:lastRenderedPageBreak/>
        <w:t xml:space="preserve">4. </w:t>
      </w:r>
      <w:r w:rsidRPr="005B37FB">
        <w:rPr>
          <w:lang w:val="en-GB"/>
        </w:rPr>
        <w:t>RESULTS</w:t>
      </w:r>
    </w:p>
    <w:p w14:paraId="56D5ECB0" w14:textId="77777777" w:rsidR="005B37FB" w:rsidRPr="005B37FB" w:rsidRDefault="005B37FB" w:rsidP="005B37FB">
      <w:pPr>
        <w:pStyle w:val="berschrift2"/>
        <w:rPr>
          <w:lang w:val="en-GB"/>
        </w:rPr>
      </w:pPr>
      <w:r w:rsidRPr="005B37FB">
        <w:rPr>
          <w:lang w:val="en-GB"/>
        </w:rPr>
        <w:t>4.1 Description of the Fossil</w:t>
      </w:r>
    </w:p>
    <w:p w14:paraId="67E60210" w14:textId="3F19F979" w:rsidR="005B37FB" w:rsidRPr="005B37FB" w:rsidRDefault="005B37FB" w:rsidP="00D809AF">
      <w:pPr>
        <w:rPr>
          <w:lang w:val="en-GB"/>
        </w:rPr>
      </w:pPr>
      <w:r w:rsidRPr="005B37FB">
        <w:rPr>
          <w:u w:val="single"/>
          <w:lang w:val="en-GB"/>
        </w:rPr>
        <w:t>Short general description of the fossil:</w:t>
      </w:r>
      <w:r w:rsidRPr="005B37FB">
        <w:rPr>
          <w:lang w:val="en-GB"/>
        </w:rPr>
        <w:t xml:space="preserve"> Forewing 3</w:t>
      </w:r>
      <w:r>
        <w:rPr>
          <w:lang w:val="en-GB"/>
        </w:rPr>
        <w:t xml:space="preserve"> </w:t>
      </w:r>
      <w:r w:rsidRPr="005B37FB">
        <w:rPr>
          <w:lang w:val="en-GB"/>
        </w:rPr>
        <w:t xml:space="preserve">mm long, mandible with 2 teeth, </w:t>
      </w:r>
      <w:proofErr w:type="spellStart"/>
      <w:r w:rsidRPr="005B37FB">
        <w:rPr>
          <w:lang w:val="en-GB"/>
        </w:rPr>
        <w:t>sternaulus</w:t>
      </w:r>
      <w:proofErr w:type="spellEnd"/>
      <w:r w:rsidRPr="005B37FB">
        <w:rPr>
          <w:lang w:val="en-GB"/>
        </w:rPr>
        <w:t xml:space="preserve"> more than half </w:t>
      </w:r>
      <w:proofErr w:type="gramStart"/>
      <w:r w:rsidRPr="005B37FB">
        <w:rPr>
          <w:lang w:val="en-GB"/>
        </w:rPr>
        <w:t>as long as</w:t>
      </w:r>
      <w:proofErr w:type="gramEnd"/>
      <w:r w:rsidRPr="005B37FB">
        <w:rPr>
          <w:lang w:val="en-GB"/>
        </w:rPr>
        <w:t xml:space="preserve"> mesopleuron, </w:t>
      </w:r>
      <w:proofErr w:type="spellStart"/>
      <w:r w:rsidRPr="005B37FB">
        <w:rPr>
          <w:lang w:val="en-GB"/>
        </w:rPr>
        <w:t>aerolet</w:t>
      </w:r>
      <w:proofErr w:type="spellEnd"/>
      <w:r w:rsidRPr="005B37FB">
        <w:rPr>
          <w:lang w:val="en-GB"/>
        </w:rPr>
        <w:t xml:space="preserve"> closed and pentagonal. </w:t>
      </w:r>
    </w:p>
    <w:p w14:paraId="7414D3A6" w14:textId="77777777" w:rsidR="005B37FB" w:rsidRDefault="005B37FB" w:rsidP="005B37FB">
      <w:pPr>
        <w:keepNext/>
      </w:pPr>
      <w:r>
        <w:rPr>
          <w:noProof/>
          <w:bdr w:val="none" w:sz="0" w:space="0" w:color="auto" w:frame="1"/>
        </w:rPr>
        <w:drawing>
          <wp:inline distT="0" distB="0" distL="0" distR="0" wp14:anchorId="7658B38E" wp14:editId="765AA447">
            <wp:extent cx="5760720" cy="4069234"/>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363" b="2242"/>
                    <a:stretch/>
                  </pic:blipFill>
                  <pic:spPr bwMode="auto">
                    <a:xfrm>
                      <a:off x="0" y="0"/>
                      <a:ext cx="5795773" cy="4093995"/>
                    </a:xfrm>
                    <a:prstGeom prst="rect">
                      <a:avLst/>
                    </a:prstGeom>
                    <a:noFill/>
                    <a:ln>
                      <a:noFill/>
                    </a:ln>
                    <a:extLst>
                      <a:ext uri="{53640926-AAD7-44D8-BBD7-CCE9431645EC}">
                        <a14:shadowObscured xmlns:a14="http://schemas.microsoft.com/office/drawing/2010/main"/>
                      </a:ext>
                    </a:extLst>
                  </pic:spPr>
                </pic:pic>
              </a:graphicData>
            </a:graphic>
          </wp:inline>
        </w:drawing>
      </w:r>
    </w:p>
    <w:p w14:paraId="7DEA0FC0" w14:textId="3E60AC55" w:rsidR="005B37FB" w:rsidRPr="005B37FB" w:rsidRDefault="005B37FB" w:rsidP="005B37FB">
      <w:pPr>
        <w:pStyle w:val="Beschriftung"/>
        <w:jc w:val="left"/>
        <w:rPr>
          <w:lang w:val="en-GB"/>
        </w:rPr>
      </w:pPr>
      <w:r w:rsidRPr="005B37FB">
        <w:rPr>
          <w:lang w:val="en-GB"/>
        </w:rPr>
        <w:t xml:space="preserve">Figure </w:t>
      </w:r>
      <w:r>
        <w:fldChar w:fldCharType="begin"/>
      </w:r>
      <w:r w:rsidRPr="005B37FB">
        <w:rPr>
          <w:lang w:val="en-GB"/>
        </w:rPr>
        <w:instrText xml:space="preserve"> SEQ Figure \* ARABIC </w:instrText>
      </w:r>
      <w:r>
        <w:fldChar w:fldCharType="separate"/>
      </w:r>
      <w:r w:rsidR="00ED10BC">
        <w:rPr>
          <w:noProof/>
          <w:lang w:val="en-GB"/>
        </w:rPr>
        <w:t>3</w:t>
      </w:r>
      <w:r>
        <w:fldChar w:fldCharType="end"/>
      </w:r>
      <w:r w:rsidRPr="005B37FB">
        <w:rPr>
          <w:lang w:val="en-GB"/>
        </w:rPr>
        <w:t>:</w:t>
      </w:r>
      <w:r w:rsidRPr="005B37FB">
        <w:rPr>
          <w:bCs/>
          <w:szCs w:val="20"/>
          <w:lang w:val="en-GB"/>
        </w:rPr>
        <w:t xml:space="preserve"> </w:t>
      </w:r>
      <w:proofErr w:type="spellStart"/>
      <w:r w:rsidRPr="005B37FB">
        <w:rPr>
          <w:b w:val="0"/>
          <w:szCs w:val="20"/>
          <w:lang w:val="en-GB"/>
        </w:rPr>
        <w:t>Mesopleurum</w:t>
      </w:r>
      <w:proofErr w:type="spellEnd"/>
      <w:r w:rsidRPr="005B37FB">
        <w:rPr>
          <w:b w:val="0"/>
          <w:szCs w:val="20"/>
          <w:lang w:val="en-GB"/>
        </w:rPr>
        <w:t xml:space="preserve"> with </w:t>
      </w:r>
      <w:proofErr w:type="spellStart"/>
      <w:r w:rsidRPr="005B37FB">
        <w:rPr>
          <w:b w:val="0"/>
          <w:szCs w:val="20"/>
          <w:lang w:val="en-GB"/>
        </w:rPr>
        <w:t>sternaulus</w:t>
      </w:r>
      <w:proofErr w:type="spellEnd"/>
      <w:r w:rsidRPr="005B37FB">
        <w:rPr>
          <w:b w:val="0"/>
          <w:szCs w:val="20"/>
          <w:lang w:val="en-GB"/>
        </w:rPr>
        <w:t xml:space="preserve"> from R</w:t>
      </w:r>
      <w:r w:rsidR="00654669">
        <w:rPr>
          <w:b w:val="0"/>
          <w:szCs w:val="20"/>
          <w:lang w:val="en-GB"/>
        </w:rPr>
        <w:t>.</w:t>
      </w:r>
      <w:r w:rsidRPr="005B37FB">
        <w:rPr>
          <w:b w:val="0"/>
          <w:szCs w:val="20"/>
          <w:lang w:val="en-GB"/>
        </w:rPr>
        <w:t xml:space="preserve"> von Allmen</w:t>
      </w:r>
    </w:p>
    <w:p w14:paraId="00A3C70D" w14:textId="77777777" w:rsidR="00654669" w:rsidRDefault="00654669">
      <w:pPr>
        <w:spacing w:after="160" w:line="259" w:lineRule="auto"/>
        <w:rPr>
          <w:u w:val="single"/>
          <w:lang w:val="en-GB"/>
        </w:rPr>
      </w:pPr>
      <w:r>
        <w:rPr>
          <w:u w:val="single"/>
          <w:lang w:val="en-GB"/>
        </w:rPr>
        <w:br w:type="page"/>
      </w:r>
    </w:p>
    <w:p w14:paraId="7C61DF8C" w14:textId="55F0596E" w:rsidR="005B37FB" w:rsidRPr="005B37FB" w:rsidRDefault="005B37FB" w:rsidP="005B37FB">
      <w:pPr>
        <w:spacing w:before="240"/>
        <w:rPr>
          <w:lang w:val="en-GB"/>
        </w:rPr>
      </w:pPr>
      <w:r w:rsidRPr="005B37FB">
        <w:rPr>
          <w:u w:val="single"/>
          <w:lang w:val="en-GB"/>
        </w:rPr>
        <w:lastRenderedPageBreak/>
        <w:t>Detailed forewing description:</w:t>
      </w:r>
      <w:r w:rsidRPr="005B37FB">
        <w:rPr>
          <w:lang w:val="en-GB"/>
        </w:rPr>
        <w:t> </w:t>
      </w:r>
    </w:p>
    <w:tbl>
      <w:tblPr>
        <w:tblW w:w="10055" w:type="dxa"/>
        <w:tblCellMar>
          <w:top w:w="15" w:type="dxa"/>
          <w:left w:w="15" w:type="dxa"/>
          <w:bottom w:w="15" w:type="dxa"/>
          <w:right w:w="15" w:type="dxa"/>
        </w:tblCellMar>
        <w:tblLook w:val="04A0" w:firstRow="1" w:lastRow="0" w:firstColumn="1" w:lastColumn="0" w:noHBand="0" w:noVBand="1"/>
      </w:tblPr>
      <w:tblGrid>
        <w:gridCol w:w="961"/>
        <w:gridCol w:w="9094"/>
      </w:tblGrid>
      <w:tr w:rsidR="005B37FB" w14:paraId="35D43E5C" w14:textId="77777777" w:rsidTr="005B37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9E8C8" w14:textId="77777777" w:rsidR="005B37FB" w:rsidRDefault="005B37FB" w:rsidP="005B37FB">
            <w:pPr>
              <w:contextualSpacing/>
            </w:pPr>
            <w:r>
              <w:t>2m-cu</w:t>
            </w:r>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4224A" w14:textId="77777777" w:rsidR="005B37FB" w:rsidRDefault="005B37FB" w:rsidP="005B37FB">
            <w:pPr>
              <w:contextualSpacing/>
            </w:pPr>
            <w:r>
              <w:t xml:space="preserve">2 bulla, </w:t>
            </w:r>
            <w:proofErr w:type="spellStart"/>
            <w:r>
              <w:t>bended</w:t>
            </w:r>
            <w:proofErr w:type="spellEnd"/>
          </w:p>
        </w:tc>
      </w:tr>
      <w:tr w:rsidR="005B37FB" w14:paraId="5401CAD3" w14:textId="77777777" w:rsidTr="005B37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2238" w14:textId="77777777" w:rsidR="005B37FB" w:rsidRDefault="005B37FB" w:rsidP="005B37FB">
            <w:pPr>
              <w:contextualSpacing/>
            </w:pPr>
            <w:proofErr w:type="spellStart"/>
            <w:r>
              <w:t>Aerolet</w:t>
            </w:r>
            <w:proofErr w:type="spellEnd"/>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28D2C" w14:textId="77777777" w:rsidR="005B37FB" w:rsidRPr="005B37FB" w:rsidRDefault="005B37FB" w:rsidP="005B37FB">
            <w:pPr>
              <w:contextualSpacing/>
              <w:rPr>
                <w:lang w:val="en-GB"/>
              </w:rPr>
            </w:pPr>
            <w:r w:rsidRPr="005B37FB">
              <w:rPr>
                <w:lang w:val="en-GB"/>
              </w:rPr>
              <w:t>-Closed, pentagonal, sites uneven</w:t>
            </w:r>
          </w:p>
          <w:p w14:paraId="5FFE87C1" w14:textId="77777777" w:rsidR="005B37FB" w:rsidRPr="005B37FB" w:rsidRDefault="005B37FB" w:rsidP="005B37FB">
            <w:pPr>
              <w:contextualSpacing/>
              <w:rPr>
                <w:lang w:val="en-GB"/>
              </w:rPr>
            </w:pPr>
            <w:r w:rsidRPr="005B37FB">
              <w:rPr>
                <w:lang w:val="en-GB"/>
              </w:rPr>
              <w:t>-2RS 0.69x 2+3M and 0.79x 3rs-m</w:t>
            </w:r>
          </w:p>
          <w:p w14:paraId="42AAEED9" w14:textId="77777777" w:rsidR="005B37FB" w:rsidRDefault="005B37FB" w:rsidP="005B37FB">
            <w:pPr>
              <w:contextualSpacing/>
            </w:pPr>
            <w:r>
              <w:t>-2+3M 1.75x 4M</w:t>
            </w:r>
          </w:p>
          <w:p w14:paraId="3299DEB6" w14:textId="77777777" w:rsidR="005B37FB" w:rsidRDefault="005B37FB" w:rsidP="005B37FB">
            <w:pPr>
              <w:contextualSpacing/>
            </w:pPr>
            <w:r>
              <w:t>-3RS 0.7x 4M</w:t>
            </w:r>
          </w:p>
        </w:tc>
      </w:tr>
      <w:tr w:rsidR="005B37FB" w:rsidRPr="005B37FB" w14:paraId="582CDE90" w14:textId="77777777" w:rsidTr="005B37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F145" w14:textId="77777777" w:rsidR="005B37FB" w:rsidRDefault="005B37FB" w:rsidP="005B37FB">
            <w:pPr>
              <w:contextualSpacing/>
            </w:pPr>
            <w:r>
              <w:t>CU</w:t>
            </w:r>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ABE22" w14:textId="77777777" w:rsidR="005B37FB" w:rsidRPr="005B37FB" w:rsidRDefault="005B37FB" w:rsidP="005B37FB">
            <w:pPr>
              <w:contextualSpacing/>
              <w:rPr>
                <w:lang w:val="en-GB"/>
              </w:rPr>
            </w:pPr>
            <w:r w:rsidRPr="005B37FB">
              <w:rPr>
                <w:lang w:val="en-GB"/>
              </w:rPr>
              <w:t>Seems not to touch border of the wing</w:t>
            </w:r>
          </w:p>
        </w:tc>
      </w:tr>
      <w:tr w:rsidR="005B37FB" w:rsidRPr="005B37FB" w14:paraId="25643737" w14:textId="77777777" w:rsidTr="005B37FB">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32DB4" w14:textId="77777777" w:rsidR="005B37FB" w:rsidRDefault="005B37FB" w:rsidP="005B37FB">
            <w:pPr>
              <w:contextualSpacing/>
            </w:pPr>
            <w:r>
              <w:t>1cu-a</w:t>
            </w:r>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D21BE" w14:textId="77777777" w:rsidR="005B37FB" w:rsidRPr="005B37FB" w:rsidRDefault="005B37FB" w:rsidP="005B37FB">
            <w:pPr>
              <w:contextualSpacing/>
              <w:rPr>
                <w:lang w:val="en-GB"/>
              </w:rPr>
            </w:pPr>
            <w:r w:rsidRPr="005B37FB">
              <w:rPr>
                <w:lang w:val="en-GB"/>
              </w:rPr>
              <w:t>Seems to be interstitial relative to M&amp;RS</w:t>
            </w:r>
          </w:p>
        </w:tc>
      </w:tr>
    </w:tbl>
    <w:p w14:paraId="0113F19E" w14:textId="77777777" w:rsidR="00654669" w:rsidRDefault="00654669" w:rsidP="005B37FB">
      <w:pPr>
        <w:rPr>
          <w:b/>
          <w:bCs/>
          <w:sz w:val="20"/>
          <w:szCs w:val="20"/>
          <w:lang w:val="en-GB"/>
        </w:rPr>
      </w:pPr>
    </w:p>
    <w:p w14:paraId="24CA79F8" w14:textId="77777777" w:rsidR="00654669" w:rsidRDefault="005B37FB" w:rsidP="00654669">
      <w:pPr>
        <w:keepNext/>
        <w:spacing w:after="0"/>
      </w:pPr>
      <w:r>
        <w:rPr>
          <w:noProof/>
          <w:bdr w:val="none" w:sz="0" w:space="0" w:color="auto" w:frame="1"/>
        </w:rPr>
        <w:drawing>
          <wp:inline distT="0" distB="0" distL="0" distR="0" wp14:anchorId="43ED4665" wp14:editId="1C628899">
            <wp:extent cx="6372225" cy="3993177"/>
            <wp:effectExtent l="0" t="0" r="0" b="7620"/>
            <wp:docPr id="11" name="Grafik 11" descr="Forwing of fos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wing of foss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4403" cy="4000809"/>
                    </a:xfrm>
                    <a:prstGeom prst="rect">
                      <a:avLst/>
                    </a:prstGeom>
                    <a:noFill/>
                    <a:ln>
                      <a:noFill/>
                    </a:ln>
                  </pic:spPr>
                </pic:pic>
              </a:graphicData>
            </a:graphic>
          </wp:inline>
        </w:drawing>
      </w:r>
    </w:p>
    <w:p w14:paraId="10A6ED82" w14:textId="3CC5CD29" w:rsidR="005B37FB" w:rsidRPr="00654669" w:rsidRDefault="00654669" w:rsidP="00654669">
      <w:pPr>
        <w:pStyle w:val="Beschriftung"/>
        <w:jc w:val="left"/>
        <w:rPr>
          <w:b w:val="0"/>
          <w:bCs/>
          <w:lang w:val="en-GB"/>
        </w:rPr>
      </w:pPr>
      <w:r w:rsidRPr="00654669">
        <w:rPr>
          <w:lang w:val="en-GB"/>
        </w:rPr>
        <w:t xml:space="preserve">Figure </w:t>
      </w:r>
      <w:r>
        <w:fldChar w:fldCharType="begin"/>
      </w:r>
      <w:r w:rsidRPr="00654669">
        <w:rPr>
          <w:lang w:val="en-GB"/>
        </w:rPr>
        <w:instrText xml:space="preserve"> SEQ Figure \* ARABIC </w:instrText>
      </w:r>
      <w:r>
        <w:fldChar w:fldCharType="separate"/>
      </w:r>
      <w:r w:rsidR="00ED10BC">
        <w:rPr>
          <w:noProof/>
          <w:lang w:val="en-GB"/>
        </w:rPr>
        <w:t>4</w:t>
      </w:r>
      <w:r>
        <w:fldChar w:fldCharType="end"/>
      </w:r>
      <w:r w:rsidRPr="00654669">
        <w:rPr>
          <w:lang w:val="en-GB"/>
        </w:rPr>
        <w:t xml:space="preserve">: </w:t>
      </w:r>
      <w:r>
        <w:rPr>
          <w:b w:val="0"/>
          <w:bCs/>
          <w:lang w:val="en-GB"/>
        </w:rPr>
        <w:t xml:space="preserve">picture of forewing from A. </w:t>
      </w:r>
      <w:proofErr w:type="spellStart"/>
      <w:r>
        <w:rPr>
          <w:b w:val="0"/>
          <w:bCs/>
          <w:lang w:val="en-GB"/>
        </w:rPr>
        <w:t>Viertler</w:t>
      </w:r>
      <w:proofErr w:type="spellEnd"/>
    </w:p>
    <w:p w14:paraId="6EF2545D" w14:textId="0876B251" w:rsidR="00654669" w:rsidRDefault="005B37FB" w:rsidP="005B37FB">
      <w:pPr>
        <w:rPr>
          <w:lang w:val="en-GB"/>
        </w:rPr>
      </w:pPr>
      <w:r w:rsidRPr="005B37FB">
        <w:rPr>
          <w:u w:val="single"/>
          <w:lang w:val="en-GB"/>
        </w:rPr>
        <w:t>Detailed ovipositor description:</w:t>
      </w:r>
      <w:r w:rsidRPr="005B37FB">
        <w:rPr>
          <w:lang w:val="en-GB"/>
        </w:rPr>
        <w:t xml:space="preserve"> Distinct nodus not visible, no dorsal notch, with teeth, ovipositor 1.6 times bigger than apical depth of abdomen.</w:t>
      </w:r>
    </w:p>
    <w:p w14:paraId="4CA373A4" w14:textId="77777777" w:rsidR="00654669" w:rsidRDefault="00654669">
      <w:pPr>
        <w:spacing w:after="160" w:line="259" w:lineRule="auto"/>
        <w:rPr>
          <w:lang w:val="en-GB"/>
        </w:rPr>
      </w:pPr>
      <w:r>
        <w:rPr>
          <w:lang w:val="en-GB"/>
        </w:rPr>
        <w:br w:type="page"/>
      </w:r>
    </w:p>
    <w:p w14:paraId="619B6034" w14:textId="31BD2F1E" w:rsidR="005B37FB" w:rsidRPr="005B37FB" w:rsidRDefault="005B37FB" w:rsidP="00D809AF">
      <w:pPr>
        <w:rPr>
          <w:lang w:val="en-GB"/>
        </w:rPr>
      </w:pPr>
      <w:r w:rsidRPr="005B37FB">
        <w:rPr>
          <w:u w:val="single"/>
          <w:lang w:val="en-GB"/>
        </w:rPr>
        <w:lastRenderedPageBreak/>
        <w:t>Detailed propodeum description:</w:t>
      </w:r>
      <w:r w:rsidRPr="005B37FB">
        <w:rPr>
          <w:lang w:val="en-GB"/>
        </w:rPr>
        <w:t xml:space="preserve"> Pleural carina (pc) good visible and complete, anterior transverse carina (</w:t>
      </w:r>
      <w:proofErr w:type="spellStart"/>
      <w:r w:rsidRPr="005B37FB">
        <w:rPr>
          <w:lang w:val="en-GB"/>
        </w:rPr>
        <w:t>atc</w:t>
      </w:r>
      <w:proofErr w:type="spellEnd"/>
      <w:r w:rsidRPr="005B37FB">
        <w:rPr>
          <w:lang w:val="en-GB"/>
        </w:rPr>
        <w:t>) complete, propodeum with anterior transverse carina and lateral longitudinal carina (</w:t>
      </w:r>
      <w:proofErr w:type="spellStart"/>
      <w:r w:rsidRPr="005B37FB">
        <w:rPr>
          <w:lang w:val="en-GB"/>
        </w:rPr>
        <w:t>llc</w:t>
      </w:r>
      <w:proofErr w:type="spellEnd"/>
      <w:r w:rsidRPr="005B37FB">
        <w:rPr>
          <w:lang w:val="en-GB"/>
        </w:rPr>
        <w:t xml:space="preserve">), </w:t>
      </w:r>
      <w:proofErr w:type="spellStart"/>
      <w:r w:rsidRPr="005B37FB">
        <w:rPr>
          <w:lang w:val="en-GB"/>
        </w:rPr>
        <w:t>lateromedian</w:t>
      </w:r>
      <w:proofErr w:type="spellEnd"/>
      <w:r w:rsidRPr="005B37FB">
        <w:rPr>
          <w:lang w:val="en-GB"/>
        </w:rPr>
        <w:t xml:space="preserve"> longitudinal carina (</w:t>
      </w:r>
      <w:proofErr w:type="spellStart"/>
      <w:r w:rsidRPr="005B37FB">
        <w:rPr>
          <w:lang w:val="en-GB"/>
        </w:rPr>
        <w:t>lmc</w:t>
      </w:r>
      <w:proofErr w:type="spellEnd"/>
      <w:r w:rsidRPr="005B37FB">
        <w:rPr>
          <w:lang w:val="en-GB"/>
        </w:rPr>
        <w:t>) seems not complete, posterior transverse carina complete (</w:t>
      </w:r>
      <w:proofErr w:type="spellStart"/>
      <w:r w:rsidRPr="005B37FB">
        <w:rPr>
          <w:lang w:val="en-GB"/>
        </w:rPr>
        <w:t>ptc</w:t>
      </w:r>
      <w:proofErr w:type="spellEnd"/>
      <w:r w:rsidRPr="005B37FB">
        <w:rPr>
          <w:lang w:val="en-GB"/>
        </w:rPr>
        <w:t>).  </w:t>
      </w:r>
    </w:p>
    <w:p w14:paraId="1DC434CB" w14:textId="77777777" w:rsidR="00654669" w:rsidRDefault="005B37FB" w:rsidP="00654669">
      <w:pPr>
        <w:keepNext/>
      </w:pPr>
      <w:r>
        <w:rPr>
          <w:noProof/>
          <w:bdr w:val="none" w:sz="0" w:space="0" w:color="auto" w:frame="1"/>
        </w:rPr>
        <w:drawing>
          <wp:inline distT="0" distB="0" distL="0" distR="0" wp14:anchorId="00B27B9E" wp14:editId="050490D5">
            <wp:extent cx="5760720" cy="4883785"/>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883785"/>
                    </a:xfrm>
                    <a:prstGeom prst="rect">
                      <a:avLst/>
                    </a:prstGeom>
                    <a:noFill/>
                    <a:ln>
                      <a:noFill/>
                    </a:ln>
                  </pic:spPr>
                </pic:pic>
              </a:graphicData>
            </a:graphic>
          </wp:inline>
        </w:drawing>
      </w:r>
    </w:p>
    <w:p w14:paraId="20C6A4CD" w14:textId="303748ED" w:rsidR="005B37FB" w:rsidRPr="00654669" w:rsidRDefault="00654669" w:rsidP="00654669">
      <w:pPr>
        <w:pStyle w:val="Beschriftung"/>
        <w:jc w:val="left"/>
        <w:rPr>
          <w:lang w:val="en-GB"/>
        </w:rPr>
      </w:pPr>
      <w:r w:rsidRPr="00654669">
        <w:rPr>
          <w:lang w:val="en-GB"/>
        </w:rPr>
        <w:t xml:space="preserve">Figure </w:t>
      </w:r>
      <w:r>
        <w:fldChar w:fldCharType="begin"/>
      </w:r>
      <w:r w:rsidRPr="00654669">
        <w:rPr>
          <w:lang w:val="en-GB"/>
        </w:rPr>
        <w:instrText xml:space="preserve"> SEQ Figure \* ARABIC </w:instrText>
      </w:r>
      <w:r>
        <w:fldChar w:fldCharType="separate"/>
      </w:r>
      <w:r w:rsidR="00ED10BC">
        <w:rPr>
          <w:noProof/>
          <w:lang w:val="en-GB"/>
        </w:rPr>
        <w:t>5</w:t>
      </w:r>
      <w:r>
        <w:fldChar w:fldCharType="end"/>
      </w:r>
      <w:r w:rsidRPr="00654669">
        <w:rPr>
          <w:lang w:val="en-GB"/>
        </w:rPr>
        <w:t xml:space="preserve">: </w:t>
      </w:r>
      <w:r w:rsidRPr="00654669">
        <w:rPr>
          <w:b w:val="0"/>
          <w:bCs/>
          <w:szCs w:val="20"/>
          <w:lang w:val="en-GB"/>
        </w:rPr>
        <w:t>CT-Scan</w:t>
      </w:r>
      <w:r>
        <w:rPr>
          <w:b w:val="0"/>
          <w:bCs/>
          <w:szCs w:val="20"/>
          <w:lang w:val="en-GB"/>
        </w:rPr>
        <w:t xml:space="preserve"> from A. </w:t>
      </w:r>
      <w:proofErr w:type="spellStart"/>
      <w:r>
        <w:rPr>
          <w:b w:val="0"/>
          <w:bCs/>
          <w:szCs w:val="20"/>
          <w:lang w:val="en-GB"/>
        </w:rPr>
        <w:t>Viertler</w:t>
      </w:r>
      <w:proofErr w:type="spellEnd"/>
      <w:r>
        <w:rPr>
          <w:b w:val="0"/>
          <w:bCs/>
          <w:szCs w:val="20"/>
          <w:lang w:val="en-GB"/>
        </w:rPr>
        <w:t xml:space="preserve"> with highlighted carinae of Propodeum from R. von Allmen</w:t>
      </w:r>
      <w:r w:rsidRPr="00654669">
        <w:rPr>
          <w:b w:val="0"/>
          <w:bCs/>
          <w:szCs w:val="20"/>
          <w:lang w:val="en-GB"/>
        </w:rPr>
        <w:t>.</w:t>
      </w:r>
    </w:p>
    <w:p w14:paraId="27E3F2B3" w14:textId="77777777" w:rsidR="00654669" w:rsidRDefault="00654669">
      <w:pPr>
        <w:spacing w:after="160" w:line="259" w:lineRule="auto"/>
        <w:rPr>
          <w:lang w:val="en-GB"/>
        </w:rPr>
      </w:pPr>
      <w:r>
        <w:rPr>
          <w:lang w:val="en-GB"/>
        </w:rPr>
        <w:br w:type="page"/>
      </w:r>
    </w:p>
    <w:p w14:paraId="2DEEDBE7" w14:textId="0E5D2F15" w:rsidR="005B37FB" w:rsidRPr="005B37FB" w:rsidRDefault="005B37FB" w:rsidP="00654669">
      <w:pPr>
        <w:pStyle w:val="berschrift2"/>
        <w:rPr>
          <w:lang w:val="en-GB"/>
        </w:rPr>
      </w:pPr>
      <w:r w:rsidRPr="005B37FB">
        <w:rPr>
          <w:lang w:val="en-GB"/>
        </w:rPr>
        <w:lastRenderedPageBreak/>
        <w:t>4.2 Placement of the fossil in higher groupings</w:t>
      </w:r>
    </w:p>
    <w:p w14:paraId="3F77021D" w14:textId="77777777" w:rsidR="005B37FB" w:rsidRPr="005B37FB" w:rsidRDefault="005B37FB" w:rsidP="005B37FB">
      <w:pPr>
        <w:rPr>
          <w:lang w:val="en-GB"/>
        </w:rPr>
      </w:pPr>
      <w:r w:rsidRPr="005B37FB">
        <w:rPr>
          <w:lang w:val="en-GB"/>
        </w:rPr>
        <w:t>Approximately 70% of the variance of the wing shape in the principal component analysis (PCA) was explained with the first three principal components (PC). PC1 contributed about 34.4%, PC2 about 21.4% and PC3 about 12.2% of the overall wing shape variance. </w:t>
      </w:r>
    </w:p>
    <w:p w14:paraId="5398DA2A" w14:textId="31EBE296" w:rsidR="005B37FB" w:rsidRPr="005B37FB" w:rsidRDefault="005B37FB" w:rsidP="005B37FB">
      <w:pPr>
        <w:rPr>
          <w:lang w:val="en-GB"/>
        </w:rPr>
      </w:pPr>
      <w:r w:rsidRPr="005B37FB">
        <w:rPr>
          <w:lang w:val="en-GB"/>
        </w:rPr>
        <w:t xml:space="preserve">The PCA of the higher groupings (see </w:t>
      </w:r>
      <w:r w:rsidR="00ED10BC">
        <w:rPr>
          <w:lang w:val="en-GB"/>
        </w:rPr>
        <w:fldChar w:fldCharType="begin"/>
      </w:r>
      <w:r w:rsidR="00ED10BC">
        <w:rPr>
          <w:lang w:val="en-GB"/>
        </w:rPr>
        <w:instrText xml:space="preserve"> REF _Ref69305705 \h </w:instrText>
      </w:r>
      <w:r w:rsidR="00ED10BC">
        <w:rPr>
          <w:lang w:val="en-GB"/>
        </w:rPr>
      </w:r>
      <w:r w:rsidR="00ED10BC">
        <w:rPr>
          <w:lang w:val="en-GB"/>
        </w:rPr>
        <w:fldChar w:fldCharType="separate"/>
      </w:r>
      <w:r w:rsidR="00ED10BC">
        <w:rPr>
          <w:lang w:val="en-GB"/>
        </w:rPr>
        <w:t>f</w:t>
      </w:r>
      <w:r w:rsidR="00ED10BC" w:rsidRPr="00654669">
        <w:rPr>
          <w:lang w:val="en-GB"/>
        </w:rPr>
        <w:t xml:space="preserve">igure </w:t>
      </w:r>
      <w:r w:rsidR="00ED10BC">
        <w:rPr>
          <w:noProof/>
          <w:lang w:val="en-GB"/>
        </w:rPr>
        <w:t>6</w:t>
      </w:r>
      <w:r w:rsidR="00ED10BC">
        <w:rPr>
          <w:lang w:val="en-GB"/>
        </w:rPr>
        <w:fldChar w:fldCharType="end"/>
      </w:r>
      <w:r w:rsidRPr="005B37FB">
        <w:rPr>
          <w:lang w:val="en-GB"/>
        </w:rPr>
        <w:t xml:space="preserve">) showed a strong separation of the </w:t>
      </w:r>
      <w:proofErr w:type="spellStart"/>
      <w:r w:rsidRPr="005B37FB">
        <w:rPr>
          <w:lang w:val="en-GB"/>
        </w:rPr>
        <w:t>Ophioninae</w:t>
      </w:r>
      <w:proofErr w:type="spellEnd"/>
      <w:r w:rsidRPr="005B37FB">
        <w:rPr>
          <w:i/>
          <w:iCs/>
          <w:lang w:val="en-GB"/>
        </w:rPr>
        <w:t xml:space="preserve"> </w:t>
      </w:r>
      <w:r w:rsidRPr="005B37FB">
        <w:rPr>
          <w:lang w:val="en-GB"/>
        </w:rPr>
        <w:t xml:space="preserve">from the other subfamilies. The </w:t>
      </w:r>
      <w:proofErr w:type="spellStart"/>
      <w:r w:rsidRPr="005B37FB">
        <w:rPr>
          <w:lang w:val="en-GB"/>
        </w:rPr>
        <w:t>Pimplinae</w:t>
      </w:r>
      <w:proofErr w:type="spellEnd"/>
      <w:r w:rsidRPr="005B37FB">
        <w:rPr>
          <w:lang w:val="en-GB"/>
        </w:rPr>
        <w:t xml:space="preserve"> were also separated though some of them did overlap with </w:t>
      </w:r>
      <w:proofErr w:type="spellStart"/>
      <w:r w:rsidRPr="005B37FB">
        <w:rPr>
          <w:lang w:val="en-GB"/>
        </w:rPr>
        <w:t>Phygadeuontinae</w:t>
      </w:r>
      <w:proofErr w:type="spellEnd"/>
      <w:r w:rsidRPr="005B37FB">
        <w:rPr>
          <w:lang w:val="en-GB"/>
        </w:rPr>
        <w:t>.  Furthermore</w:t>
      </w:r>
      <w:r w:rsidR="00D809AF">
        <w:rPr>
          <w:lang w:val="en-GB"/>
        </w:rPr>
        <w:t>,</w:t>
      </w:r>
      <w:r w:rsidRPr="005B37FB">
        <w:rPr>
          <w:lang w:val="en-GB"/>
        </w:rPr>
        <w:t xml:space="preserve"> the </w:t>
      </w:r>
      <w:proofErr w:type="spellStart"/>
      <w:r w:rsidRPr="005B37FB">
        <w:rPr>
          <w:lang w:val="en-GB"/>
        </w:rPr>
        <w:t>Phyadeutinae</w:t>
      </w:r>
      <w:proofErr w:type="spellEnd"/>
      <w:r w:rsidRPr="005B37FB">
        <w:rPr>
          <w:lang w:val="en-GB"/>
        </w:rPr>
        <w:t xml:space="preserve"> did overlap mostly with </w:t>
      </w:r>
      <w:proofErr w:type="spellStart"/>
      <w:r w:rsidRPr="005B37FB">
        <w:rPr>
          <w:lang w:val="en-GB"/>
        </w:rPr>
        <w:t>Banchinae</w:t>
      </w:r>
      <w:proofErr w:type="spellEnd"/>
      <w:r w:rsidRPr="005B37FB">
        <w:rPr>
          <w:i/>
          <w:iCs/>
          <w:lang w:val="en-GB"/>
        </w:rPr>
        <w:t xml:space="preserve"> </w:t>
      </w:r>
      <w:r w:rsidRPr="005B37FB">
        <w:rPr>
          <w:lang w:val="en-GB"/>
        </w:rPr>
        <w:t xml:space="preserve">and as mentioned above, partially with the </w:t>
      </w:r>
      <w:proofErr w:type="spellStart"/>
      <w:r w:rsidRPr="005B37FB">
        <w:rPr>
          <w:lang w:val="en-GB"/>
        </w:rPr>
        <w:t>Pimplinae</w:t>
      </w:r>
      <w:proofErr w:type="spellEnd"/>
      <w:r w:rsidRPr="005B37FB">
        <w:rPr>
          <w:lang w:val="en-GB"/>
        </w:rPr>
        <w:t xml:space="preserve">. The fossil was placed near the </w:t>
      </w:r>
      <w:proofErr w:type="spellStart"/>
      <w:r w:rsidRPr="005B37FB">
        <w:rPr>
          <w:lang w:val="en-GB"/>
        </w:rPr>
        <w:t>Phygadeuontinae</w:t>
      </w:r>
      <w:proofErr w:type="spellEnd"/>
      <w:r w:rsidRPr="005B37FB">
        <w:rPr>
          <w:i/>
          <w:iCs/>
          <w:lang w:val="en-GB"/>
        </w:rPr>
        <w:t xml:space="preserve"> </w:t>
      </w:r>
      <w:r w:rsidRPr="005B37FB">
        <w:rPr>
          <w:lang w:val="en-GB"/>
        </w:rPr>
        <w:t xml:space="preserve">and </w:t>
      </w:r>
      <w:proofErr w:type="spellStart"/>
      <w:r w:rsidRPr="005B37FB">
        <w:rPr>
          <w:lang w:val="en-GB"/>
        </w:rPr>
        <w:t>Pimplinae</w:t>
      </w:r>
      <w:proofErr w:type="spellEnd"/>
      <w:r w:rsidRPr="005B37FB">
        <w:rPr>
          <w:lang w:val="en-GB"/>
        </w:rPr>
        <w:t>. Overall, it could be seen that the subfamilies clustered mostly in groups, however, there were some outliers clustering in other groups. </w:t>
      </w:r>
    </w:p>
    <w:p w14:paraId="3AF39DCB" w14:textId="77777777" w:rsidR="00654669" w:rsidRDefault="005B37FB" w:rsidP="00654669">
      <w:pPr>
        <w:keepNext/>
        <w:spacing w:after="0"/>
      </w:pPr>
      <w:r>
        <w:rPr>
          <w:noProof/>
          <w:bdr w:val="none" w:sz="0" w:space="0" w:color="auto" w:frame="1"/>
        </w:rPr>
        <w:drawing>
          <wp:inline distT="0" distB="0" distL="0" distR="0" wp14:anchorId="5A3D1797" wp14:editId="788C1EF3">
            <wp:extent cx="5760720" cy="44684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468495"/>
                    </a:xfrm>
                    <a:prstGeom prst="rect">
                      <a:avLst/>
                    </a:prstGeom>
                    <a:noFill/>
                    <a:ln>
                      <a:noFill/>
                    </a:ln>
                  </pic:spPr>
                </pic:pic>
              </a:graphicData>
            </a:graphic>
          </wp:inline>
        </w:drawing>
      </w:r>
    </w:p>
    <w:p w14:paraId="29F66FFA" w14:textId="70BCF32D" w:rsidR="005B37FB" w:rsidRPr="00654669" w:rsidRDefault="00654669" w:rsidP="00D809AF">
      <w:pPr>
        <w:pStyle w:val="Beschriftung"/>
        <w:rPr>
          <w:lang w:val="en-GB"/>
        </w:rPr>
      </w:pPr>
      <w:bookmarkStart w:id="6" w:name="_Ref69305705"/>
      <w:r w:rsidRPr="00654669">
        <w:rPr>
          <w:lang w:val="en-GB"/>
        </w:rPr>
        <w:t xml:space="preserve">Figure </w:t>
      </w:r>
      <w:r>
        <w:fldChar w:fldCharType="begin"/>
      </w:r>
      <w:r w:rsidRPr="00654669">
        <w:rPr>
          <w:lang w:val="en-GB"/>
        </w:rPr>
        <w:instrText xml:space="preserve"> SEQ Figure \* ARABIC </w:instrText>
      </w:r>
      <w:r>
        <w:fldChar w:fldCharType="separate"/>
      </w:r>
      <w:r w:rsidR="00ED10BC">
        <w:rPr>
          <w:noProof/>
          <w:lang w:val="en-GB"/>
        </w:rPr>
        <w:t>6</w:t>
      </w:r>
      <w:r>
        <w:fldChar w:fldCharType="end"/>
      </w:r>
      <w:bookmarkEnd w:id="6"/>
      <w:r w:rsidRPr="00654669">
        <w:rPr>
          <w:lang w:val="en-GB"/>
        </w:rPr>
        <w:t xml:space="preserve">: </w:t>
      </w:r>
      <w:r w:rsidRPr="00654669">
        <w:rPr>
          <w:b w:val="0"/>
          <w:bCs/>
          <w:szCs w:val="20"/>
          <w:lang w:val="en-GB"/>
        </w:rPr>
        <w:t>PCA</w:t>
      </w:r>
      <w:r w:rsidR="00D809AF">
        <w:rPr>
          <w:b w:val="0"/>
          <w:bCs/>
          <w:szCs w:val="20"/>
          <w:lang w:val="en-GB"/>
        </w:rPr>
        <w:t xml:space="preserve"> </w:t>
      </w:r>
      <w:r w:rsidRPr="00654669">
        <w:rPr>
          <w:b w:val="0"/>
          <w:bCs/>
          <w:szCs w:val="20"/>
          <w:lang w:val="en-GB"/>
        </w:rPr>
        <w:t xml:space="preserve">plot (made in R) </w:t>
      </w:r>
      <w:r w:rsidR="00D809AF" w:rsidRPr="00D809AF">
        <w:rPr>
          <w:b w:val="0"/>
          <w:bCs/>
          <w:szCs w:val="20"/>
          <w:lang w:val="en-GB"/>
        </w:rPr>
        <w:t xml:space="preserve">of the </w:t>
      </w:r>
      <w:r w:rsidR="00D809AF">
        <w:rPr>
          <w:b w:val="0"/>
          <w:bCs/>
          <w:szCs w:val="20"/>
          <w:lang w:val="en-GB"/>
        </w:rPr>
        <w:t>higher</w:t>
      </w:r>
      <w:r w:rsidR="00D809AF">
        <w:rPr>
          <w:b w:val="0"/>
          <w:bCs/>
          <w:szCs w:val="20"/>
          <w:lang w:val="en-GB"/>
        </w:rPr>
        <w:t xml:space="preserve"> </w:t>
      </w:r>
      <w:r w:rsidR="00D809AF">
        <w:rPr>
          <w:b w:val="0"/>
          <w:bCs/>
          <w:szCs w:val="20"/>
          <w:lang w:val="en-GB"/>
        </w:rPr>
        <w:t xml:space="preserve">groupings with subfamilies </w:t>
      </w:r>
      <w:proofErr w:type="spellStart"/>
      <w:r w:rsidR="00D809AF">
        <w:rPr>
          <w:b w:val="0"/>
          <w:bCs/>
          <w:szCs w:val="20"/>
          <w:lang w:val="en-GB"/>
        </w:rPr>
        <w:t>Banchinae</w:t>
      </w:r>
      <w:proofErr w:type="spellEnd"/>
      <w:r w:rsidR="00D809AF">
        <w:rPr>
          <w:b w:val="0"/>
          <w:bCs/>
          <w:szCs w:val="20"/>
          <w:lang w:val="en-GB"/>
        </w:rPr>
        <w:t xml:space="preserve"> (lower </w:t>
      </w:r>
      <w:proofErr w:type="spellStart"/>
      <w:r w:rsidR="00D809AF">
        <w:rPr>
          <w:b w:val="0"/>
          <w:bCs/>
          <w:szCs w:val="20"/>
          <w:lang w:val="en-GB"/>
        </w:rPr>
        <w:t>Ophioniformes</w:t>
      </w:r>
      <w:proofErr w:type="spellEnd"/>
      <w:r w:rsidR="00D809AF">
        <w:rPr>
          <w:b w:val="0"/>
          <w:bCs/>
          <w:szCs w:val="20"/>
          <w:lang w:val="en-GB"/>
        </w:rPr>
        <w:t xml:space="preserve">), </w:t>
      </w:r>
      <w:proofErr w:type="spellStart"/>
      <w:r w:rsidR="00D809AF">
        <w:rPr>
          <w:b w:val="0"/>
          <w:bCs/>
          <w:szCs w:val="20"/>
          <w:lang w:val="en-GB"/>
        </w:rPr>
        <w:t>Ophioninae</w:t>
      </w:r>
      <w:proofErr w:type="spellEnd"/>
      <w:r w:rsidR="00D809AF">
        <w:rPr>
          <w:b w:val="0"/>
          <w:bCs/>
          <w:szCs w:val="20"/>
          <w:lang w:val="en-GB"/>
        </w:rPr>
        <w:t xml:space="preserve"> (higher </w:t>
      </w:r>
      <w:proofErr w:type="spellStart"/>
      <w:r w:rsidR="00D809AF">
        <w:rPr>
          <w:b w:val="0"/>
          <w:bCs/>
          <w:szCs w:val="20"/>
          <w:lang w:val="en-GB"/>
        </w:rPr>
        <w:t>Ophioniformes</w:t>
      </w:r>
      <w:proofErr w:type="spellEnd"/>
      <w:r w:rsidR="00D809AF">
        <w:rPr>
          <w:b w:val="0"/>
          <w:bCs/>
          <w:szCs w:val="20"/>
          <w:lang w:val="en-GB"/>
        </w:rPr>
        <w:t xml:space="preserve">), </w:t>
      </w:r>
      <w:proofErr w:type="spellStart"/>
      <w:r w:rsidR="00D809AF">
        <w:rPr>
          <w:b w:val="0"/>
          <w:bCs/>
          <w:szCs w:val="20"/>
          <w:lang w:val="en-GB"/>
        </w:rPr>
        <w:t>Phygadeuontinae</w:t>
      </w:r>
      <w:proofErr w:type="spellEnd"/>
      <w:r w:rsidR="00D809AF">
        <w:rPr>
          <w:b w:val="0"/>
          <w:bCs/>
          <w:szCs w:val="20"/>
          <w:lang w:val="en-GB"/>
        </w:rPr>
        <w:t xml:space="preserve"> (</w:t>
      </w:r>
      <w:proofErr w:type="spellStart"/>
      <w:r w:rsidR="00D809AF">
        <w:rPr>
          <w:b w:val="0"/>
          <w:bCs/>
          <w:szCs w:val="20"/>
          <w:lang w:val="en-GB"/>
        </w:rPr>
        <w:t>Ichneumoniformes</w:t>
      </w:r>
      <w:proofErr w:type="spellEnd"/>
      <w:r w:rsidR="00D809AF">
        <w:rPr>
          <w:b w:val="0"/>
          <w:bCs/>
          <w:szCs w:val="20"/>
          <w:lang w:val="en-GB"/>
        </w:rPr>
        <w:t xml:space="preserve">) and </w:t>
      </w:r>
      <w:proofErr w:type="spellStart"/>
      <w:r w:rsidR="00D809AF">
        <w:rPr>
          <w:b w:val="0"/>
          <w:bCs/>
          <w:szCs w:val="20"/>
          <w:lang w:val="en-GB"/>
        </w:rPr>
        <w:t>Pimplinae</w:t>
      </w:r>
      <w:proofErr w:type="spellEnd"/>
      <w:r w:rsidR="00D809AF">
        <w:rPr>
          <w:b w:val="0"/>
          <w:bCs/>
          <w:szCs w:val="20"/>
          <w:lang w:val="en-GB"/>
        </w:rPr>
        <w:t xml:space="preserve"> (</w:t>
      </w:r>
      <w:proofErr w:type="spellStart"/>
      <w:r w:rsidR="00D809AF">
        <w:rPr>
          <w:b w:val="0"/>
          <w:bCs/>
          <w:szCs w:val="20"/>
          <w:lang w:val="en-GB"/>
        </w:rPr>
        <w:t>Pimpliformes</w:t>
      </w:r>
      <w:proofErr w:type="spellEnd"/>
      <w:r w:rsidR="00D809AF">
        <w:rPr>
          <w:b w:val="0"/>
          <w:bCs/>
          <w:szCs w:val="20"/>
          <w:lang w:val="en-GB"/>
        </w:rPr>
        <w:t>).</w:t>
      </w:r>
      <w:r w:rsidR="00D809AF">
        <w:rPr>
          <w:b w:val="0"/>
          <w:bCs/>
          <w:szCs w:val="20"/>
          <w:lang w:val="en-GB"/>
        </w:rPr>
        <w:t xml:space="preserve"> </w:t>
      </w:r>
      <w:r w:rsidRPr="00654669">
        <w:rPr>
          <w:b w:val="0"/>
          <w:bCs/>
          <w:szCs w:val="20"/>
          <w:lang w:val="en-GB"/>
        </w:rPr>
        <w:t>The wing shapes show the mean from the PCA (grey) and the extreme ends of PC1 and PC2 axes (orange).</w:t>
      </w:r>
    </w:p>
    <w:p w14:paraId="589B7A7B" w14:textId="4FB2200D" w:rsidR="005B37FB" w:rsidRPr="005B37FB" w:rsidRDefault="005B37FB" w:rsidP="005B37FB">
      <w:pPr>
        <w:rPr>
          <w:lang w:val="en-GB"/>
        </w:rPr>
      </w:pPr>
      <w:r w:rsidRPr="005B37FB">
        <w:rPr>
          <w:lang w:val="en-GB"/>
        </w:rPr>
        <w:lastRenderedPageBreak/>
        <w:t xml:space="preserve">In the CVA (see </w:t>
      </w:r>
      <w:r w:rsidR="00ED10BC">
        <w:rPr>
          <w:lang w:val="en-GB"/>
        </w:rPr>
        <w:fldChar w:fldCharType="begin"/>
      </w:r>
      <w:r w:rsidR="00ED10BC">
        <w:rPr>
          <w:lang w:val="en-GB"/>
        </w:rPr>
        <w:instrText xml:space="preserve"> REF _Ref69305761 \h </w:instrText>
      </w:r>
      <w:r w:rsidR="00ED10BC">
        <w:rPr>
          <w:lang w:val="en-GB"/>
        </w:rPr>
      </w:r>
      <w:r w:rsidR="00ED10BC">
        <w:rPr>
          <w:lang w:val="en-GB"/>
        </w:rPr>
        <w:fldChar w:fldCharType="separate"/>
      </w:r>
      <w:r w:rsidR="00ED10BC">
        <w:rPr>
          <w:lang w:val="en-GB"/>
        </w:rPr>
        <w:t>f</w:t>
      </w:r>
      <w:r w:rsidR="00ED10BC" w:rsidRPr="00D809AF">
        <w:rPr>
          <w:lang w:val="en-GB"/>
        </w:rPr>
        <w:t xml:space="preserve">igure </w:t>
      </w:r>
      <w:r w:rsidR="00ED10BC">
        <w:rPr>
          <w:noProof/>
          <w:lang w:val="en-GB"/>
        </w:rPr>
        <w:t>7</w:t>
      </w:r>
      <w:r w:rsidR="00ED10BC">
        <w:rPr>
          <w:lang w:val="en-GB"/>
        </w:rPr>
        <w:fldChar w:fldCharType="end"/>
      </w:r>
      <w:r w:rsidRPr="005B37FB">
        <w:rPr>
          <w:lang w:val="en-GB"/>
        </w:rPr>
        <w:t xml:space="preserve">) the subfamily </w:t>
      </w:r>
      <w:proofErr w:type="spellStart"/>
      <w:r w:rsidRPr="005B37FB">
        <w:rPr>
          <w:lang w:val="en-GB"/>
        </w:rPr>
        <w:t>Ophioninae</w:t>
      </w:r>
      <w:proofErr w:type="spellEnd"/>
      <w:r w:rsidRPr="005B37FB">
        <w:rPr>
          <w:lang w:val="en-GB"/>
        </w:rPr>
        <w:t xml:space="preserve"> was again strongly separated from the other subfamilies.  The </w:t>
      </w:r>
      <w:proofErr w:type="spellStart"/>
      <w:r w:rsidRPr="005B37FB">
        <w:rPr>
          <w:lang w:val="en-GB"/>
        </w:rPr>
        <w:t>Phygadeuontinae</w:t>
      </w:r>
      <w:proofErr w:type="spellEnd"/>
      <w:r w:rsidRPr="005B37FB">
        <w:rPr>
          <w:lang w:val="en-GB"/>
        </w:rPr>
        <w:t xml:space="preserve"> and our fossil clustered separately as well, although the fossil was respected as its own group for the analysis. In the first two CV scores of the analysis (82.5% of variation) the only overlapping subfamilies were the </w:t>
      </w:r>
      <w:proofErr w:type="spellStart"/>
      <w:r w:rsidRPr="005B37FB">
        <w:rPr>
          <w:lang w:val="en-GB"/>
        </w:rPr>
        <w:t>Pimplinae</w:t>
      </w:r>
      <w:proofErr w:type="spellEnd"/>
      <w:r w:rsidRPr="005B37FB">
        <w:rPr>
          <w:lang w:val="en-GB"/>
        </w:rPr>
        <w:t xml:space="preserve"> and the </w:t>
      </w:r>
      <w:proofErr w:type="spellStart"/>
      <w:r w:rsidRPr="005B37FB">
        <w:rPr>
          <w:lang w:val="en-GB"/>
        </w:rPr>
        <w:t>Banchinae</w:t>
      </w:r>
      <w:proofErr w:type="spellEnd"/>
      <w:r w:rsidRPr="005B37FB">
        <w:rPr>
          <w:lang w:val="en-GB"/>
        </w:rPr>
        <w:t>. </w:t>
      </w:r>
    </w:p>
    <w:p w14:paraId="5E5D4AEE" w14:textId="77777777" w:rsidR="00D809AF" w:rsidRDefault="005B37FB" w:rsidP="00D809AF">
      <w:pPr>
        <w:keepNext/>
      </w:pPr>
      <w:r>
        <w:rPr>
          <w:noProof/>
          <w:bdr w:val="none" w:sz="0" w:space="0" w:color="auto" w:frame="1"/>
        </w:rPr>
        <w:drawing>
          <wp:inline distT="0" distB="0" distL="0" distR="0" wp14:anchorId="74BEE8B9" wp14:editId="0E9F8F47">
            <wp:extent cx="5760720" cy="4662170"/>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662170"/>
                    </a:xfrm>
                    <a:prstGeom prst="rect">
                      <a:avLst/>
                    </a:prstGeom>
                    <a:noFill/>
                    <a:ln>
                      <a:noFill/>
                    </a:ln>
                  </pic:spPr>
                </pic:pic>
              </a:graphicData>
            </a:graphic>
          </wp:inline>
        </w:drawing>
      </w:r>
    </w:p>
    <w:p w14:paraId="5FB6A77C" w14:textId="09C760DE" w:rsidR="005B37FB" w:rsidRPr="00D809AF" w:rsidRDefault="00D809AF" w:rsidP="00D809AF">
      <w:pPr>
        <w:pStyle w:val="Beschriftung"/>
        <w:jc w:val="left"/>
        <w:rPr>
          <w:b w:val="0"/>
          <w:bCs/>
          <w:lang w:val="en-GB"/>
        </w:rPr>
      </w:pPr>
      <w:bookmarkStart w:id="7" w:name="_Ref69305761"/>
      <w:r w:rsidRPr="00D809AF">
        <w:rPr>
          <w:lang w:val="en-GB"/>
        </w:rPr>
        <w:t xml:space="preserve">Figure </w:t>
      </w:r>
      <w:r>
        <w:fldChar w:fldCharType="begin"/>
      </w:r>
      <w:r w:rsidRPr="00D809AF">
        <w:rPr>
          <w:lang w:val="en-GB"/>
        </w:rPr>
        <w:instrText xml:space="preserve"> SEQ Figure \* ARABIC </w:instrText>
      </w:r>
      <w:r>
        <w:fldChar w:fldCharType="separate"/>
      </w:r>
      <w:r w:rsidR="00ED10BC">
        <w:rPr>
          <w:noProof/>
          <w:lang w:val="en-GB"/>
        </w:rPr>
        <w:t>7</w:t>
      </w:r>
      <w:r>
        <w:fldChar w:fldCharType="end"/>
      </w:r>
      <w:bookmarkEnd w:id="7"/>
      <w:r w:rsidRPr="00D809AF">
        <w:rPr>
          <w:szCs w:val="20"/>
          <w:lang w:val="en-GB"/>
        </w:rPr>
        <w:t xml:space="preserve">: </w:t>
      </w:r>
      <w:r w:rsidRPr="00D809AF">
        <w:rPr>
          <w:b w:val="0"/>
          <w:bCs/>
          <w:szCs w:val="20"/>
          <w:lang w:val="en-GB"/>
        </w:rPr>
        <w:t>CVA plot (made in R)</w:t>
      </w:r>
      <w:r>
        <w:rPr>
          <w:b w:val="0"/>
          <w:bCs/>
          <w:szCs w:val="20"/>
          <w:lang w:val="en-GB"/>
        </w:rPr>
        <w:t xml:space="preserve"> of the higher groupings.</w:t>
      </w:r>
      <w:r w:rsidRPr="00D809AF">
        <w:rPr>
          <w:b w:val="0"/>
          <w:bCs/>
          <w:szCs w:val="20"/>
          <w:lang w:val="en-GB"/>
        </w:rPr>
        <w:t xml:space="preserve"> </w:t>
      </w:r>
    </w:p>
    <w:p w14:paraId="39D85D2C" w14:textId="77777777" w:rsidR="005B37FB" w:rsidRPr="005B37FB" w:rsidRDefault="005B37FB" w:rsidP="005B37FB">
      <w:pPr>
        <w:rPr>
          <w:lang w:val="en-GB"/>
        </w:rPr>
      </w:pPr>
      <w:r w:rsidRPr="005B37FB">
        <w:rPr>
          <w:lang w:val="en-GB"/>
        </w:rPr>
        <w:br/>
      </w:r>
      <w:r w:rsidRPr="005B37FB">
        <w:rPr>
          <w:lang w:val="en-GB"/>
        </w:rPr>
        <w:br/>
      </w:r>
      <w:r w:rsidRPr="005B37FB">
        <w:rPr>
          <w:lang w:val="en-GB"/>
        </w:rPr>
        <w:br/>
      </w:r>
      <w:r w:rsidRPr="005B37FB">
        <w:rPr>
          <w:lang w:val="en-GB"/>
        </w:rPr>
        <w:br/>
      </w:r>
    </w:p>
    <w:p w14:paraId="2A65C219" w14:textId="77777777" w:rsidR="00D809AF" w:rsidRDefault="00D809AF">
      <w:pPr>
        <w:spacing w:after="160" w:line="259" w:lineRule="auto"/>
        <w:rPr>
          <w:lang w:val="en-GB"/>
        </w:rPr>
      </w:pPr>
      <w:r>
        <w:rPr>
          <w:lang w:val="en-GB"/>
        </w:rPr>
        <w:br w:type="page"/>
      </w:r>
    </w:p>
    <w:p w14:paraId="3C7B2372" w14:textId="6EBED7B2" w:rsidR="005B37FB" w:rsidRPr="005B37FB" w:rsidRDefault="005B37FB" w:rsidP="00D809AF">
      <w:pPr>
        <w:pStyle w:val="berschrift2"/>
        <w:rPr>
          <w:lang w:val="en-GB"/>
        </w:rPr>
      </w:pPr>
      <w:r w:rsidRPr="005B37FB">
        <w:rPr>
          <w:lang w:val="en-GB"/>
        </w:rPr>
        <w:lastRenderedPageBreak/>
        <w:t xml:space="preserve">4.3 Detailed Placement within </w:t>
      </w:r>
      <w:proofErr w:type="spellStart"/>
      <w:r w:rsidRPr="005B37FB">
        <w:rPr>
          <w:lang w:val="en-GB"/>
        </w:rPr>
        <w:t>Ichneumoniformes</w:t>
      </w:r>
      <w:proofErr w:type="spellEnd"/>
    </w:p>
    <w:p w14:paraId="5B0BAAAC" w14:textId="68994CF7" w:rsidR="005B37FB" w:rsidRPr="005B37FB" w:rsidRDefault="005B37FB" w:rsidP="005B37FB">
      <w:pPr>
        <w:rPr>
          <w:lang w:val="en-GB"/>
        </w:rPr>
      </w:pPr>
      <w:r w:rsidRPr="005B37FB">
        <w:rPr>
          <w:lang w:val="en-GB"/>
        </w:rPr>
        <w:t xml:space="preserve">The first three principal components from the PCA explained approximately 60% of </w:t>
      </w:r>
      <w:r w:rsidR="005072FD">
        <w:rPr>
          <w:lang w:val="en-GB"/>
        </w:rPr>
        <w:t xml:space="preserve">the </w:t>
      </w:r>
      <w:r w:rsidRPr="005B37FB">
        <w:rPr>
          <w:lang w:val="en-GB"/>
        </w:rPr>
        <w:t xml:space="preserve">cumulative variation in wing shape between the different taxa. </w:t>
      </w:r>
      <w:r w:rsidR="00ED10BC">
        <w:rPr>
          <w:lang w:val="en-GB"/>
        </w:rPr>
        <w:fldChar w:fldCharType="begin"/>
      </w:r>
      <w:r w:rsidR="00ED10BC">
        <w:rPr>
          <w:lang w:val="en-GB"/>
        </w:rPr>
        <w:instrText xml:space="preserve"> REF _Ref69305785 \h </w:instrText>
      </w:r>
      <w:r w:rsidR="00ED10BC">
        <w:rPr>
          <w:lang w:val="en-GB"/>
        </w:rPr>
      </w:r>
      <w:r w:rsidR="00ED10BC">
        <w:rPr>
          <w:lang w:val="en-GB"/>
        </w:rPr>
        <w:fldChar w:fldCharType="separate"/>
      </w:r>
      <w:r w:rsidR="00ED10BC" w:rsidRPr="00D809AF">
        <w:rPr>
          <w:lang w:val="en-GB"/>
        </w:rPr>
        <w:t xml:space="preserve">Figure </w:t>
      </w:r>
      <w:r w:rsidR="00ED10BC">
        <w:rPr>
          <w:noProof/>
          <w:lang w:val="en-GB"/>
        </w:rPr>
        <w:t>8</w:t>
      </w:r>
      <w:r w:rsidR="00ED10BC">
        <w:rPr>
          <w:lang w:val="en-GB"/>
        </w:rPr>
        <w:fldChar w:fldCharType="end"/>
      </w:r>
      <w:r w:rsidR="00ED10BC">
        <w:rPr>
          <w:lang w:val="en-GB"/>
        </w:rPr>
        <w:t xml:space="preserve"> </w:t>
      </w:r>
      <w:r w:rsidRPr="005B37FB">
        <w:rPr>
          <w:lang w:val="en-GB"/>
        </w:rPr>
        <w:t>shows that the different subfamilies tend to build clusters with only two principal components and that there is only partial overlap. The second plot, however, which plots PC1 against PC3 performed better in visually separating the subfamilies than the first plot, although visualizes less variation. </w:t>
      </w:r>
    </w:p>
    <w:p w14:paraId="02C92185" w14:textId="77777777" w:rsidR="00D809AF" w:rsidRDefault="005B37FB" w:rsidP="00D809AF">
      <w:pPr>
        <w:keepNext/>
      </w:pPr>
      <w:r>
        <w:rPr>
          <w:noProof/>
          <w:bdr w:val="none" w:sz="0" w:space="0" w:color="auto" w:frame="1"/>
        </w:rPr>
        <w:drawing>
          <wp:inline distT="0" distB="0" distL="0" distR="0" wp14:anchorId="5AF309F3" wp14:editId="36A825C8">
            <wp:extent cx="5760720" cy="35820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582035"/>
                    </a:xfrm>
                    <a:prstGeom prst="rect">
                      <a:avLst/>
                    </a:prstGeom>
                    <a:noFill/>
                    <a:ln>
                      <a:noFill/>
                    </a:ln>
                  </pic:spPr>
                </pic:pic>
              </a:graphicData>
            </a:graphic>
          </wp:inline>
        </w:drawing>
      </w:r>
    </w:p>
    <w:p w14:paraId="2AD65C62" w14:textId="3703377D" w:rsidR="00D809AF" w:rsidRPr="005B37FB" w:rsidRDefault="00D809AF" w:rsidP="00D809AF">
      <w:pPr>
        <w:pStyle w:val="Beschriftung"/>
        <w:rPr>
          <w:lang w:val="en-GB"/>
        </w:rPr>
      </w:pPr>
      <w:bookmarkStart w:id="8" w:name="_Ref69305785"/>
      <w:r w:rsidRPr="00D809AF">
        <w:rPr>
          <w:lang w:val="en-GB"/>
        </w:rPr>
        <w:t xml:space="preserve">Figure </w:t>
      </w:r>
      <w:r>
        <w:fldChar w:fldCharType="begin"/>
      </w:r>
      <w:r w:rsidRPr="00D809AF">
        <w:rPr>
          <w:lang w:val="en-GB"/>
        </w:rPr>
        <w:instrText xml:space="preserve"> SEQ Figure \* ARABIC </w:instrText>
      </w:r>
      <w:r>
        <w:fldChar w:fldCharType="separate"/>
      </w:r>
      <w:r w:rsidR="00ED10BC">
        <w:rPr>
          <w:noProof/>
          <w:lang w:val="en-GB"/>
        </w:rPr>
        <w:t>8</w:t>
      </w:r>
      <w:r>
        <w:fldChar w:fldCharType="end"/>
      </w:r>
      <w:bookmarkEnd w:id="8"/>
      <w:r w:rsidRPr="00D809AF">
        <w:rPr>
          <w:lang w:val="en-GB"/>
        </w:rPr>
        <w:t xml:space="preserve">:  </w:t>
      </w:r>
      <w:r w:rsidRPr="00D809AF">
        <w:rPr>
          <w:b w:val="0"/>
          <w:bCs/>
          <w:szCs w:val="20"/>
          <w:lang w:val="en-GB"/>
        </w:rPr>
        <w:t xml:space="preserve">On the left graph a PCA plot with PC1 (x-axis) against PC2 (y-axis) and on the right side a PCA plot with PC1 (x-axis) against PC3 (y-axis). The grey dotted lines indicate where the mean of each </w:t>
      </w:r>
      <w:r w:rsidRPr="00D809AF">
        <w:rPr>
          <w:b w:val="0"/>
          <w:bCs/>
          <w:szCs w:val="20"/>
          <w:lang w:val="en-GB"/>
        </w:rPr>
        <w:t>princip</w:t>
      </w:r>
      <w:r>
        <w:rPr>
          <w:b w:val="0"/>
          <w:bCs/>
          <w:szCs w:val="20"/>
          <w:lang w:val="en-GB"/>
        </w:rPr>
        <w:t>al</w:t>
      </w:r>
      <w:r w:rsidRPr="00D809AF">
        <w:rPr>
          <w:b w:val="0"/>
          <w:bCs/>
          <w:szCs w:val="20"/>
          <w:lang w:val="en-GB"/>
        </w:rPr>
        <w:t xml:space="preserve"> component is.</w:t>
      </w:r>
      <w:r w:rsidRPr="005B37FB">
        <w:rPr>
          <w:szCs w:val="20"/>
          <w:lang w:val="en-GB"/>
        </w:rPr>
        <w:t> </w:t>
      </w:r>
    </w:p>
    <w:p w14:paraId="2C6CD389" w14:textId="55CF077D" w:rsidR="005B37FB" w:rsidRPr="005B37FB" w:rsidRDefault="005B37FB" w:rsidP="005B37FB">
      <w:pPr>
        <w:rPr>
          <w:lang w:val="en-GB"/>
        </w:rPr>
      </w:pPr>
      <w:r w:rsidRPr="005B37FB">
        <w:rPr>
          <w:lang w:val="en-GB"/>
        </w:rPr>
        <w:t xml:space="preserve">In the cluster analysis </w:t>
      </w:r>
      <w:r w:rsidR="00ED10BC">
        <w:rPr>
          <w:lang w:val="en-GB"/>
        </w:rPr>
        <w:t xml:space="preserve">(see </w:t>
      </w:r>
      <w:r w:rsidR="00ED10BC">
        <w:rPr>
          <w:lang w:val="en-GB"/>
        </w:rPr>
        <w:fldChar w:fldCharType="begin"/>
      </w:r>
      <w:r w:rsidR="00ED10BC">
        <w:rPr>
          <w:lang w:val="en-GB"/>
        </w:rPr>
        <w:instrText xml:space="preserve"> REF _Ref69305818 \h </w:instrText>
      </w:r>
      <w:r w:rsidR="00ED10BC">
        <w:rPr>
          <w:lang w:val="en-GB"/>
        </w:rPr>
      </w:r>
      <w:r w:rsidR="00ED10BC">
        <w:rPr>
          <w:lang w:val="en-GB"/>
        </w:rPr>
        <w:fldChar w:fldCharType="separate"/>
      </w:r>
      <w:r w:rsidR="00ED10BC">
        <w:rPr>
          <w:lang w:val="en-GB"/>
        </w:rPr>
        <w:t>f</w:t>
      </w:r>
      <w:r w:rsidR="00ED10BC" w:rsidRPr="00D809AF">
        <w:rPr>
          <w:lang w:val="en-GB"/>
        </w:rPr>
        <w:t xml:space="preserve">igure </w:t>
      </w:r>
      <w:r w:rsidR="00ED10BC">
        <w:rPr>
          <w:noProof/>
          <w:lang w:val="en-GB"/>
        </w:rPr>
        <w:t>9</w:t>
      </w:r>
      <w:r w:rsidR="00ED10BC">
        <w:rPr>
          <w:lang w:val="en-GB"/>
        </w:rPr>
        <w:fldChar w:fldCharType="end"/>
      </w:r>
      <w:r w:rsidR="00ED10BC">
        <w:rPr>
          <w:lang w:val="en-GB"/>
        </w:rPr>
        <w:t>)</w:t>
      </w:r>
      <w:r w:rsidRPr="005B37FB">
        <w:rPr>
          <w:lang w:val="en-GB"/>
        </w:rPr>
        <w:t xml:space="preserve"> our fossil clusters within </w:t>
      </w:r>
      <w:proofErr w:type="spellStart"/>
      <w:r w:rsidRPr="005B37FB">
        <w:rPr>
          <w:lang w:val="en-GB"/>
        </w:rPr>
        <w:t>Phygadeuontinae</w:t>
      </w:r>
      <w:proofErr w:type="spellEnd"/>
      <w:r w:rsidRPr="005B37FB">
        <w:rPr>
          <w:lang w:val="en-GB"/>
        </w:rPr>
        <w:t xml:space="preserve">. The subfamilies </w:t>
      </w:r>
      <w:proofErr w:type="spellStart"/>
      <w:r w:rsidRPr="005B37FB">
        <w:rPr>
          <w:lang w:val="en-GB"/>
        </w:rPr>
        <w:t>Phygadeuontinae</w:t>
      </w:r>
      <w:proofErr w:type="spellEnd"/>
      <w:r w:rsidRPr="005B37FB">
        <w:rPr>
          <w:lang w:val="en-GB"/>
        </w:rPr>
        <w:t xml:space="preserve"> and </w:t>
      </w:r>
      <w:proofErr w:type="spellStart"/>
      <w:r w:rsidRPr="005B37FB">
        <w:rPr>
          <w:lang w:val="en-GB"/>
        </w:rPr>
        <w:t>Cryptinae</w:t>
      </w:r>
      <w:proofErr w:type="spellEnd"/>
      <w:r w:rsidRPr="005B37FB">
        <w:rPr>
          <w:lang w:val="en-GB"/>
        </w:rPr>
        <w:t xml:space="preserve"> mostly cluster within the same node, while </w:t>
      </w:r>
      <w:proofErr w:type="spellStart"/>
      <w:r w:rsidRPr="005B37FB">
        <w:rPr>
          <w:lang w:val="en-GB"/>
        </w:rPr>
        <w:t>Ichneumoninae</w:t>
      </w:r>
      <w:proofErr w:type="spellEnd"/>
      <w:r w:rsidRPr="005B37FB">
        <w:rPr>
          <w:lang w:val="en-GB"/>
        </w:rPr>
        <w:t xml:space="preserve"> are scattered. The clade which contains only </w:t>
      </w:r>
      <w:proofErr w:type="spellStart"/>
      <w:r w:rsidRPr="005B37FB">
        <w:rPr>
          <w:lang w:val="en-GB"/>
        </w:rPr>
        <w:t>Phygadeuontinae</w:t>
      </w:r>
      <w:proofErr w:type="spellEnd"/>
      <w:r w:rsidRPr="005B37FB">
        <w:rPr>
          <w:lang w:val="en-GB"/>
        </w:rPr>
        <w:t xml:space="preserve"> (except </w:t>
      </w:r>
      <w:proofErr w:type="spellStart"/>
      <w:r w:rsidRPr="005B37FB">
        <w:rPr>
          <w:i/>
          <w:iCs/>
          <w:lang w:val="en-GB"/>
        </w:rPr>
        <w:t>Demopheles</w:t>
      </w:r>
      <w:proofErr w:type="spellEnd"/>
      <w:r w:rsidRPr="005B37FB">
        <w:rPr>
          <w:lang w:val="en-GB"/>
        </w:rPr>
        <w:t xml:space="preserve">) and our fossil, was inferred with a significance level of 0.06. Furthermore, the fossil clustered within the higher clade, </w:t>
      </w:r>
      <w:r w:rsidR="005072FD">
        <w:rPr>
          <w:lang w:val="en-GB"/>
        </w:rPr>
        <w:t>which</w:t>
      </w:r>
      <w:r w:rsidRPr="005B37FB">
        <w:rPr>
          <w:lang w:val="en-GB"/>
        </w:rPr>
        <w:t xml:space="preserve"> also includes the majority of the subtribe </w:t>
      </w:r>
      <w:proofErr w:type="spellStart"/>
      <w:r w:rsidRPr="005B37FB">
        <w:rPr>
          <w:lang w:val="en-GB"/>
        </w:rPr>
        <w:t>Aptesini</w:t>
      </w:r>
      <w:proofErr w:type="spellEnd"/>
      <w:r w:rsidRPr="005B37FB">
        <w:rPr>
          <w:lang w:val="en-GB"/>
        </w:rPr>
        <w:t xml:space="preserve">, with a significance level of 0.03 (in </w:t>
      </w:r>
      <w:r w:rsidR="00ED10BC">
        <w:rPr>
          <w:lang w:val="en-GB"/>
        </w:rPr>
        <w:fldChar w:fldCharType="begin"/>
      </w:r>
      <w:r w:rsidR="00ED10BC">
        <w:rPr>
          <w:lang w:val="en-GB"/>
        </w:rPr>
        <w:instrText xml:space="preserve"> REF _Ref69305818 \h </w:instrText>
      </w:r>
      <w:r w:rsidR="00ED10BC">
        <w:rPr>
          <w:lang w:val="en-GB"/>
        </w:rPr>
      </w:r>
      <w:r w:rsidR="00ED10BC">
        <w:rPr>
          <w:lang w:val="en-GB"/>
        </w:rPr>
        <w:fldChar w:fldCharType="separate"/>
      </w:r>
      <w:r w:rsidR="00ED10BC">
        <w:rPr>
          <w:lang w:val="en-GB"/>
        </w:rPr>
        <w:t>f</w:t>
      </w:r>
      <w:r w:rsidR="00ED10BC" w:rsidRPr="00D809AF">
        <w:rPr>
          <w:lang w:val="en-GB"/>
        </w:rPr>
        <w:t xml:space="preserve">igure </w:t>
      </w:r>
      <w:r w:rsidR="00ED10BC">
        <w:rPr>
          <w:noProof/>
          <w:lang w:val="en-GB"/>
        </w:rPr>
        <w:t>9</w:t>
      </w:r>
      <w:r w:rsidR="00ED10BC">
        <w:rPr>
          <w:lang w:val="en-GB"/>
        </w:rPr>
        <w:fldChar w:fldCharType="end"/>
      </w:r>
      <w:r w:rsidR="00ED10BC">
        <w:rPr>
          <w:lang w:val="en-GB"/>
        </w:rPr>
        <w:t xml:space="preserve"> </w:t>
      </w:r>
      <w:r w:rsidRPr="005B37FB">
        <w:rPr>
          <w:lang w:val="en-GB"/>
        </w:rPr>
        <w:t xml:space="preserve">abbreviated with a blue dot) and </w:t>
      </w:r>
      <w:proofErr w:type="gramStart"/>
      <w:r w:rsidRPr="005B37FB">
        <w:rPr>
          <w:lang w:val="en-GB"/>
        </w:rPr>
        <w:t>it</w:t>
      </w:r>
      <w:proofErr w:type="gramEnd"/>
      <w:r w:rsidRPr="005B37FB">
        <w:rPr>
          <w:lang w:val="en-GB"/>
        </w:rPr>
        <w:t xml:space="preserve"> clusters with </w:t>
      </w:r>
      <w:proofErr w:type="spellStart"/>
      <w:r w:rsidRPr="005B37FB">
        <w:rPr>
          <w:i/>
          <w:iCs/>
          <w:lang w:val="en-GB"/>
        </w:rPr>
        <w:t>Grasseiteles</w:t>
      </w:r>
      <w:proofErr w:type="spellEnd"/>
      <w:r w:rsidRPr="005B37FB">
        <w:rPr>
          <w:lang w:val="en-GB"/>
        </w:rPr>
        <w:t xml:space="preserve"> with a significance level of 0.20.</w:t>
      </w:r>
    </w:p>
    <w:p w14:paraId="4849B811" w14:textId="77777777" w:rsidR="00ED10BC" w:rsidRDefault="00D809AF" w:rsidP="00D809AF">
      <w:pPr>
        <w:pStyle w:val="Beschriftung"/>
        <w:rPr>
          <w:lang w:val="en-GB"/>
        </w:rPr>
      </w:pPr>
      <w:r>
        <w:rPr>
          <w:noProof/>
          <w:bdr w:val="none" w:sz="0" w:space="0" w:color="auto" w:frame="1"/>
        </w:rPr>
        <w:lastRenderedPageBreak/>
        <w:drawing>
          <wp:anchor distT="0" distB="0" distL="114300" distR="114300" simplePos="0" relativeHeight="251662336" behindDoc="0" locked="0" layoutInCell="1" allowOverlap="1" wp14:anchorId="38D19C26" wp14:editId="676F5C9B">
            <wp:simplePos x="0" y="0"/>
            <wp:positionH relativeFrom="margin">
              <wp:posOffset>423545</wp:posOffset>
            </wp:positionH>
            <wp:positionV relativeFrom="paragraph">
              <wp:posOffset>0</wp:posOffset>
            </wp:positionV>
            <wp:extent cx="4810125" cy="9207500"/>
            <wp:effectExtent l="0" t="0" r="9525"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r="3696"/>
                    <a:stretch/>
                  </pic:blipFill>
                  <pic:spPr bwMode="auto">
                    <a:xfrm>
                      <a:off x="0" y="0"/>
                      <a:ext cx="4810125" cy="9207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B3AA03" w14:textId="7AC903DF" w:rsidR="00D809AF" w:rsidRPr="00D809AF" w:rsidRDefault="00D809AF" w:rsidP="00D809AF">
      <w:pPr>
        <w:pStyle w:val="Beschriftung"/>
        <w:rPr>
          <w:lang w:val="en-GB"/>
        </w:rPr>
      </w:pPr>
      <w:bookmarkStart w:id="9" w:name="_Ref69305818"/>
      <w:r w:rsidRPr="00D809AF">
        <w:rPr>
          <w:lang w:val="en-GB"/>
        </w:rPr>
        <w:lastRenderedPageBreak/>
        <w:t xml:space="preserve">Figure </w:t>
      </w:r>
      <w:r>
        <w:fldChar w:fldCharType="begin"/>
      </w:r>
      <w:r w:rsidRPr="00D809AF">
        <w:rPr>
          <w:lang w:val="en-GB"/>
        </w:rPr>
        <w:instrText xml:space="preserve"> SEQ Figure \* ARABIC </w:instrText>
      </w:r>
      <w:r>
        <w:fldChar w:fldCharType="separate"/>
      </w:r>
      <w:r w:rsidR="00ED10BC">
        <w:rPr>
          <w:noProof/>
          <w:lang w:val="en-GB"/>
        </w:rPr>
        <w:t>9</w:t>
      </w:r>
      <w:r>
        <w:fldChar w:fldCharType="end"/>
      </w:r>
      <w:bookmarkEnd w:id="9"/>
      <w:r w:rsidRPr="00D809AF">
        <w:rPr>
          <w:lang w:val="en-GB"/>
        </w:rPr>
        <w:t>:</w:t>
      </w:r>
      <w:r>
        <w:rPr>
          <w:lang w:val="en-GB"/>
        </w:rPr>
        <w:t xml:space="preserve"> </w:t>
      </w:r>
      <w:r w:rsidRPr="00D809AF">
        <w:rPr>
          <w:b w:val="0"/>
          <w:bCs/>
          <w:szCs w:val="20"/>
          <w:lang w:val="en-GB"/>
        </w:rPr>
        <w:t xml:space="preserve">Bootstrapped cluster analysis with approximately unbiased (au) p-values in red. Blue dots represent nodes with a lower significance level than 0.05 and </w:t>
      </w:r>
      <w:proofErr w:type="gramStart"/>
      <w:r w:rsidRPr="00D809AF">
        <w:rPr>
          <w:b w:val="0"/>
          <w:bCs/>
          <w:szCs w:val="20"/>
          <w:lang w:val="en-GB"/>
        </w:rPr>
        <w:t xml:space="preserve">grey </w:t>
      </w:r>
      <w:proofErr w:type="spellStart"/>
      <w:r w:rsidR="00ED10BC" w:rsidRPr="00D809AF">
        <w:rPr>
          <w:b w:val="0"/>
          <w:bCs/>
          <w:szCs w:val="20"/>
          <w:lang w:val="en-GB"/>
        </w:rPr>
        <w:t>colored</w:t>
      </w:r>
      <w:proofErr w:type="spellEnd"/>
      <w:proofErr w:type="gramEnd"/>
      <w:r w:rsidRPr="00D809AF">
        <w:rPr>
          <w:b w:val="0"/>
          <w:bCs/>
          <w:szCs w:val="20"/>
          <w:lang w:val="en-GB"/>
        </w:rPr>
        <w:t xml:space="preserve"> rectangles are clusters with a lower significance level than 0.1</w:t>
      </w:r>
      <w:r>
        <w:rPr>
          <w:b w:val="0"/>
          <w:bCs/>
          <w:szCs w:val="20"/>
          <w:lang w:val="en-GB"/>
        </w:rPr>
        <w:t>.</w:t>
      </w:r>
    </w:p>
    <w:p w14:paraId="4DA72160" w14:textId="06C113CB" w:rsidR="005B37FB" w:rsidRPr="00ED10BC" w:rsidRDefault="005B37FB" w:rsidP="00ED10BC">
      <w:pPr>
        <w:pStyle w:val="berschrift2"/>
        <w:rPr>
          <w:bCs/>
          <w:iCs/>
          <w:sz w:val="20"/>
          <w:szCs w:val="20"/>
          <w:lang w:val="en-GB"/>
        </w:rPr>
      </w:pPr>
      <w:r w:rsidRPr="005B37FB">
        <w:rPr>
          <w:lang w:val="en-GB"/>
        </w:rPr>
        <w:t>4.4 Assertion to a Genus</w:t>
      </w:r>
    </w:p>
    <w:p w14:paraId="1FB83A77" w14:textId="6C009C97" w:rsidR="005B37FB" w:rsidRPr="005B37FB" w:rsidRDefault="005B37FB" w:rsidP="005B37FB">
      <w:pPr>
        <w:rPr>
          <w:lang w:val="en-GB"/>
        </w:rPr>
      </w:pPr>
      <w:r w:rsidRPr="005B37FB">
        <w:rPr>
          <w:lang w:val="en-GB"/>
        </w:rPr>
        <w:t xml:space="preserve">The PCA plot in this case does not help to visualize any tendency towards a certain genus, as we are only able to plot three principal components on one plot. This would only allow us to cover 51% of cumulative variation from our superimposed </w:t>
      </w:r>
      <w:r w:rsidR="005072FD">
        <w:rPr>
          <w:lang w:val="en-GB"/>
        </w:rPr>
        <w:t>P</w:t>
      </w:r>
      <w:r w:rsidRPr="005B37FB">
        <w:rPr>
          <w:lang w:val="en-GB"/>
        </w:rPr>
        <w:t>rocrustes fit, which is not sufficient to make a placement.</w:t>
      </w:r>
    </w:p>
    <w:p w14:paraId="79A7B1DB" w14:textId="51F0684D" w:rsidR="005B37FB" w:rsidRPr="005B37FB" w:rsidRDefault="005B37FB" w:rsidP="005B37FB">
      <w:pPr>
        <w:rPr>
          <w:lang w:val="en-GB"/>
        </w:rPr>
      </w:pPr>
      <w:r w:rsidRPr="005B37FB">
        <w:rPr>
          <w:lang w:val="en-GB"/>
        </w:rPr>
        <w:t xml:space="preserve">However, </w:t>
      </w:r>
      <w:r w:rsidR="00ED10BC">
        <w:rPr>
          <w:lang w:val="en-GB"/>
        </w:rPr>
        <w:fldChar w:fldCharType="begin"/>
      </w:r>
      <w:r w:rsidR="00ED10BC">
        <w:rPr>
          <w:lang w:val="en-GB"/>
        </w:rPr>
        <w:instrText xml:space="preserve"> REF _Ref69305866 \h </w:instrText>
      </w:r>
      <w:r w:rsidR="00ED10BC">
        <w:rPr>
          <w:lang w:val="en-GB"/>
        </w:rPr>
      </w:r>
      <w:r w:rsidR="00ED10BC">
        <w:rPr>
          <w:lang w:val="en-GB"/>
        </w:rPr>
        <w:fldChar w:fldCharType="separate"/>
      </w:r>
      <w:r w:rsidR="00ED10BC">
        <w:rPr>
          <w:lang w:val="en-GB"/>
        </w:rPr>
        <w:t>f</w:t>
      </w:r>
      <w:r w:rsidR="00ED10BC" w:rsidRPr="00ED10BC">
        <w:rPr>
          <w:lang w:val="en-GB"/>
        </w:rPr>
        <w:t xml:space="preserve">igure </w:t>
      </w:r>
      <w:r w:rsidR="00ED10BC" w:rsidRPr="00ED10BC">
        <w:rPr>
          <w:noProof/>
          <w:lang w:val="en-GB"/>
        </w:rPr>
        <w:t>10</w:t>
      </w:r>
      <w:r w:rsidR="00ED10BC">
        <w:rPr>
          <w:lang w:val="en-GB"/>
        </w:rPr>
        <w:fldChar w:fldCharType="end"/>
      </w:r>
      <w:r w:rsidR="00ED10BC">
        <w:rPr>
          <w:lang w:val="en-GB"/>
        </w:rPr>
        <w:t xml:space="preserve"> </w:t>
      </w:r>
      <w:r w:rsidRPr="005B37FB">
        <w:rPr>
          <w:lang w:val="en-GB"/>
        </w:rPr>
        <w:t xml:space="preserve">shows us a bootstrapped dendrogram, which gives us a more valid result, as it respects Procrustes distances between all genera. This model of our data suggests that our fossil can be clustered among the genera </w:t>
      </w:r>
      <w:proofErr w:type="spellStart"/>
      <w:r w:rsidRPr="005B37FB">
        <w:rPr>
          <w:i/>
          <w:iCs/>
          <w:lang w:val="en-GB"/>
        </w:rPr>
        <w:t>Grasseiteles</w:t>
      </w:r>
      <w:proofErr w:type="spellEnd"/>
      <w:r w:rsidRPr="005B37FB">
        <w:rPr>
          <w:i/>
          <w:iCs/>
          <w:lang w:val="en-GB"/>
        </w:rPr>
        <w:t xml:space="preserve">, </w:t>
      </w:r>
      <w:proofErr w:type="spellStart"/>
      <w:r w:rsidRPr="005B37FB">
        <w:rPr>
          <w:i/>
          <w:iCs/>
          <w:lang w:val="en-GB"/>
        </w:rPr>
        <w:t>Isadelphus</w:t>
      </w:r>
      <w:proofErr w:type="spellEnd"/>
      <w:r w:rsidRPr="005B37FB">
        <w:rPr>
          <w:lang w:val="en-GB"/>
        </w:rPr>
        <w:t xml:space="preserve"> and </w:t>
      </w:r>
      <w:proofErr w:type="spellStart"/>
      <w:r w:rsidRPr="005B37FB">
        <w:rPr>
          <w:i/>
          <w:iCs/>
          <w:lang w:val="en-GB"/>
        </w:rPr>
        <w:t>Polyaulon</w:t>
      </w:r>
      <w:proofErr w:type="spellEnd"/>
      <w:r w:rsidRPr="005B37FB">
        <w:rPr>
          <w:i/>
          <w:iCs/>
          <w:lang w:val="en-GB"/>
        </w:rPr>
        <w:t xml:space="preserve"> </w:t>
      </w:r>
      <w:r w:rsidRPr="005B37FB">
        <w:rPr>
          <w:lang w:val="en-GB"/>
        </w:rPr>
        <w:t>with a significance level of 0.13. </w:t>
      </w:r>
    </w:p>
    <w:p w14:paraId="36074265" w14:textId="77777777" w:rsidR="00ED10BC" w:rsidRDefault="005B37FB" w:rsidP="00ED10BC">
      <w:pPr>
        <w:keepNext/>
      </w:pPr>
      <w:r>
        <w:rPr>
          <w:noProof/>
          <w:bdr w:val="none" w:sz="0" w:space="0" w:color="auto" w:frame="1"/>
        </w:rPr>
        <w:drawing>
          <wp:inline distT="0" distB="0" distL="0" distR="0" wp14:anchorId="5C6034B8" wp14:editId="22262353">
            <wp:extent cx="5760720" cy="29819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81960"/>
                    </a:xfrm>
                    <a:prstGeom prst="rect">
                      <a:avLst/>
                    </a:prstGeom>
                    <a:noFill/>
                    <a:ln>
                      <a:noFill/>
                    </a:ln>
                  </pic:spPr>
                </pic:pic>
              </a:graphicData>
            </a:graphic>
          </wp:inline>
        </w:drawing>
      </w:r>
    </w:p>
    <w:p w14:paraId="259467DB" w14:textId="44A72005" w:rsidR="00ED10BC" w:rsidRDefault="00ED10BC" w:rsidP="00ED10BC">
      <w:pPr>
        <w:pStyle w:val="Beschriftung"/>
        <w:rPr>
          <w:lang w:val="en-GB"/>
        </w:rPr>
      </w:pPr>
      <w:bookmarkStart w:id="10" w:name="_Ref69305866"/>
      <w:r w:rsidRPr="00ED10BC">
        <w:rPr>
          <w:lang w:val="en-GB"/>
        </w:rPr>
        <w:t xml:space="preserve">Figure </w:t>
      </w:r>
      <w:r>
        <w:fldChar w:fldCharType="begin"/>
      </w:r>
      <w:r w:rsidRPr="00ED10BC">
        <w:rPr>
          <w:lang w:val="en-GB"/>
        </w:rPr>
        <w:instrText xml:space="preserve"> SEQ Figure \* ARABIC </w:instrText>
      </w:r>
      <w:r>
        <w:fldChar w:fldCharType="separate"/>
      </w:r>
      <w:r w:rsidRPr="00ED10BC">
        <w:rPr>
          <w:noProof/>
          <w:lang w:val="en-GB"/>
        </w:rPr>
        <w:t>10</w:t>
      </w:r>
      <w:r>
        <w:fldChar w:fldCharType="end"/>
      </w:r>
      <w:bookmarkEnd w:id="10"/>
      <w:r w:rsidRPr="00ED10BC">
        <w:rPr>
          <w:lang w:val="en-GB"/>
        </w:rPr>
        <w:t xml:space="preserve">: </w:t>
      </w:r>
      <w:r w:rsidRPr="00ED10BC">
        <w:rPr>
          <w:b w:val="0"/>
          <w:bCs/>
          <w:lang w:val="en-GB"/>
        </w:rPr>
        <w:t xml:space="preserve">Bootstrapped cluster analysis with approximately unbiased (au) p-values in red. Clusters </w:t>
      </w:r>
      <w:r w:rsidR="005072FD">
        <w:rPr>
          <w:b w:val="0"/>
          <w:bCs/>
          <w:lang w:val="en-GB"/>
        </w:rPr>
        <w:t>that</w:t>
      </w:r>
      <w:r w:rsidRPr="00ED10BC">
        <w:rPr>
          <w:b w:val="0"/>
          <w:bCs/>
          <w:lang w:val="en-GB"/>
        </w:rPr>
        <w:t xml:space="preserve"> were built with a significance level lower than 0.05 are indicated in red rectangles.</w:t>
      </w:r>
      <w:r>
        <w:rPr>
          <w:lang w:val="en-GB"/>
        </w:rPr>
        <w:br w:type="page"/>
      </w:r>
    </w:p>
    <w:p w14:paraId="78F2CE60" w14:textId="198F3296" w:rsidR="005B37FB" w:rsidRPr="00654669" w:rsidRDefault="005B37FB" w:rsidP="00ED10BC">
      <w:pPr>
        <w:pStyle w:val="berschrift1"/>
        <w:rPr>
          <w:lang w:val="en-GB"/>
        </w:rPr>
      </w:pPr>
      <w:r w:rsidRPr="00654669">
        <w:rPr>
          <w:lang w:val="en-GB"/>
        </w:rPr>
        <w:lastRenderedPageBreak/>
        <w:t>DISCUSSION</w:t>
      </w:r>
    </w:p>
    <w:p w14:paraId="15E42CDE" w14:textId="77777777" w:rsidR="005B37FB" w:rsidRPr="00654669" w:rsidRDefault="005B37FB" w:rsidP="00ED10BC">
      <w:pPr>
        <w:pStyle w:val="berschrift2"/>
        <w:rPr>
          <w:lang w:val="en-GB"/>
        </w:rPr>
      </w:pPr>
      <w:r w:rsidRPr="00654669">
        <w:rPr>
          <w:lang w:val="en-GB"/>
        </w:rPr>
        <w:t>5.1 Description of the fossil</w:t>
      </w:r>
    </w:p>
    <w:p w14:paraId="473FB566" w14:textId="3AC1DF6A" w:rsidR="005B37FB" w:rsidRPr="005B37FB" w:rsidRDefault="005B37FB" w:rsidP="005B37FB">
      <w:pPr>
        <w:rPr>
          <w:lang w:val="en-GB"/>
        </w:rPr>
      </w:pPr>
      <w:r w:rsidRPr="005B37FB">
        <w:rPr>
          <w:lang w:val="en-GB"/>
        </w:rPr>
        <w:t>With the help of the simplified determination key (</w:t>
      </w:r>
      <w:r w:rsidR="00654669">
        <w:rPr>
          <w:lang w:val="en-GB"/>
        </w:rPr>
        <w:t>A.</w:t>
      </w:r>
      <w:r w:rsidRPr="005B37FB">
        <w:rPr>
          <w:lang w:val="en-GB"/>
        </w:rPr>
        <w:t xml:space="preserve"> </w:t>
      </w:r>
      <w:proofErr w:type="spellStart"/>
      <w:r w:rsidRPr="005B37FB">
        <w:rPr>
          <w:lang w:val="en-GB"/>
        </w:rPr>
        <w:t>Viertler</w:t>
      </w:r>
      <w:proofErr w:type="spellEnd"/>
      <w:r w:rsidRPr="005B37FB">
        <w:rPr>
          <w:lang w:val="en-GB"/>
        </w:rPr>
        <w:t xml:space="preserve">), we assigned our fossil to the former subfamily </w:t>
      </w:r>
      <w:proofErr w:type="spellStart"/>
      <w:r w:rsidRPr="005B37FB">
        <w:rPr>
          <w:lang w:val="en-GB"/>
        </w:rPr>
        <w:t>Gelinae</w:t>
      </w:r>
      <w:proofErr w:type="spellEnd"/>
      <w:r w:rsidRPr="005B37FB">
        <w:rPr>
          <w:lang w:val="en-GB"/>
        </w:rPr>
        <w:t xml:space="preserve">, </w:t>
      </w:r>
      <w:r w:rsidR="00E16FA3">
        <w:rPr>
          <w:lang w:val="en-GB"/>
        </w:rPr>
        <w:t xml:space="preserve">based on </w:t>
      </w:r>
      <w:r w:rsidRPr="005B37FB">
        <w:rPr>
          <w:lang w:val="en-GB"/>
        </w:rPr>
        <w:t xml:space="preserve">the pentagonal </w:t>
      </w:r>
      <w:proofErr w:type="spellStart"/>
      <w:r w:rsidRPr="005B37FB">
        <w:rPr>
          <w:lang w:val="en-GB"/>
        </w:rPr>
        <w:t>aerolet</w:t>
      </w:r>
      <w:proofErr w:type="spellEnd"/>
      <w:r w:rsidRPr="005B37FB">
        <w:rPr>
          <w:lang w:val="en-GB"/>
        </w:rPr>
        <w:t xml:space="preserve"> and the </w:t>
      </w:r>
      <w:proofErr w:type="spellStart"/>
      <w:r w:rsidRPr="005B37FB">
        <w:rPr>
          <w:lang w:val="en-GB"/>
        </w:rPr>
        <w:t>sternaulus</w:t>
      </w:r>
      <w:proofErr w:type="spellEnd"/>
      <w:r w:rsidRPr="005B37FB">
        <w:rPr>
          <w:lang w:val="en-GB"/>
        </w:rPr>
        <w:t xml:space="preserve"> that is more than half </w:t>
      </w:r>
      <w:proofErr w:type="gramStart"/>
      <w:r w:rsidRPr="005B37FB">
        <w:rPr>
          <w:lang w:val="en-GB"/>
        </w:rPr>
        <w:t>as long as</w:t>
      </w:r>
      <w:proofErr w:type="gramEnd"/>
      <w:r w:rsidRPr="005B37FB">
        <w:rPr>
          <w:lang w:val="en-GB"/>
        </w:rPr>
        <w:t xml:space="preserve"> the mesopleuron.  Our fossil shares the following characteristics for </w:t>
      </w:r>
      <w:proofErr w:type="spellStart"/>
      <w:r w:rsidRPr="005B37FB">
        <w:rPr>
          <w:lang w:val="en-GB"/>
        </w:rPr>
        <w:t>Gelinae</w:t>
      </w:r>
      <w:proofErr w:type="spellEnd"/>
      <w:r w:rsidRPr="005B37FB">
        <w:rPr>
          <w:lang w:val="en-GB"/>
        </w:rPr>
        <w:t xml:space="preserve"> described in Townes (1969): Mandible with two teeth and the ovipositor longer than the apical depth of abdomen. Our fossil exceeds the described forewing length in Townes of 2 to 2.7 mm. </w:t>
      </w:r>
      <w:r w:rsidR="00654669">
        <w:rPr>
          <w:lang w:val="en-GB"/>
        </w:rPr>
        <w:t>A.</w:t>
      </w:r>
      <w:r w:rsidRPr="005B37FB">
        <w:rPr>
          <w:lang w:val="en-GB"/>
        </w:rPr>
        <w:t xml:space="preserve"> </w:t>
      </w:r>
      <w:proofErr w:type="spellStart"/>
      <w:r w:rsidRPr="005B37FB">
        <w:rPr>
          <w:lang w:val="en-GB"/>
        </w:rPr>
        <w:t>Viertler</w:t>
      </w:r>
      <w:proofErr w:type="spellEnd"/>
      <w:r w:rsidRPr="005B37FB">
        <w:rPr>
          <w:lang w:val="en-GB"/>
        </w:rPr>
        <w:t xml:space="preserve">, who already had determined the subfamily of our fossil before, confirmed our result. Furthermore, we placed the fossil into the former tribe </w:t>
      </w:r>
      <w:proofErr w:type="spellStart"/>
      <w:r w:rsidRPr="005B37FB">
        <w:rPr>
          <w:lang w:val="en-GB"/>
        </w:rPr>
        <w:t>Gelini</w:t>
      </w:r>
      <w:proofErr w:type="spellEnd"/>
      <w:r w:rsidRPr="005B37FB">
        <w:rPr>
          <w:lang w:val="en-GB"/>
        </w:rPr>
        <w:t xml:space="preserve"> (Townes 1969), because of the two bullae that were on the 2m-cu vein and the propodeum which had an anterior transverse carina and a lateral longitudinal carina. It became clear that the subfamily “</w:t>
      </w:r>
      <w:proofErr w:type="spellStart"/>
      <w:r w:rsidRPr="005B37FB">
        <w:rPr>
          <w:lang w:val="en-GB"/>
        </w:rPr>
        <w:t>Gelinae</w:t>
      </w:r>
      <w:proofErr w:type="spellEnd"/>
      <w:r w:rsidRPr="005B37FB">
        <w:rPr>
          <w:lang w:val="en-GB"/>
        </w:rPr>
        <w:t xml:space="preserve">” as it was described in Townes 1969 does not exist anymore according to modern taxonomy. The </w:t>
      </w:r>
      <w:proofErr w:type="spellStart"/>
      <w:r w:rsidRPr="005B37FB">
        <w:rPr>
          <w:lang w:val="en-GB"/>
        </w:rPr>
        <w:t>Gelinae</w:t>
      </w:r>
      <w:proofErr w:type="spellEnd"/>
      <w:r w:rsidRPr="005B37FB">
        <w:rPr>
          <w:lang w:val="en-GB"/>
        </w:rPr>
        <w:t xml:space="preserve"> are now divided into the subfamily </w:t>
      </w:r>
      <w:proofErr w:type="spellStart"/>
      <w:r w:rsidRPr="005B37FB">
        <w:rPr>
          <w:lang w:val="en-GB"/>
        </w:rPr>
        <w:t>Cryptinae</w:t>
      </w:r>
      <w:proofErr w:type="spellEnd"/>
      <w:r w:rsidRPr="005B37FB">
        <w:rPr>
          <w:lang w:val="en-GB"/>
        </w:rPr>
        <w:t xml:space="preserve"> and </w:t>
      </w:r>
      <w:proofErr w:type="spellStart"/>
      <w:r w:rsidRPr="005B37FB">
        <w:rPr>
          <w:lang w:val="en-GB"/>
        </w:rPr>
        <w:t>Phygadeutinae</w:t>
      </w:r>
      <w:proofErr w:type="spellEnd"/>
      <w:r w:rsidRPr="005B37FB">
        <w:rPr>
          <w:lang w:val="en-GB"/>
        </w:rPr>
        <w:t xml:space="preserve"> (Broad et al. 2018) with the tribe “</w:t>
      </w:r>
      <w:proofErr w:type="spellStart"/>
      <w:r w:rsidRPr="005B37FB">
        <w:rPr>
          <w:lang w:val="en-GB"/>
        </w:rPr>
        <w:t>Gelini</w:t>
      </w:r>
      <w:proofErr w:type="spellEnd"/>
      <w:r w:rsidRPr="005B37FB">
        <w:rPr>
          <w:lang w:val="en-GB"/>
        </w:rPr>
        <w:t xml:space="preserve">” belonging to </w:t>
      </w:r>
      <w:proofErr w:type="spellStart"/>
      <w:r w:rsidRPr="005B37FB">
        <w:rPr>
          <w:lang w:val="en-GB"/>
        </w:rPr>
        <w:t>Phygadeuontinae</w:t>
      </w:r>
      <w:proofErr w:type="spellEnd"/>
      <w:r w:rsidRPr="005B37FB">
        <w:rPr>
          <w:lang w:val="en-GB"/>
        </w:rPr>
        <w:t>, which means that according to modern taxonomy the fossil belongs to this subfamily. </w:t>
      </w:r>
    </w:p>
    <w:p w14:paraId="721EE816" w14:textId="77777777" w:rsidR="005B37FB" w:rsidRPr="005B37FB" w:rsidRDefault="005B37FB" w:rsidP="00ED10BC">
      <w:pPr>
        <w:pStyle w:val="berschrift3"/>
        <w:rPr>
          <w:lang w:val="en-GB"/>
        </w:rPr>
      </w:pPr>
      <w:r w:rsidRPr="005B37FB">
        <w:rPr>
          <w:lang w:val="en-GB"/>
        </w:rPr>
        <w:t>5.2 Placement of the fossil in higher groupings</w:t>
      </w:r>
    </w:p>
    <w:p w14:paraId="26BA929F" w14:textId="77777777" w:rsidR="005B37FB" w:rsidRPr="005B37FB" w:rsidRDefault="005B37FB" w:rsidP="005B37FB">
      <w:pPr>
        <w:rPr>
          <w:lang w:val="en-GB"/>
        </w:rPr>
      </w:pPr>
      <w:r w:rsidRPr="005B37FB">
        <w:rPr>
          <w:lang w:val="en-GB"/>
        </w:rPr>
        <w:t xml:space="preserve">The PCA suggests that there is variation among the forewing shapes in the subfamilies that clusters them into groups. About 70% of the variation is explained by the first three principal components. Getting a closer look into principal component 1 (in </w:t>
      </w:r>
      <w:proofErr w:type="spellStart"/>
      <w:r w:rsidRPr="005B37FB">
        <w:rPr>
          <w:lang w:val="en-GB"/>
        </w:rPr>
        <w:t>MorphoJ</w:t>
      </w:r>
      <w:proofErr w:type="spellEnd"/>
      <w:r w:rsidRPr="005B37FB">
        <w:rPr>
          <w:lang w:val="en-GB"/>
        </w:rPr>
        <w:t xml:space="preserve">), it seems that it is landmark 4 that varies the most among the subfamilies. However, it is not visible in the </w:t>
      </w:r>
      <w:proofErr w:type="gramStart"/>
      <w:r w:rsidRPr="005B37FB">
        <w:rPr>
          <w:lang w:val="en-GB"/>
        </w:rPr>
        <w:t>plot, if</w:t>
      </w:r>
      <w:proofErr w:type="gramEnd"/>
      <w:r w:rsidRPr="005B37FB">
        <w:rPr>
          <w:lang w:val="en-GB"/>
        </w:rPr>
        <w:t xml:space="preserve"> the fossil clusters more with </w:t>
      </w:r>
      <w:proofErr w:type="spellStart"/>
      <w:r w:rsidRPr="005B37FB">
        <w:rPr>
          <w:lang w:val="en-GB"/>
        </w:rPr>
        <w:t>Phygadeuontinae</w:t>
      </w:r>
      <w:proofErr w:type="spellEnd"/>
      <w:r w:rsidRPr="005B37FB">
        <w:rPr>
          <w:i/>
          <w:iCs/>
          <w:lang w:val="en-GB"/>
        </w:rPr>
        <w:t xml:space="preserve"> </w:t>
      </w:r>
      <w:r w:rsidRPr="005B37FB">
        <w:rPr>
          <w:lang w:val="en-GB"/>
        </w:rPr>
        <w:t xml:space="preserve">or </w:t>
      </w:r>
      <w:proofErr w:type="spellStart"/>
      <w:r w:rsidRPr="005B37FB">
        <w:rPr>
          <w:lang w:val="en-GB"/>
        </w:rPr>
        <w:t>Pimplinae</w:t>
      </w:r>
      <w:proofErr w:type="spellEnd"/>
      <w:r w:rsidRPr="005B37FB">
        <w:rPr>
          <w:i/>
          <w:iCs/>
          <w:lang w:val="en-GB"/>
        </w:rPr>
        <w:t>. </w:t>
      </w:r>
    </w:p>
    <w:p w14:paraId="5E97B6B3" w14:textId="23A92791" w:rsidR="005B37FB" w:rsidRPr="005B37FB" w:rsidRDefault="005B37FB" w:rsidP="005B37FB">
      <w:pPr>
        <w:rPr>
          <w:lang w:val="en-GB"/>
        </w:rPr>
      </w:pPr>
      <w:r w:rsidRPr="005B37FB">
        <w:rPr>
          <w:lang w:val="en-GB"/>
        </w:rPr>
        <w:t>The CVA gives a better separation of the subfamilies than the PCA, as it respects that we have knowledge about the relation between the species and to what subfamily they belong. It suggests that there is support for distinguishing the subfamilies</w:t>
      </w:r>
      <w:r w:rsidR="00E16FA3">
        <w:rPr>
          <w:lang w:val="en-GB"/>
        </w:rPr>
        <w:t xml:space="preserve"> based on</w:t>
      </w:r>
      <w:r w:rsidRPr="005B37FB">
        <w:rPr>
          <w:lang w:val="en-GB"/>
        </w:rPr>
        <w:t xml:space="preserve"> their forewing venation as they are all clustering into different groups. According to the CVA, the forewing shape of the fossil is most </w:t>
      </w:r>
      <w:proofErr w:type="gramStart"/>
      <w:r w:rsidRPr="005B37FB">
        <w:rPr>
          <w:lang w:val="en-GB"/>
        </w:rPr>
        <w:t>similar to</w:t>
      </w:r>
      <w:proofErr w:type="gramEnd"/>
      <w:r w:rsidRPr="005B37FB">
        <w:rPr>
          <w:lang w:val="en-GB"/>
        </w:rPr>
        <w:t xml:space="preserve"> the forewing shapes of </w:t>
      </w:r>
      <w:proofErr w:type="spellStart"/>
      <w:r w:rsidRPr="005B37FB">
        <w:rPr>
          <w:lang w:val="en-GB"/>
        </w:rPr>
        <w:t>Phygadeuontinae</w:t>
      </w:r>
      <w:proofErr w:type="spellEnd"/>
      <w:r w:rsidRPr="005B37FB">
        <w:rPr>
          <w:i/>
          <w:iCs/>
          <w:lang w:val="en-GB"/>
        </w:rPr>
        <w:t>,</w:t>
      </w:r>
      <w:r w:rsidRPr="005B37FB">
        <w:rPr>
          <w:lang w:val="en-GB"/>
        </w:rPr>
        <w:t xml:space="preserve"> which is interesting, as the fossil had its own category.   The algorithm performs in a way to maximize the distance between the means of different groups while minimizing the variation within the category. The only canonical variate </w:t>
      </w:r>
      <w:r w:rsidRPr="005B37FB">
        <w:rPr>
          <w:lang w:val="en-GB"/>
        </w:rPr>
        <w:lastRenderedPageBreak/>
        <w:t xml:space="preserve">that showed separation from the fossil to </w:t>
      </w:r>
      <w:proofErr w:type="spellStart"/>
      <w:r w:rsidRPr="005B37FB">
        <w:rPr>
          <w:lang w:val="en-GB"/>
        </w:rPr>
        <w:t>Phygadeuontinae</w:t>
      </w:r>
      <w:proofErr w:type="spellEnd"/>
      <w:r w:rsidRPr="005B37FB">
        <w:rPr>
          <w:lang w:val="en-GB"/>
        </w:rPr>
        <w:t xml:space="preserve"> explained less than five percent of the overall variation.</w:t>
      </w:r>
    </w:p>
    <w:p w14:paraId="70197019" w14:textId="47C5E3E3" w:rsidR="005B37FB" w:rsidRPr="005B37FB" w:rsidRDefault="005B37FB" w:rsidP="005B37FB">
      <w:pPr>
        <w:rPr>
          <w:lang w:val="en-GB"/>
        </w:rPr>
      </w:pPr>
      <w:r w:rsidRPr="005B37FB">
        <w:rPr>
          <w:lang w:val="en-GB"/>
        </w:rPr>
        <w:t xml:space="preserve">Regarding the wing shapes that are seen in </w:t>
      </w:r>
      <w:r w:rsidR="00ED10BC">
        <w:rPr>
          <w:lang w:val="en-GB"/>
        </w:rPr>
        <w:fldChar w:fldCharType="begin"/>
      </w:r>
      <w:r w:rsidR="00ED10BC">
        <w:rPr>
          <w:lang w:val="en-GB"/>
        </w:rPr>
        <w:instrText xml:space="preserve"> REF _Ref69305705 \h </w:instrText>
      </w:r>
      <w:r w:rsidR="00ED10BC">
        <w:rPr>
          <w:lang w:val="en-GB"/>
        </w:rPr>
      </w:r>
      <w:r w:rsidR="00ED10BC">
        <w:rPr>
          <w:lang w:val="en-GB"/>
        </w:rPr>
        <w:fldChar w:fldCharType="separate"/>
      </w:r>
      <w:r w:rsidR="00ED10BC">
        <w:rPr>
          <w:lang w:val="en-GB"/>
        </w:rPr>
        <w:t>f</w:t>
      </w:r>
      <w:r w:rsidR="00ED10BC" w:rsidRPr="00654669">
        <w:rPr>
          <w:lang w:val="en-GB"/>
        </w:rPr>
        <w:t xml:space="preserve">igure </w:t>
      </w:r>
      <w:r w:rsidR="00ED10BC">
        <w:rPr>
          <w:noProof/>
          <w:lang w:val="en-GB"/>
        </w:rPr>
        <w:t>6</w:t>
      </w:r>
      <w:r w:rsidR="00ED10BC">
        <w:rPr>
          <w:lang w:val="en-GB"/>
        </w:rPr>
        <w:fldChar w:fldCharType="end"/>
      </w:r>
      <w:r w:rsidRPr="005B37FB">
        <w:rPr>
          <w:lang w:val="en-GB"/>
        </w:rPr>
        <w:t xml:space="preserve">, the </w:t>
      </w:r>
      <w:proofErr w:type="spellStart"/>
      <w:r w:rsidRPr="005B37FB">
        <w:rPr>
          <w:lang w:val="en-GB"/>
        </w:rPr>
        <w:t>Ophioninae</w:t>
      </w:r>
      <w:proofErr w:type="spellEnd"/>
      <w:r w:rsidRPr="005B37FB">
        <w:rPr>
          <w:i/>
          <w:iCs/>
          <w:lang w:val="en-GB"/>
        </w:rPr>
        <w:t xml:space="preserve"> </w:t>
      </w:r>
      <w:r w:rsidRPr="005B37FB">
        <w:rPr>
          <w:lang w:val="en-GB"/>
        </w:rPr>
        <w:t xml:space="preserve">seem to have a long stretched third distal cell and their first </w:t>
      </w:r>
      <w:proofErr w:type="spellStart"/>
      <w:r w:rsidRPr="005B37FB">
        <w:rPr>
          <w:lang w:val="en-GB"/>
        </w:rPr>
        <w:t>subdiscal</w:t>
      </w:r>
      <w:proofErr w:type="spellEnd"/>
      <w:r w:rsidRPr="005B37FB">
        <w:rPr>
          <w:lang w:val="en-GB"/>
        </w:rPr>
        <w:t xml:space="preserve"> cell is rectangular in opposite to the other subfamilies, which have a pentagonal first </w:t>
      </w:r>
      <w:proofErr w:type="spellStart"/>
      <w:r w:rsidRPr="005B37FB">
        <w:rPr>
          <w:lang w:val="en-GB"/>
        </w:rPr>
        <w:t>subdiscal</w:t>
      </w:r>
      <w:proofErr w:type="spellEnd"/>
      <w:r w:rsidRPr="005B37FB">
        <w:rPr>
          <w:lang w:val="en-GB"/>
        </w:rPr>
        <w:t xml:space="preserve"> cell. Interestingly the </w:t>
      </w:r>
      <w:proofErr w:type="spellStart"/>
      <w:r w:rsidRPr="005B37FB">
        <w:rPr>
          <w:lang w:val="en-GB"/>
        </w:rPr>
        <w:t>Phygadeuontinae</w:t>
      </w:r>
      <w:proofErr w:type="spellEnd"/>
      <w:r w:rsidRPr="005B37FB">
        <w:rPr>
          <w:i/>
          <w:iCs/>
          <w:lang w:val="en-GB"/>
        </w:rPr>
        <w:t xml:space="preserve"> </w:t>
      </w:r>
      <w:r w:rsidRPr="005B37FB">
        <w:rPr>
          <w:lang w:val="en-GB"/>
        </w:rPr>
        <w:t>seem to have a bigger pterostigma than the other subfamilies. Looking at the forewing of the fossil, the same could be observed there too. </w:t>
      </w:r>
    </w:p>
    <w:p w14:paraId="1AEE5F41" w14:textId="77777777" w:rsidR="005B37FB" w:rsidRPr="005B37FB" w:rsidRDefault="005B37FB" w:rsidP="00ED10BC">
      <w:pPr>
        <w:pStyle w:val="berschrift3"/>
        <w:rPr>
          <w:lang w:val="en-GB"/>
        </w:rPr>
      </w:pPr>
      <w:r w:rsidRPr="005B37FB">
        <w:rPr>
          <w:lang w:val="en-GB"/>
        </w:rPr>
        <w:t xml:space="preserve">5.3 Placement within </w:t>
      </w:r>
      <w:proofErr w:type="spellStart"/>
      <w:r w:rsidRPr="005B37FB">
        <w:rPr>
          <w:lang w:val="en-GB"/>
        </w:rPr>
        <w:t>Ichneumoniformes</w:t>
      </w:r>
      <w:proofErr w:type="spellEnd"/>
    </w:p>
    <w:p w14:paraId="45C8F0F1" w14:textId="77777777" w:rsidR="005B37FB" w:rsidRPr="005B37FB" w:rsidRDefault="005B37FB" w:rsidP="005B37FB">
      <w:pPr>
        <w:rPr>
          <w:lang w:val="en-GB"/>
        </w:rPr>
      </w:pPr>
      <w:r w:rsidRPr="005B37FB">
        <w:rPr>
          <w:lang w:val="en-GB"/>
        </w:rPr>
        <w:t xml:space="preserve">However, since only one subfamily per higher grouping was used to determine to which subfamily our fossil belongs, we were required to reject the possibility that it might belong to another subfamily than </w:t>
      </w:r>
      <w:proofErr w:type="spellStart"/>
      <w:r w:rsidRPr="005B37FB">
        <w:rPr>
          <w:lang w:val="en-GB"/>
        </w:rPr>
        <w:t>Phygadeuontinae</w:t>
      </w:r>
      <w:proofErr w:type="spellEnd"/>
      <w:r w:rsidRPr="005B37FB">
        <w:rPr>
          <w:lang w:val="en-GB"/>
        </w:rPr>
        <w:t xml:space="preserve"> within </w:t>
      </w:r>
      <w:proofErr w:type="spellStart"/>
      <w:r w:rsidRPr="005B37FB">
        <w:rPr>
          <w:lang w:val="en-GB"/>
        </w:rPr>
        <w:t>Ichneumoniformes</w:t>
      </w:r>
      <w:proofErr w:type="spellEnd"/>
      <w:r w:rsidRPr="005B37FB">
        <w:rPr>
          <w:lang w:val="en-GB"/>
        </w:rPr>
        <w:t xml:space="preserve">. Therefore, we </w:t>
      </w:r>
      <w:proofErr w:type="spellStart"/>
      <w:r w:rsidRPr="005B37FB">
        <w:rPr>
          <w:lang w:val="en-GB"/>
        </w:rPr>
        <w:t>analyzed</w:t>
      </w:r>
      <w:proofErr w:type="spellEnd"/>
      <w:r w:rsidRPr="005B37FB">
        <w:rPr>
          <w:lang w:val="en-GB"/>
        </w:rPr>
        <w:t xml:space="preserve"> the placement of the fossil among the different subfamilies in </w:t>
      </w:r>
      <w:proofErr w:type="spellStart"/>
      <w:r w:rsidRPr="005B37FB">
        <w:rPr>
          <w:lang w:val="en-GB"/>
        </w:rPr>
        <w:t>Ichneumoniformes</w:t>
      </w:r>
      <w:proofErr w:type="spellEnd"/>
      <w:r w:rsidRPr="005B37FB">
        <w:rPr>
          <w:lang w:val="en-GB"/>
        </w:rPr>
        <w:t>.</w:t>
      </w:r>
    </w:p>
    <w:p w14:paraId="48D02D75" w14:textId="097676F6" w:rsidR="005B37FB" w:rsidRPr="005B37FB" w:rsidRDefault="005B37FB" w:rsidP="005B37FB">
      <w:pPr>
        <w:rPr>
          <w:lang w:val="en-GB"/>
        </w:rPr>
      </w:pPr>
      <w:r w:rsidRPr="005B37FB">
        <w:rPr>
          <w:lang w:val="en-GB"/>
        </w:rPr>
        <w:t xml:space="preserve">Even though one would expect to find less variation in between the same higher grouping, the PCA, was </w:t>
      </w:r>
      <w:proofErr w:type="gramStart"/>
      <w:r w:rsidRPr="005B37FB">
        <w:rPr>
          <w:lang w:val="en-GB"/>
        </w:rPr>
        <w:t>sufficient enough</w:t>
      </w:r>
      <w:proofErr w:type="gramEnd"/>
      <w:r w:rsidRPr="005B37FB">
        <w:rPr>
          <w:lang w:val="en-GB"/>
        </w:rPr>
        <w:t xml:space="preserve"> to separate the subfamilies with only little overlap between them. This time our fossil data was generated from the mean of several landmark settings created from different pictures of the fossil by two different people. Before doing so, our fossil was always isolated from the other clusters, which one could interpret </w:t>
      </w:r>
      <w:proofErr w:type="gramStart"/>
      <w:r w:rsidRPr="005B37FB">
        <w:rPr>
          <w:lang w:val="en-GB"/>
        </w:rPr>
        <w:t>as a result of</w:t>
      </w:r>
      <w:proofErr w:type="gramEnd"/>
      <w:r w:rsidRPr="005B37FB">
        <w:rPr>
          <w:lang w:val="en-GB"/>
        </w:rPr>
        <w:t xml:space="preserve"> convergent evolution, which results in similar wing shapes among existing taxa. More likely though, this is the result of the different materials that were used. The fossil had no entirely flat wings and therefore a two</w:t>
      </w:r>
      <w:r w:rsidR="00E16FA3">
        <w:rPr>
          <w:lang w:val="en-GB"/>
        </w:rPr>
        <w:t>-</w:t>
      </w:r>
      <w:r w:rsidRPr="005B37FB">
        <w:rPr>
          <w:lang w:val="en-GB"/>
        </w:rPr>
        <w:t>dimensional picture would not be able to show the true shape of the forewing. We tried to minimize this by using a mean shape of our fossil, which was generated from pictures of different angles. In this case</w:t>
      </w:r>
      <w:r w:rsidR="00E16FA3">
        <w:rPr>
          <w:lang w:val="en-GB"/>
        </w:rPr>
        <w:t>,</w:t>
      </w:r>
      <w:r w:rsidRPr="005B37FB">
        <w:rPr>
          <w:lang w:val="en-GB"/>
        </w:rPr>
        <w:t xml:space="preserve"> our fossil did cluster nicely within </w:t>
      </w:r>
      <w:proofErr w:type="spellStart"/>
      <w:r w:rsidRPr="005B37FB">
        <w:rPr>
          <w:lang w:val="en-GB"/>
        </w:rPr>
        <w:t>Phygadeuontinae</w:t>
      </w:r>
      <w:proofErr w:type="spellEnd"/>
      <w:r w:rsidRPr="005B37FB">
        <w:rPr>
          <w:lang w:val="en-GB"/>
        </w:rPr>
        <w:t>. However, as explained before, a PCA plot does not show the whole variation of our data.</w:t>
      </w:r>
    </w:p>
    <w:p w14:paraId="6A3BCF88" w14:textId="4CD5DF88" w:rsidR="005B37FB" w:rsidRPr="005B37FB" w:rsidRDefault="005B37FB" w:rsidP="005B37FB">
      <w:pPr>
        <w:rPr>
          <w:lang w:val="en-GB"/>
        </w:rPr>
      </w:pPr>
      <w:r w:rsidRPr="005B37FB">
        <w:rPr>
          <w:lang w:val="en-GB"/>
        </w:rPr>
        <w:t xml:space="preserve">To </w:t>
      </w:r>
      <w:proofErr w:type="spellStart"/>
      <w:r w:rsidRPr="005B37FB">
        <w:rPr>
          <w:lang w:val="en-GB"/>
        </w:rPr>
        <w:t>analyze</w:t>
      </w:r>
      <w:proofErr w:type="spellEnd"/>
      <w:r w:rsidRPr="005B37FB">
        <w:rPr>
          <w:lang w:val="en-GB"/>
        </w:rPr>
        <w:t xml:space="preserve"> its relationship with </w:t>
      </w:r>
      <w:proofErr w:type="spellStart"/>
      <w:r w:rsidRPr="005B37FB">
        <w:rPr>
          <w:lang w:val="en-GB"/>
        </w:rPr>
        <w:t>Phygadeuontinae</w:t>
      </w:r>
      <w:proofErr w:type="spellEnd"/>
      <w:r w:rsidRPr="005B37FB">
        <w:rPr>
          <w:lang w:val="en-GB"/>
        </w:rPr>
        <w:t xml:space="preserve">, we conducted a cluster analysis, which further supported the assertion to this subfamily. The bootstrapping we then applied on this dendrogram was used to check for the significance of this model. As already mentioned in the results we can reject the probability that it does not belong to </w:t>
      </w:r>
      <w:proofErr w:type="spellStart"/>
      <w:r w:rsidRPr="005B37FB">
        <w:rPr>
          <w:lang w:val="en-GB"/>
        </w:rPr>
        <w:t>Phygadeuontinae</w:t>
      </w:r>
      <w:proofErr w:type="spellEnd"/>
      <w:r w:rsidRPr="005B37FB">
        <w:rPr>
          <w:lang w:val="en-GB"/>
        </w:rPr>
        <w:t xml:space="preserve"> with a significance level of 0.06. However, this only applies under </w:t>
      </w:r>
      <w:r w:rsidRPr="005B37FB">
        <w:rPr>
          <w:lang w:val="en-GB"/>
        </w:rPr>
        <w:lastRenderedPageBreak/>
        <w:t>the restriction of the dataset that we generated and could change when more data is included for the analysis. </w:t>
      </w:r>
    </w:p>
    <w:p w14:paraId="13958121" w14:textId="77777777" w:rsidR="005B37FB" w:rsidRPr="005B37FB" w:rsidRDefault="005B37FB" w:rsidP="00ED10BC">
      <w:pPr>
        <w:pStyle w:val="berschrift2"/>
        <w:rPr>
          <w:lang w:val="en-GB"/>
        </w:rPr>
      </w:pPr>
      <w:r w:rsidRPr="005B37FB">
        <w:rPr>
          <w:lang w:val="en-GB"/>
        </w:rPr>
        <w:t>5.4 Genus Assertion</w:t>
      </w:r>
    </w:p>
    <w:p w14:paraId="698797F7" w14:textId="20BE6D46" w:rsidR="005B37FB" w:rsidRPr="005B37FB" w:rsidRDefault="005B37FB" w:rsidP="005B37FB">
      <w:pPr>
        <w:rPr>
          <w:lang w:val="en-GB"/>
        </w:rPr>
      </w:pPr>
      <w:r w:rsidRPr="005B37FB">
        <w:rPr>
          <w:lang w:val="en-GB"/>
        </w:rPr>
        <w:t xml:space="preserve">As mentioned above, the PCA plot only covered a small proportion of the overall variance in the wing shape, leading to misinterpretation of the data, as the placement in our dendrogram looks completely different. </w:t>
      </w:r>
      <w:proofErr w:type="gramStart"/>
      <w:r w:rsidRPr="005B37FB">
        <w:rPr>
          <w:lang w:val="en-GB"/>
        </w:rPr>
        <w:t>Therefore</w:t>
      </w:r>
      <w:proofErr w:type="gramEnd"/>
      <w:r w:rsidRPr="005B37FB">
        <w:rPr>
          <w:lang w:val="en-GB"/>
        </w:rPr>
        <w:t xml:space="preserve"> we decided to omit it from our interpretation and used the Procrustes distances instead to generate a bootstrapped model of a dendrogram. The outcome was satisfying in terms of that the fossil was placed somewhat isolated, which one would expect when comparing it with recent specimens. However, this again can be </w:t>
      </w:r>
      <w:proofErr w:type="gramStart"/>
      <w:r w:rsidRPr="005B37FB">
        <w:rPr>
          <w:lang w:val="en-GB"/>
        </w:rPr>
        <w:t>due to the fact that</w:t>
      </w:r>
      <w:proofErr w:type="gramEnd"/>
      <w:r w:rsidRPr="005B37FB">
        <w:rPr>
          <w:lang w:val="en-GB"/>
        </w:rPr>
        <w:t xml:space="preserve"> there was another method used to acquire the landmark information. This is also reflected in a relatively high significance level of 0.32. The clustering within this clade that is apart from the other </w:t>
      </w:r>
      <w:proofErr w:type="spellStart"/>
      <w:r w:rsidRPr="005B37FB">
        <w:rPr>
          <w:lang w:val="en-GB"/>
        </w:rPr>
        <w:t>Phygadeuontinae</w:t>
      </w:r>
      <w:proofErr w:type="spellEnd"/>
      <w:r w:rsidRPr="005B37FB">
        <w:rPr>
          <w:lang w:val="en-GB"/>
        </w:rPr>
        <w:t xml:space="preserve"> was created with a significance level of 0.13. This placement is depending strongly on the size of our initial dataset. Therefore, one would expect to see a different placement of our fossil when including all subfamilies in </w:t>
      </w:r>
      <w:proofErr w:type="spellStart"/>
      <w:r w:rsidRPr="005B37FB">
        <w:rPr>
          <w:lang w:val="en-GB"/>
        </w:rPr>
        <w:t>Phygadeuontinae</w:t>
      </w:r>
      <w:proofErr w:type="spellEnd"/>
      <w:r w:rsidRPr="005B37FB">
        <w:rPr>
          <w:lang w:val="en-GB"/>
        </w:rPr>
        <w:t xml:space="preserve">. However, in </w:t>
      </w:r>
      <w:r w:rsidR="00ED10BC">
        <w:rPr>
          <w:lang w:val="en-GB"/>
        </w:rPr>
        <w:fldChar w:fldCharType="begin"/>
      </w:r>
      <w:r w:rsidR="00ED10BC">
        <w:rPr>
          <w:lang w:val="en-GB"/>
        </w:rPr>
        <w:instrText xml:space="preserve"> REF _Ref69305818 \h </w:instrText>
      </w:r>
      <w:r w:rsidR="00ED10BC">
        <w:rPr>
          <w:lang w:val="en-GB"/>
        </w:rPr>
      </w:r>
      <w:r w:rsidR="00ED10BC">
        <w:rPr>
          <w:lang w:val="en-GB"/>
        </w:rPr>
        <w:fldChar w:fldCharType="separate"/>
      </w:r>
      <w:r w:rsidR="00ED10BC">
        <w:rPr>
          <w:lang w:val="en-GB"/>
        </w:rPr>
        <w:t>f</w:t>
      </w:r>
      <w:r w:rsidR="00ED10BC" w:rsidRPr="00D809AF">
        <w:rPr>
          <w:lang w:val="en-GB"/>
        </w:rPr>
        <w:t xml:space="preserve">igure </w:t>
      </w:r>
      <w:r w:rsidR="00ED10BC">
        <w:rPr>
          <w:noProof/>
          <w:lang w:val="en-GB"/>
        </w:rPr>
        <w:t>9</w:t>
      </w:r>
      <w:r w:rsidR="00ED10BC">
        <w:rPr>
          <w:lang w:val="en-GB"/>
        </w:rPr>
        <w:fldChar w:fldCharType="end"/>
      </w:r>
      <w:r w:rsidR="00ED10BC">
        <w:rPr>
          <w:lang w:val="en-GB"/>
        </w:rPr>
        <w:t xml:space="preserve"> </w:t>
      </w:r>
      <w:r w:rsidRPr="005B37FB">
        <w:rPr>
          <w:lang w:val="en-GB"/>
        </w:rPr>
        <w:t xml:space="preserve">the fossil is still placed next to </w:t>
      </w:r>
      <w:proofErr w:type="spellStart"/>
      <w:r w:rsidRPr="005B37FB">
        <w:rPr>
          <w:i/>
          <w:iCs/>
          <w:lang w:val="en-GB"/>
        </w:rPr>
        <w:t>Grasseiteles</w:t>
      </w:r>
      <w:proofErr w:type="spellEnd"/>
      <w:r w:rsidRPr="005B37FB">
        <w:rPr>
          <w:lang w:val="en-GB"/>
        </w:rPr>
        <w:t xml:space="preserve"> with a significance level of 0.21, which is even lower than the significance level with </w:t>
      </w:r>
      <w:proofErr w:type="spellStart"/>
      <w:r w:rsidRPr="005B37FB">
        <w:rPr>
          <w:lang w:val="en-GB"/>
        </w:rPr>
        <w:t>Phygadeuontinae</w:t>
      </w:r>
      <w:proofErr w:type="spellEnd"/>
      <w:r w:rsidRPr="005B37FB">
        <w:rPr>
          <w:lang w:val="en-GB"/>
        </w:rPr>
        <w:t xml:space="preserve"> alone. This enforces our interpretation that our fossil may be mostly morphologically related to the genus of </w:t>
      </w:r>
      <w:proofErr w:type="spellStart"/>
      <w:r w:rsidRPr="005B37FB">
        <w:rPr>
          <w:i/>
          <w:iCs/>
          <w:lang w:val="en-GB"/>
        </w:rPr>
        <w:t>Grasseiteles</w:t>
      </w:r>
      <w:proofErr w:type="spellEnd"/>
      <w:r w:rsidRPr="005B37FB">
        <w:rPr>
          <w:lang w:val="en-GB"/>
        </w:rPr>
        <w:t xml:space="preserve">. A definite placement among the genera would require either a much larger dataset with more genera from </w:t>
      </w:r>
      <w:proofErr w:type="spellStart"/>
      <w:r w:rsidRPr="005B37FB">
        <w:rPr>
          <w:lang w:val="en-GB"/>
        </w:rPr>
        <w:t>Phygadeuontinae</w:t>
      </w:r>
      <w:proofErr w:type="spellEnd"/>
      <w:r w:rsidRPr="005B37FB">
        <w:rPr>
          <w:lang w:val="en-GB"/>
        </w:rPr>
        <w:t xml:space="preserve"> or an in-depth morphological description. </w:t>
      </w:r>
    </w:p>
    <w:p w14:paraId="13C86D81" w14:textId="11DDDBCA" w:rsidR="00767A2D" w:rsidRPr="00C30C98" w:rsidRDefault="00767A2D" w:rsidP="005B37FB">
      <w:pPr>
        <w:spacing w:after="160" w:line="259" w:lineRule="auto"/>
        <w:rPr>
          <w:lang w:val="en-GB"/>
        </w:rPr>
      </w:pPr>
    </w:p>
    <w:sectPr w:rsidR="00767A2D" w:rsidRPr="00C30C98" w:rsidSect="00C30C98">
      <w:headerReference w:type="default" r:id="rId18"/>
      <w:headerReference w:type="firs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DE763" w14:textId="77777777" w:rsidR="007B3974" w:rsidRDefault="007B3974" w:rsidP="00C30C98">
      <w:pPr>
        <w:spacing w:after="0" w:line="240" w:lineRule="auto"/>
      </w:pPr>
      <w:r>
        <w:separator/>
      </w:r>
    </w:p>
  </w:endnote>
  <w:endnote w:type="continuationSeparator" w:id="0">
    <w:p w14:paraId="23412E68" w14:textId="77777777" w:rsidR="007B3974" w:rsidRDefault="007B3974" w:rsidP="00C30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Narrow">
    <w:altName w:val="Arial"/>
    <w:charset w:val="00"/>
    <w:family w:val="auto"/>
    <w:pitch w:val="default"/>
  </w:font>
  <w:font w:name="Open Sans">
    <w:altName w:val="Segoe U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503EF" w14:textId="77777777" w:rsidR="007B3974" w:rsidRDefault="007B3974" w:rsidP="00C30C98">
      <w:pPr>
        <w:spacing w:after="0" w:line="240" w:lineRule="auto"/>
      </w:pPr>
      <w:r>
        <w:separator/>
      </w:r>
    </w:p>
  </w:footnote>
  <w:footnote w:type="continuationSeparator" w:id="0">
    <w:p w14:paraId="45FA5C04" w14:textId="77777777" w:rsidR="007B3974" w:rsidRDefault="007B3974" w:rsidP="00C30C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EEE27" w14:textId="6EFC65D5" w:rsidR="00C30C98" w:rsidRPr="008E372D" w:rsidRDefault="008E372D">
    <w:pPr>
      <w:pStyle w:val="Kopfzeile"/>
      <w:rPr>
        <w:sz w:val="22"/>
        <w:szCs w:val="22"/>
      </w:rPr>
    </w:pPr>
    <w:r w:rsidRPr="008E372D">
      <w:rPr>
        <w:sz w:val="22"/>
        <w:szCs w:val="22"/>
      </w:rPr>
      <w:t xml:space="preserve">O. </w:t>
    </w:r>
    <w:proofErr w:type="spellStart"/>
    <w:r w:rsidRPr="008E372D">
      <w:rPr>
        <w:sz w:val="22"/>
        <w:szCs w:val="22"/>
      </w:rPr>
      <w:t>Bäbler</w:t>
    </w:r>
    <w:proofErr w:type="spellEnd"/>
    <w:r w:rsidRPr="008E372D">
      <w:rPr>
        <w:sz w:val="22"/>
        <w:szCs w:val="22"/>
      </w:rPr>
      <w:t xml:space="preserve"> &amp; R. von Allmen</w:t>
    </w:r>
    <w:r w:rsidRPr="008E372D">
      <w:rPr>
        <w:sz w:val="22"/>
        <w:szCs w:val="22"/>
      </w:rPr>
      <w:tab/>
    </w:r>
    <w:r w:rsidRPr="008E372D">
      <w:rPr>
        <w:sz w:val="22"/>
        <w:szCs w:val="22"/>
      </w:rPr>
      <w:fldChar w:fldCharType="begin"/>
    </w:r>
    <w:r w:rsidRPr="008E372D">
      <w:rPr>
        <w:sz w:val="22"/>
        <w:szCs w:val="22"/>
      </w:rPr>
      <w:instrText xml:space="preserve"> TIME \@ "d. MMMM yyyy" </w:instrText>
    </w:r>
    <w:r w:rsidRPr="008E372D">
      <w:rPr>
        <w:sz w:val="22"/>
        <w:szCs w:val="22"/>
      </w:rPr>
      <w:fldChar w:fldCharType="separate"/>
    </w:r>
    <w:r w:rsidR="00ED10BC">
      <w:rPr>
        <w:noProof/>
        <w:sz w:val="22"/>
        <w:szCs w:val="22"/>
      </w:rPr>
      <w:t>14. April 2021</w:t>
    </w:r>
    <w:r w:rsidRPr="008E372D">
      <w:rPr>
        <w:sz w:val="22"/>
        <w:szCs w:val="22"/>
      </w:rPr>
      <w:fldChar w:fldCharType="end"/>
    </w:r>
    <w:r w:rsidRPr="008E372D">
      <w:rPr>
        <w:sz w:val="22"/>
        <w:szCs w:val="22"/>
      </w:rPr>
      <w:tab/>
    </w:r>
    <w:r w:rsidRPr="008E372D">
      <w:rPr>
        <w:sz w:val="22"/>
        <w:szCs w:val="22"/>
        <w:lang w:val="de-DE"/>
      </w:rPr>
      <w:t xml:space="preserve">Seite </w:t>
    </w:r>
    <w:r w:rsidRPr="008E372D">
      <w:rPr>
        <w:b/>
        <w:bCs/>
        <w:sz w:val="22"/>
        <w:szCs w:val="22"/>
      </w:rPr>
      <w:fldChar w:fldCharType="begin"/>
    </w:r>
    <w:r w:rsidRPr="008E372D">
      <w:rPr>
        <w:b/>
        <w:bCs/>
        <w:sz w:val="22"/>
        <w:szCs w:val="22"/>
      </w:rPr>
      <w:instrText>PAGE  \* Arabic  \* MERGEFORMAT</w:instrText>
    </w:r>
    <w:r w:rsidRPr="008E372D">
      <w:rPr>
        <w:b/>
        <w:bCs/>
        <w:sz w:val="22"/>
        <w:szCs w:val="22"/>
      </w:rPr>
      <w:fldChar w:fldCharType="separate"/>
    </w:r>
    <w:r w:rsidRPr="008E372D">
      <w:rPr>
        <w:b/>
        <w:bCs/>
        <w:sz w:val="22"/>
        <w:szCs w:val="22"/>
        <w:lang w:val="de-DE"/>
      </w:rPr>
      <w:t>1</w:t>
    </w:r>
    <w:r w:rsidRPr="008E372D">
      <w:rPr>
        <w:b/>
        <w:bCs/>
        <w:sz w:val="22"/>
        <w:szCs w:val="22"/>
      </w:rPr>
      <w:fldChar w:fldCharType="end"/>
    </w:r>
    <w:r w:rsidRPr="008E372D">
      <w:rPr>
        <w:sz w:val="22"/>
        <w:szCs w:val="22"/>
        <w:lang w:val="de-DE"/>
      </w:rPr>
      <w:t xml:space="preserve"> von </w:t>
    </w:r>
    <w:r w:rsidRPr="008E372D">
      <w:rPr>
        <w:b/>
        <w:bCs/>
        <w:sz w:val="22"/>
        <w:szCs w:val="22"/>
      </w:rPr>
      <w:fldChar w:fldCharType="begin"/>
    </w:r>
    <w:r w:rsidRPr="008E372D">
      <w:rPr>
        <w:b/>
        <w:bCs/>
        <w:sz w:val="22"/>
        <w:szCs w:val="22"/>
      </w:rPr>
      <w:instrText>NUMPAGES  \* Arabic  \* MERGEFORMAT</w:instrText>
    </w:r>
    <w:r w:rsidRPr="008E372D">
      <w:rPr>
        <w:b/>
        <w:bCs/>
        <w:sz w:val="22"/>
        <w:szCs w:val="22"/>
      </w:rPr>
      <w:fldChar w:fldCharType="separate"/>
    </w:r>
    <w:r w:rsidRPr="008E372D">
      <w:rPr>
        <w:b/>
        <w:bCs/>
        <w:sz w:val="22"/>
        <w:szCs w:val="22"/>
        <w:lang w:val="de-DE"/>
      </w:rPr>
      <w:t>2</w:t>
    </w:r>
    <w:r w:rsidRPr="008E372D">
      <w:rPr>
        <w:b/>
        <w:bCs/>
        <w:sz w:val="22"/>
        <w:szCs w:val="22"/>
      </w:rPr>
      <w:fldChar w:fldCharType="end"/>
    </w:r>
  </w:p>
  <w:p w14:paraId="0EA63676" w14:textId="3A232D20" w:rsidR="00C30C98" w:rsidRDefault="00C30C98">
    <w:pPr>
      <w:pStyle w:val="Kopfzeile"/>
    </w:pPr>
    <w:r>
      <w:rPr>
        <w:rFonts w:ascii="Open Sans" w:eastAsia="Open Sans" w:hAnsi="Open Sans" w:cs="Open Sans"/>
        <w:noProof/>
      </w:rPr>
      <w:drawing>
        <wp:inline distT="114300" distB="114300" distL="114300" distR="114300" wp14:anchorId="7286EB81" wp14:editId="74B48228">
          <wp:extent cx="5760720" cy="102020"/>
          <wp:effectExtent l="0" t="0" r="0" b="0"/>
          <wp:docPr id="2" name="image1.png" descr="horizontale Linie"/>
          <wp:cNvGraphicFramePr/>
          <a:graphic xmlns:a="http://schemas.openxmlformats.org/drawingml/2006/main">
            <a:graphicData uri="http://schemas.openxmlformats.org/drawingml/2006/picture">
              <pic:pic xmlns:pic="http://schemas.openxmlformats.org/drawingml/2006/picture">
                <pic:nvPicPr>
                  <pic:cNvPr id="0" name="image1.png" descr="horizontale Linie"/>
                  <pic:cNvPicPr preferRelativeResize="0"/>
                </pic:nvPicPr>
                <pic:blipFill>
                  <a:blip r:embed="rId1"/>
                  <a:srcRect b="-35184"/>
                  <a:stretch>
                    <a:fillRect/>
                  </a:stretch>
                </pic:blipFill>
                <pic:spPr>
                  <a:xfrm>
                    <a:off x="0" y="0"/>
                    <a:ext cx="5760720" cy="10202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0C90F" w14:textId="6F474049" w:rsidR="00C30C98" w:rsidRDefault="00C30C98">
    <w:pPr>
      <w:pStyle w:val="Kopfzeile"/>
    </w:pPr>
    <w:r>
      <w:rPr>
        <w:rFonts w:ascii="Open Sans" w:eastAsia="Open Sans" w:hAnsi="Open Sans" w:cs="Open Sans"/>
        <w:noProof/>
      </w:rPr>
      <w:drawing>
        <wp:inline distT="114300" distB="114300" distL="114300" distR="114300" wp14:anchorId="1B7A361F" wp14:editId="44B16857">
          <wp:extent cx="5760720" cy="101600"/>
          <wp:effectExtent l="0" t="0" r="0" b="0"/>
          <wp:docPr id="3" name="image1.png" descr="horizontale Linie"/>
          <wp:cNvGraphicFramePr/>
          <a:graphic xmlns:a="http://schemas.openxmlformats.org/drawingml/2006/main">
            <a:graphicData uri="http://schemas.openxmlformats.org/drawingml/2006/picture">
              <pic:pic xmlns:pic="http://schemas.openxmlformats.org/drawingml/2006/picture">
                <pic:nvPicPr>
                  <pic:cNvPr id="0" name="image1.png" descr="horizontale Linie"/>
                  <pic:cNvPicPr preferRelativeResize="0"/>
                </pic:nvPicPr>
                <pic:blipFill>
                  <a:blip r:embed="rId1"/>
                  <a:srcRect b="-35184"/>
                  <a:stretch>
                    <a:fillRect/>
                  </a:stretch>
                </pic:blipFill>
                <pic:spPr>
                  <a:xfrm>
                    <a:off x="0" y="0"/>
                    <a:ext cx="5760720" cy="1016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271E3"/>
    <w:multiLevelType w:val="multilevel"/>
    <w:tmpl w:val="B84E28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A21483"/>
    <w:multiLevelType w:val="multilevel"/>
    <w:tmpl w:val="51CEC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B22AC5"/>
    <w:multiLevelType w:val="multilevel"/>
    <w:tmpl w:val="1B9C98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2112DD2"/>
    <w:multiLevelType w:val="hybridMultilevel"/>
    <w:tmpl w:val="911A02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5F84A88"/>
    <w:multiLevelType w:val="hybridMultilevel"/>
    <w:tmpl w:val="5646520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51C96495"/>
    <w:multiLevelType w:val="multilevel"/>
    <w:tmpl w:val="FC8ADF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3"/>
  </w:num>
  <w:num w:numId="4">
    <w:abstractNumId w:val="4"/>
  </w:num>
  <w:num w:numId="5">
    <w:abstractNumId w:val="1"/>
  </w:num>
  <w:num w:numId="6">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A2D"/>
    <w:rsid w:val="00072DBD"/>
    <w:rsid w:val="005072FD"/>
    <w:rsid w:val="00507379"/>
    <w:rsid w:val="005B37FB"/>
    <w:rsid w:val="00654669"/>
    <w:rsid w:val="00706436"/>
    <w:rsid w:val="00767A2D"/>
    <w:rsid w:val="007B3974"/>
    <w:rsid w:val="008E372D"/>
    <w:rsid w:val="00C30C98"/>
    <w:rsid w:val="00C53287"/>
    <w:rsid w:val="00D809AF"/>
    <w:rsid w:val="00E16FA3"/>
    <w:rsid w:val="00E86541"/>
    <w:rsid w:val="00ED10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B2BD"/>
  <w15:chartTrackingRefBased/>
  <w15:docId w15:val="{F1320D37-24C6-4D18-90C2-849EE5B44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809AF"/>
    <w:pPr>
      <w:spacing w:after="240" w:line="360" w:lineRule="auto"/>
      <w:jc w:val="both"/>
    </w:pPr>
    <w:rPr>
      <w:rFonts w:ascii="Arial" w:eastAsia="Times New Roman" w:hAnsi="Arial" w:cs="Times New Roman"/>
      <w:sz w:val="24"/>
      <w:szCs w:val="24"/>
      <w:lang w:val="de" w:eastAsia="de-CH"/>
    </w:rPr>
  </w:style>
  <w:style w:type="paragraph" w:styleId="berschrift1">
    <w:name w:val="heading 1"/>
    <w:basedOn w:val="Standard"/>
    <w:next w:val="Standard"/>
    <w:link w:val="berschrift1Zchn"/>
    <w:uiPriority w:val="9"/>
    <w:qFormat/>
    <w:rsid w:val="008E372D"/>
    <w:pPr>
      <w:keepNext/>
      <w:keepLines/>
      <w:widowControl w:val="0"/>
      <w:spacing w:before="480"/>
      <w:ind w:left="568" w:hanging="284"/>
      <w:jc w:val="center"/>
      <w:outlineLvl w:val="0"/>
    </w:pPr>
    <w:rPr>
      <w:b/>
      <w:sz w:val="28"/>
      <w:szCs w:val="28"/>
    </w:rPr>
  </w:style>
  <w:style w:type="paragraph" w:styleId="berschrift2">
    <w:name w:val="heading 2"/>
    <w:basedOn w:val="Standard"/>
    <w:next w:val="Standard"/>
    <w:link w:val="berschrift2Zchn"/>
    <w:uiPriority w:val="9"/>
    <w:unhideWhenUsed/>
    <w:qFormat/>
    <w:rsid w:val="00C30C98"/>
    <w:pPr>
      <w:spacing w:line="240" w:lineRule="auto"/>
      <w:jc w:val="center"/>
      <w:outlineLvl w:val="1"/>
    </w:pPr>
    <w:rPr>
      <w:b/>
    </w:rPr>
  </w:style>
  <w:style w:type="paragraph" w:styleId="berschrift3">
    <w:name w:val="heading 3"/>
    <w:basedOn w:val="Standard"/>
    <w:next w:val="Standard"/>
    <w:link w:val="berschrift3Zchn"/>
    <w:uiPriority w:val="9"/>
    <w:unhideWhenUsed/>
    <w:qFormat/>
    <w:rsid w:val="00072DBD"/>
    <w:pPr>
      <w:keepNext/>
      <w:keepLines/>
      <w:spacing w:before="120"/>
      <w:jc w:val="center"/>
      <w:outlineLvl w:val="2"/>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D"/>
    <w:rPr>
      <w:rFonts w:ascii="Arial" w:eastAsia="Times New Roman" w:hAnsi="Arial" w:cs="Times New Roman"/>
      <w:b/>
      <w:color w:val="695D46"/>
      <w:sz w:val="28"/>
      <w:szCs w:val="28"/>
      <w:lang w:val="de" w:eastAsia="de-CH"/>
    </w:rPr>
  </w:style>
  <w:style w:type="character" w:customStyle="1" w:styleId="berschrift2Zchn">
    <w:name w:val="Überschrift 2 Zchn"/>
    <w:basedOn w:val="Absatz-Standardschriftart"/>
    <w:link w:val="berschrift2"/>
    <w:uiPriority w:val="9"/>
    <w:rsid w:val="00C30C98"/>
    <w:rPr>
      <w:rFonts w:ascii="Times New Roman" w:eastAsia="Times New Roman" w:hAnsi="Times New Roman" w:cs="Times New Roman"/>
      <w:b/>
      <w:color w:val="695D46"/>
      <w:sz w:val="24"/>
      <w:szCs w:val="24"/>
      <w:lang w:val="de" w:eastAsia="de-CH"/>
    </w:rPr>
  </w:style>
  <w:style w:type="paragraph" w:styleId="Titel">
    <w:name w:val="Title"/>
    <w:basedOn w:val="Standard"/>
    <w:next w:val="Standard"/>
    <w:link w:val="TitelZchn"/>
    <w:uiPriority w:val="10"/>
    <w:qFormat/>
    <w:rsid w:val="00C30C98"/>
    <w:pPr>
      <w:spacing w:before="320" w:line="240" w:lineRule="auto"/>
    </w:pPr>
    <w:rPr>
      <w:rFonts w:ascii="PT Sans Narrow" w:eastAsia="PT Sans Narrow" w:hAnsi="PT Sans Narrow" w:cs="PT Sans Narrow"/>
      <w:b/>
      <w:sz w:val="84"/>
      <w:szCs w:val="84"/>
    </w:rPr>
  </w:style>
  <w:style w:type="character" w:customStyle="1" w:styleId="TitelZchn">
    <w:name w:val="Titel Zchn"/>
    <w:basedOn w:val="Absatz-Standardschriftart"/>
    <w:link w:val="Titel"/>
    <w:uiPriority w:val="10"/>
    <w:rsid w:val="00C30C98"/>
    <w:rPr>
      <w:rFonts w:ascii="PT Sans Narrow" w:eastAsia="PT Sans Narrow" w:hAnsi="PT Sans Narrow" w:cs="PT Sans Narrow"/>
      <w:b/>
      <w:color w:val="695D46"/>
      <w:sz w:val="84"/>
      <w:szCs w:val="84"/>
      <w:lang w:val="de" w:eastAsia="de-CH"/>
    </w:rPr>
  </w:style>
  <w:style w:type="paragraph" w:styleId="Kopfzeile">
    <w:name w:val="header"/>
    <w:basedOn w:val="Standard"/>
    <w:link w:val="KopfzeileZchn"/>
    <w:uiPriority w:val="99"/>
    <w:unhideWhenUsed/>
    <w:rsid w:val="00C30C98"/>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30C98"/>
    <w:rPr>
      <w:rFonts w:ascii="Times New Roman" w:eastAsia="Times New Roman" w:hAnsi="Times New Roman" w:cs="Times New Roman"/>
      <w:color w:val="695D46"/>
      <w:sz w:val="24"/>
      <w:szCs w:val="24"/>
      <w:lang w:val="de" w:eastAsia="de-CH"/>
    </w:rPr>
  </w:style>
  <w:style w:type="paragraph" w:styleId="Fuzeile">
    <w:name w:val="footer"/>
    <w:basedOn w:val="Standard"/>
    <w:link w:val="FuzeileZchn"/>
    <w:uiPriority w:val="99"/>
    <w:unhideWhenUsed/>
    <w:rsid w:val="00C30C9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30C98"/>
    <w:rPr>
      <w:rFonts w:ascii="Times New Roman" w:eastAsia="Times New Roman" w:hAnsi="Times New Roman" w:cs="Times New Roman"/>
      <w:color w:val="695D46"/>
      <w:sz w:val="24"/>
      <w:szCs w:val="24"/>
      <w:lang w:val="de" w:eastAsia="de-CH"/>
    </w:rPr>
  </w:style>
  <w:style w:type="character" w:customStyle="1" w:styleId="berschrift3Zchn">
    <w:name w:val="Überschrift 3 Zchn"/>
    <w:basedOn w:val="Absatz-Standardschriftart"/>
    <w:link w:val="berschrift3"/>
    <w:uiPriority w:val="9"/>
    <w:rsid w:val="00072DBD"/>
    <w:rPr>
      <w:rFonts w:ascii="Arial" w:eastAsiaTheme="majorEastAsia" w:hAnsi="Arial" w:cstheme="majorBidi"/>
      <w:b/>
      <w:color w:val="695D46"/>
      <w:sz w:val="24"/>
      <w:szCs w:val="24"/>
      <w:lang w:val="de" w:eastAsia="de-CH"/>
    </w:rPr>
  </w:style>
  <w:style w:type="paragraph" w:styleId="StandardWeb">
    <w:name w:val="Normal (Web)"/>
    <w:basedOn w:val="Standard"/>
    <w:uiPriority w:val="99"/>
    <w:semiHidden/>
    <w:unhideWhenUsed/>
    <w:rsid w:val="005B37FB"/>
    <w:pPr>
      <w:spacing w:before="100" w:beforeAutospacing="1" w:after="100" w:afterAutospacing="1" w:line="240" w:lineRule="auto"/>
    </w:pPr>
    <w:rPr>
      <w:rFonts w:ascii="Times New Roman" w:hAnsi="Times New Roman"/>
      <w:lang w:val="de-CH"/>
    </w:rPr>
  </w:style>
  <w:style w:type="paragraph" w:styleId="Beschriftung">
    <w:name w:val="caption"/>
    <w:basedOn w:val="Standard"/>
    <w:next w:val="Standard"/>
    <w:uiPriority w:val="35"/>
    <w:unhideWhenUsed/>
    <w:qFormat/>
    <w:rsid w:val="005B37FB"/>
    <w:pPr>
      <w:spacing w:after="480" w:line="240" w:lineRule="auto"/>
    </w:pPr>
    <w:rPr>
      <w:b/>
      <w:i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031">
      <w:bodyDiv w:val="1"/>
      <w:marLeft w:val="0"/>
      <w:marRight w:val="0"/>
      <w:marTop w:val="0"/>
      <w:marBottom w:val="0"/>
      <w:divBdr>
        <w:top w:val="none" w:sz="0" w:space="0" w:color="auto"/>
        <w:left w:val="none" w:sz="0" w:space="0" w:color="auto"/>
        <w:bottom w:val="none" w:sz="0" w:space="0" w:color="auto"/>
        <w:right w:val="none" w:sz="0" w:space="0" w:color="auto"/>
      </w:divBdr>
    </w:div>
    <w:div w:id="30300647">
      <w:bodyDiv w:val="1"/>
      <w:marLeft w:val="0"/>
      <w:marRight w:val="0"/>
      <w:marTop w:val="0"/>
      <w:marBottom w:val="0"/>
      <w:divBdr>
        <w:top w:val="none" w:sz="0" w:space="0" w:color="auto"/>
        <w:left w:val="none" w:sz="0" w:space="0" w:color="auto"/>
        <w:bottom w:val="none" w:sz="0" w:space="0" w:color="auto"/>
        <w:right w:val="none" w:sz="0" w:space="0" w:color="auto"/>
      </w:divBdr>
    </w:div>
    <w:div w:id="113141800">
      <w:bodyDiv w:val="1"/>
      <w:marLeft w:val="0"/>
      <w:marRight w:val="0"/>
      <w:marTop w:val="0"/>
      <w:marBottom w:val="0"/>
      <w:divBdr>
        <w:top w:val="none" w:sz="0" w:space="0" w:color="auto"/>
        <w:left w:val="none" w:sz="0" w:space="0" w:color="auto"/>
        <w:bottom w:val="none" w:sz="0" w:space="0" w:color="auto"/>
        <w:right w:val="none" w:sz="0" w:space="0" w:color="auto"/>
      </w:divBdr>
    </w:div>
    <w:div w:id="115569628">
      <w:bodyDiv w:val="1"/>
      <w:marLeft w:val="0"/>
      <w:marRight w:val="0"/>
      <w:marTop w:val="0"/>
      <w:marBottom w:val="0"/>
      <w:divBdr>
        <w:top w:val="none" w:sz="0" w:space="0" w:color="auto"/>
        <w:left w:val="none" w:sz="0" w:space="0" w:color="auto"/>
        <w:bottom w:val="none" w:sz="0" w:space="0" w:color="auto"/>
        <w:right w:val="none" w:sz="0" w:space="0" w:color="auto"/>
      </w:divBdr>
    </w:div>
    <w:div w:id="136340157">
      <w:bodyDiv w:val="1"/>
      <w:marLeft w:val="0"/>
      <w:marRight w:val="0"/>
      <w:marTop w:val="0"/>
      <w:marBottom w:val="0"/>
      <w:divBdr>
        <w:top w:val="none" w:sz="0" w:space="0" w:color="auto"/>
        <w:left w:val="none" w:sz="0" w:space="0" w:color="auto"/>
        <w:bottom w:val="none" w:sz="0" w:space="0" w:color="auto"/>
        <w:right w:val="none" w:sz="0" w:space="0" w:color="auto"/>
      </w:divBdr>
    </w:div>
    <w:div w:id="149563010">
      <w:bodyDiv w:val="1"/>
      <w:marLeft w:val="0"/>
      <w:marRight w:val="0"/>
      <w:marTop w:val="0"/>
      <w:marBottom w:val="0"/>
      <w:divBdr>
        <w:top w:val="none" w:sz="0" w:space="0" w:color="auto"/>
        <w:left w:val="none" w:sz="0" w:space="0" w:color="auto"/>
        <w:bottom w:val="none" w:sz="0" w:space="0" w:color="auto"/>
        <w:right w:val="none" w:sz="0" w:space="0" w:color="auto"/>
      </w:divBdr>
    </w:div>
    <w:div w:id="162359747">
      <w:bodyDiv w:val="1"/>
      <w:marLeft w:val="0"/>
      <w:marRight w:val="0"/>
      <w:marTop w:val="0"/>
      <w:marBottom w:val="0"/>
      <w:divBdr>
        <w:top w:val="none" w:sz="0" w:space="0" w:color="auto"/>
        <w:left w:val="none" w:sz="0" w:space="0" w:color="auto"/>
        <w:bottom w:val="none" w:sz="0" w:space="0" w:color="auto"/>
        <w:right w:val="none" w:sz="0" w:space="0" w:color="auto"/>
      </w:divBdr>
    </w:div>
    <w:div w:id="171379818">
      <w:bodyDiv w:val="1"/>
      <w:marLeft w:val="0"/>
      <w:marRight w:val="0"/>
      <w:marTop w:val="0"/>
      <w:marBottom w:val="0"/>
      <w:divBdr>
        <w:top w:val="none" w:sz="0" w:space="0" w:color="auto"/>
        <w:left w:val="none" w:sz="0" w:space="0" w:color="auto"/>
        <w:bottom w:val="none" w:sz="0" w:space="0" w:color="auto"/>
        <w:right w:val="none" w:sz="0" w:space="0" w:color="auto"/>
      </w:divBdr>
    </w:div>
    <w:div w:id="194315885">
      <w:bodyDiv w:val="1"/>
      <w:marLeft w:val="0"/>
      <w:marRight w:val="0"/>
      <w:marTop w:val="0"/>
      <w:marBottom w:val="0"/>
      <w:divBdr>
        <w:top w:val="none" w:sz="0" w:space="0" w:color="auto"/>
        <w:left w:val="none" w:sz="0" w:space="0" w:color="auto"/>
        <w:bottom w:val="none" w:sz="0" w:space="0" w:color="auto"/>
        <w:right w:val="none" w:sz="0" w:space="0" w:color="auto"/>
      </w:divBdr>
    </w:div>
    <w:div w:id="204291332">
      <w:bodyDiv w:val="1"/>
      <w:marLeft w:val="0"/>
      <w:marRight w:val="0"/>
      <w:marTop w:val="0"/>
      <w:marBottom w:val="0"/>
      <w:divBdr>
        <w:top w:val="none" w:sz="0" w:space="0" w:color="auto"/>
        <w:left w:val="none" w:sz="0" w:space="0" w:color="auto"/>
        <w:bottom w:val="none" w:sz="0" w:space="0" w:color="auto"/>
        <w:right w:val="none" w:sz="0" w:space="0" w:color="auto"/>
      </w:divBdr>
    </w:div>
    <w:div w:id="204492681">
      <w:bodyDiv w:val="1"/>
      <w:marLeft w:val="0"/>
      <w:marRight w:val="0"/>
      <w:marTop w:val="0"/>
      <w:marBottom w:val="0"/>
      <w:divBdr>
        <w:top w:val="none" w:sz="0" w:space="0" w:color="auto"/>
        <w:left w:val="none" w:sz="0" w:space="0" w:color="auto"/>
        <w:bottom w:val="none" w:sz="0" w:space="0" w:color="auto"/>
        <w:right w:val="none" w:sz="0" w:space="0" w:color="auto"/>
      </w:divBdr>
    </w:div>
    <w:div w:id="228006526">
      <w:bodyDiv w:val="1"/>
      <w:marLeft w:val="0"/>
      <w:marRight w:val="0"/>
      <w:marTop w:val="0"/>
      <w:marBottom w:val="0"/>
      <w:divBdr>
        <w:top w:val="none" w:sz="0" w:space="0" w:color="auto"/>
        <w:left w:val="none" w:sz="0" w:space="0" w:color="auto"/>
        <w:bottom w:val="none" w:sz="0" w:space="0" w:color="auto"/>
        <w:right w:val="none" w:sz="0" w:space="0" w:color="auto"/>
      </w:divBdr>
    </w:div>
    <w:div w:id="316811761">
      <w:bodyDiv w:val="1"/>
      <w:marLeft w:val="0"/>
      <w:marRight w:val="0"/>
      <w:marTop w:val="0"/>
      <w:marBottom w:val="0"/>
      <w:divBdr>
        <w:top w:val="none" w:sz="0" w:space="0" w:color="auto"/>
        <w:left w:val="none" w:sz="0" w:space="0" w:color="auto"/>
        <w:bottom w:val="none" w:sz="0" w:space="0" w:color="auto"/>
        <w:right w:val="none" w:sz="0" w:space="0" w:color="auto"/>
      </w:divBdr>
    </w:div>
    <w:div w:id="385179503">
      <w:bodyDiv w:val="1"/>
      <w:marLeft w:val="0"/>
      <w:marRight w:val="0"/>
      <w:marTop w:val="0"/>
      <w:marBottom w:val="0"/>
      <w:divBdr>
        <w:top w:val="none" w:sz="0" w:space="0" w:color="auto"/>
        <w:left w:val="none" w:sz="0" w:space="0" w:color="auto"/>
        <w:bottom w:val="none" w:sz="0" w:space="0" w:color="auto"/>
        <w:right w:val="none" w:sz="0" w:space="0" w:color="auto"/>
      </w:divBdr>
    </w:div>
    <w:div w:id="420296853">
      <w:bodyDiv w:val="1"/>
      <w:marLeft w:val="0"/>
      <w:marRight w:val="0"/>
      <w:marTop w:val="0"/>
      <w:marBottom w:val="0"/>
      <w:divBdr>
        <w:top w:val="none" w:sz="0" w:space="0" w:color="auto"/>
        <w:left w:val="none" w:sz="0" w:space="0" w:color="auto"/>
        <w:bottom w:val="none" w:sz="0" w:space="0" w:color="auto"/>
        <w:right w:val="none" w:sz="0" w:space="0" w:color="auto"/>
      </w:divBdr>
    </w:div>
    <w:div w:id="436945271">
      <w:bodyDiv w:val="1"/>
      <w:marLeft w:val="0"/>
      <w:marRight w:val="0"/>
      <w:marTop w:val="0"/>
      <w:marBottom w:val="0"/>
      <w:divBdr>
        <w:top w:val="none" w:sz="0" w:space="0" w:color="auto"/>
        <w:left w:val="none" w:sz="0" w:space="0" w:color="auto"/>
        <w:bottom w:val="none" w:sz="0" w:space="0" w:color="auto"/>
        <w:right w:val="none" w:sz="0" w:space="0" w:color="auto"/>
      </w:divBdr>
    </w:div>
    <w:div w:id="438843201">
      <w:bodyDiv w:val="1"/>
      <w:marLeft w:val="0"/>
      <w:marRight w:val="0"/>
      <w:marTop w:val="0"/>
      <w:marBottom w:val="0"/>
      <w:divBdr>
        <w:top w:val="none" w:sz="0" w:space="0" w:color="auto"/>
        <w:left w:val="none" w:sz="0" w:space="0" w:color="auto"/>
        <w:bottom w:val="none" w:sz="0" w:space="0" w:color="auto"/>
        <w:right w:val="none" w:sz="0" w:space="0" w:color="auto"/>
      </w:divBdr>
    </w:div>
    <w:div w:id="499740733">
      <w:bodyDiv w:val="1"/>
      <w:marLeft w:val="0"/>
      <w:marRight w:val="0"/>
      <w:marTop w:val="0"/>
      <w:marBottom w:val="0"/>
      <w:divBdr>
        <w:top w:val="none" w:sz="0" w:space="0" w:color="auto"/>
        <w:left w:val="none" w:sz="0" w:space="0" w:color="auto"/>
        <w:bottom w:val="none" w:sz="0" w:space="0" w:color="auto"/>
        <w:right w:val="none" w:sz="0" w:space="0" w:color="auto"/>
      </w:divBdr>
    </w:div>
    <w:div w:id="501042881">
      <w:bodyDiv w:val="1"/>
      <w:marLeft w:val="0"/>
      <w:marRight w:val="0"/>
      <w:marTop w:val="0"/>
      <w:marBottom w:val="0"/>
      <w:divBdr>
        <w:top w:val="none" w:sz="0" w:space="0" w:color="auto"/>
        <w:left w:val="none" w:sz="0" w:space="0" w:color="auto"/>
        <w:bottom w:val="none" w:sz="0" w:space="0" w:color="auto"/>
        <w:right w:val="none" w:sz="0" w:space="0" w:color="auto"/>
      </w:divBdr>
    </w:div>
    <w:div w:id="519583430">
      <w:bodyDiv w:val="1"/>
      <w:marLeft w:val="0"/>
      <w:marRight w:val="0"/>
      <w:marTop w:val="0"/>
      <w:marBottom w:val="0"/>
      <w:divBdr>
        <w:top w:val="none" w:sz="0" w:space="0" w:color="auto"/>
        <w:left w:val="none" w:sz="0" w:space="0" w:color="auto"/>
        <w:bottom w:val="none" w:sz="0" w:space="0" w:color="auto"/>
        <w:right w:val="none" w:sz="0" w:space="0" w:color="auto"/>
      </w:divBdr>
    </w:div>
    <w:div w:id="572203698">
      <w:bodyDiv w:val="1"/>
      <w:marLeft w:val="0"/>
      <w:marRight w:val="0"/>
      <w:marTop w:val="0"/>
      <w:marBottom w:val="0"/>
      <w:divBdr>
        <w:top w:val="none" w:sz="0" w:space="0" w:color="auto"/>
        <w:left w:val="none" w:sz="0" w:space="0" w:color="auto"/>
        <w:bottom w:val="none" w:sz="0" w:space="0" w:color="auto"/>
        <w:right w:val="none" w:sz="0" w:space="0" w:color="auto"/>
      </w:divBdr>
    </w:div>
    <w:div w:id="594703891">
      <w:bodyDiv w:val="1"/>
      <w:marLeft w:val="0"/>
      <w:marRight w:val="0"/>
      <w:marTop w:val="0"/>
      <w:marBottom w:val="0"/>
      <w:divBdr>
        <w:top w:val="none" w:sz="0" w:space="0" w:color="auto"/>
        <w:left w:val="none" w:sz="0" w:space="0" w:color="auto"/>
        <w:bottom w:val="none" w:sz="0" w:space="0" w:color="auto"/>
        <w:right w:val="none" w:sz="0" w:space="0" w:color="auto"/>
      </w:divBdr>
    </w:div>
    <w:div w:id="649024581">
      <w:bodyDiv w:val="1"/>
      <w:marLeft w:val="0"/>
      <w:marRight w:val="0"/>
      <w:marTop w:val="0"/>
      <w:marBottom w:val="0"/>
      <w:divBdr>
        <w:top w:val="none" w:sz="0" w:space="0" w:color="auto"/>
        <w:left w:val="none" w:sz="0" w:space="0" w:color="auto"/>
        <w:bottom w:val="none" w:sz="0" w:space="0" w:color="auto"/>
        <w:right w:val="none" w:sz="0" w:space="0" w:color="auto"/>
      </w:divBdr>
    </w:div>
    <w:div w:id="654846304">
      <w:bodyDiv w:val="1"/>
      <w:marLeft w:val="0"/>
      <w:marRight w:val="0"/>
      <w:marTop w:val="0"/>
      <w:marBottom w:val="0"/>
      <w:divBdr>
        <w:top w:val="none" w:sz="0" w:space="0" w:color="auto"/>
        <w:left w:val="none" w:sz="0" w:space="0" w:color="auto"/>
        <w:bottom w:val="none" w:sz="0" w:space="0" w:color="auto"/>
        <w:right w:val="none" w:sz="0" w:space="0" w:color="auto"/>
      </w:divBdr>
    </w:div>
    <w:div w:id="665863546">
      <w:bodyDiv w:val="1"/>
      <w:marLeft w:val="0"/>
      <w:marRight w:val="0"/>
      <w:marTop w:val="0"/>
      <w:marBottom w:val="0"/>
      <w:divBdr>
        <w:top w:val="none" w:sz="0" w:space="0" w:color="auto"/>
        <w:left w:val="none" w:sz="0" w:space="0" w:color="auto"/>
        <w:bottom w:val="none" w:sz="0" w:space="0" w:color="auto"/>
        <w:right w:val="none" w:sz="0" w:space="0" w:color="auto"/>
      </w:divBdr>
    </w:div>
    <w:div w:id="803159101">
      <w:bodyDiv w:val="1"/>
      <w:marLeft w:val="0"/>
      <w:marRight w:val="0"/>
      <w:marTop w:val="0"/>
      <w:marBottom w:val="0"/>
      <w:divBdr>
        <w:top w:val="none" w:sz="0" w:space="0" w:color="auto"/>
        <w:left w:val="none" w:sz="0" w:space="0" w:color="auto"/>
        <w:bottom w:val="none" w:sz="0" w:space="0" w:color="auto"/>
        <w:right w:val="none" w:sz="0" w:space="0" w:color="auto"/>
      </w:divBdr>
    </w:div>
    <w:div w:id="832063711">
      <w:bodyDiv w:val="1"/>
      <w:marLeft w:val="0"/>
      <w:marRight w:val="0"/>
      <w:marTop w:val="0"/>
      <w:marBottom w:val="0"/>
      <w:divBdr>
        <w:top w:val="none" w:sz="0" w:space="0" w:color="auto"/>
        <w:left w:val="none" w:sz="0" w:space="0" w:color="auto"/>
        <w:bottom w:val="none" w:sz="0" w:space="0" w:color="auto"/>
        <w:right w:val="none" w:sz="0" w:space="0" w:color="auto"/>
      </w:divBdr>
    </w:div>
    <w:div w:id="904873265">
      <w:bodyDiv w:val="1"/>
      <w:marLeft w:val="0"/>
      <w:marRight w:val="0"/>
      <w:marTop w:val="0"/>
      <w:marBottom w:val="0"/>
      <w:divBdr>
        <w:top w:val="none" w:sz="0" w:space="0" w:color="auto"/>
        <w:left w:val="none" w:sz="0" w:space="0" w:color="auto"/>
        <w:bottom w:val="none" w:sz="0" w:space="0" w:color="auto"/>
        <w:right w:val="none" w:sz="0" w:space="0" w:color="auto"/>
      </w:divBdr>
    </w:div>
    <w:div w:id="910313762">
      <w:bodyDiv w:val="1"/>
      <w:marLeft w:val="0"/>
      <w:marRight w:val="0"/>
      <w:marTop w:val="0"/>
      <w:marBottom w:val="0"/>
      <w:divBdr>
        <w:top w:val="none" w:sz="0" w:space="0" w:color="auto"/>
        <w:left w:val="none" w:sz="0" w:space="0" w:color="auto"/>
        <w:bottom w:val="none" w:sz="0" w:space="0" w:color="auto"/>
        <w:right w:val="none" w:sz="0" w:space="0" w:color="auto"/>
      </w:divBdr>
    </w:div>
    <w:div w:id="923807659">
      <w:bodyDiv w:val="1"/>
      <w:marLeft w:val="0"/>
      <w:marRight w:val="0"/>
      <w:marTop w:val="0"/>
      <w:marBottom w:val="0"/>
      <w:divBdr>
        <w:top w:val="none" w:sz="0" w:space="0" w:color="auto"/>
        <w:left w:val="none" w:sz="0" w:space="0" w:color="auto"/>
        <w:bottom w:val="none" w:sz="0" w:space="0" w:color="auto"/>
        <w:right w:val="none" w:sz="0" w:space="0" w:color="auto"/>
      </w:divBdr>
    </w:div>
    <w:div w:id="935405407">
      <w:bodyDiv w:val="1"/>
      <w:marLeft w:val="0"/>
      <w:marRight w:val="0"/>
      <w:marTop w:val="0"/>
      <w:marBottom w:val="0"/>
      <w:divBdr>
        <w:top w:val="none" w:sz="0" w:space="0" w:color="auto"/>
        <w:left w:val="none" w:sz="0" w:space="0" w:color="auto"/>
        <w:bottom w:val="none" w:sz="0" w:space="0" w:color="auto"/>
        <w:right w:val="none" w:sz="0" w:space="0" w:color="auto"/>
      </w:divBdr>
    </w:div>
    <w:div w:id="956254046">
      <w:bodyDiv w:val="1"/>
      <w:marLeft w:val="0"/>
      <w:marRight w:val="0"/>
      <w:marTop w:val="0"/>
      <w:marBottom w:val="0"/>
      <w:divBdr>
        <w:top w:val="none" w:sz="0" w:space="0" w:color="auto"/>
        <w:left w:val="none" w:sz="0" w:space="0" w:color="auto"/>
        <w:bottom w:val="none" w:sz="0" w:space="0" w:color="auto"/>
        <w:right w:val="none" w:sz="0" w:space="0" w:color="auto"/>
      </w:divBdr>
    </w:div>
    <w:div w:id="971836365">
      <w:bodyDiv w:val="1"/>
      <w:marLeft w:val="0"/>
      <w:marRight w:val="0"/>
      <w:marTop w:val="0"/>
      <w:marBottom w:val="0"/>
      <w:divBdr>
        <w:top w:val="none" w:sz="0" w:space="0" w:color="auto"/>
        <w:left w:val="none" w:sz="0" w:space="0" w:color="auto"/>
        <w:bottom w:val="none" w:sz="0" w:space="0" w:color="auto"/>
        <w:right w:val="none" w:sz="0" w:space="0" w:color="auto"/>
      </w:divBdr>
    </w:div>
    <w:div w:id="974067462">
      <w:bodyDiv w:val="1"/>
      <w:marLeft w:val="0"/>
      <w:marRight w:val="0"/>
      <w:marTop w:val="0"/>
      <w:marBottom w:val="0"/>
      <w:divBdr>
        <w:top w:val="none" w:sz="0" w:space="0" w:color="auto"/>
        <w:left w:val="none" w:sz="0" w:space="0" w:color="auto"/>
        <w:bottom w:val="none" w:sz="0" w:space="0" w:color="auto"/>
        <w:right w:val="none" w:sz="0" w:space="0" w:color="auto"/>
      </w:divBdr>
    </w:div>
    <w:div w:id="1078753149">
      <w:bodyDiv w:val="1"/>
      <w:marLeft w:val="0"/>
      <w:marRight w:val="0"/>
      <w:marTop w:val="0"/>
      <w:marBottom w:val="0"/>
      <w:divBdr>
        <w:top w:val="none" w:sz="0" w:space="0" w:color="auto"/>
        <w:left w:val="none" w:sz="0" w:space="0" w:color="auto"/>
        <w:bottom w:val="none" w:sz="0" w:space="0" w:color="auto"/>
        <w:right w:val="none" w:sz="0" w:space="0" w:color="auto"/>
      </w:divBdr>
    </w:div>
    <w:div w:id="1124082740">
      <w:bodyDiv w:val="1"/>
      <w:marLeft w:val="0"/>
      <w:marRight w:val="0"/>
      <w:marTop w:val="0"/>
      <w:marBottom w:val="0"/>
      <w:divBdr>
        <w:top w:val="none" w:sz="0" w:space="0" w:color="auto"/>
        <w:left w:val="none" w:sz="0" w:space="0" w:color="auto"/>
        <w:bottom w:val="none" w:sz="0" w:space="0" w:color="auto"/>
        <w:right w:val="none" w:sz="0" w:space="0" w:color="auto"/>
      </w:divBdr>
    </w:div>
    <w:div w:id="1186747903">
      <w:bodyDiv w:val="1"/>
      <w:marLeft w:val="0"/>
      <w:marRight w:val="0"/>
      <w:marTop w:val="0"/>
      <w:marBottom w:val="0"/>
      <w:divBdr>
        <w:top w:val="none" w:sz="0" w:space="0" w:color="auto"/>
        <w:left w:val="none" w:sz="0" w:space="0" w:color="auto"/>
        <w:bottom w:val="none" w:sz="0" w:space="0" w:color="auto"/>
        <w:right w:val="none" w:sz="0" w:space="0" w:color="auto"/>
      </w:divBdr>
    </w:div>
    <w:div w:id="1204901836">
      <w:bodyDiv w:val="1"/>
      <w:marLeft w:val="0"/>
      <w:marRight w:val="0"/>
      <w:marTop w:val="0"/>
      <w:marBottom w:val="0"/>
      <w:divBdr>
        <w:top w:val="none" w:sz="0" w:space="0" w:color="auto"/>
        <w:left w:val="none" w:sz="0" w:space="0" w:color="auto"/>
        <w:bottom w:val="none" w:sz="0" w:space="0" w:color="auto"/>
        <w:right w:val="none" w:sz="0" w:space="0" w:color="auto"/>
      </w:divBdr>
    </w:div>
    <w:div w:id="1242790710">
      <w:bodyDiv w:val="1"/>
      <w:marLeft w:val="0"/>
      <w:marRight w:val="0"/>
      <w:marTop w:val="0"/>
      <w:marBottom w:val="0"/>
      <w:divBdr>
        <w:top w:val="none" w:sz="0" w:space="0" w:color="auto"/>
        <w:left w:val="none" w:sz="0" w:space="0" w:color="auto"/>
        <w:bottom w:val="none" w:sz="0" w:space="0" w:color="auto"/>
        <w:right w:val="none" w:sz="0" w:space="0" w:color="auto"/>
      </w:divBdr>
    </w:div>
    <w:div w:id="1257056131">
      <w:bodyDiv w:val="1"/>
      <w:marLeft w:val="0"/>
      <w:marRight w:val="0"/>
      <w:marTop w:val="0"/>
      <w:marBottom w:val="0"/>
      <w:divBdr>
        <w:top w:val="none" w:sz="0" w:space="0" w:color="auto"/>
        <w:left w:val="none" w:sz="0" w:space="0" w:color="auto"/>
        <w:bottom w:val="none" w:sz="0" w:space="0" w:color="auto"/>
        <w:right w:val="none" w:sz="0" w:space="0" w:color="auto"/>
      </w:divBdr>
    </w:div>
    <w:div w:id="1302466562">
      <w:bodyDiv w:val="1"/>
      <w:marLeft w:val="0"/>
      <w:marRight w:val="0"/>
      <w:marTop w:val="0"/>
      <w:marBottom w:val="0"/>
      <w:divBdr>
        <w:top w:val="none" w:sz="0" w:space="0" w:color="auto"/>
        <w:left w:val="none" w:sz="0" w:space="0" w:color="auto"/>
        <w:bottom w:val="none" w:sz="0" w:space="0" w:color="auto"/>
        <w:right w:val="none" w:sz="0" w:space="0" w:color="auto"/>
      </w:divBdr>
    </w:div>
    <w:div w:id="1308313922">
      <w:bodyDiv w:val="1"/>
      <w:marLeft w:val="0"/>
      <w:marRight w:val="0"/>
      <w:marTop w:val="0"/>
      <w:marBottom w:val="0"/>
      <w:divBdr>
        <w:top w:val="none" w:sz="0" w:space="0" w:color="auto"/>
        <w:left w:val="none" w:sz="0" w:space="0" w:color="auto"/>
        <w:bottom w:val="none" w:sz="0" w:space="0" w:color="auto"/>
        <w:right w:val="none" w:sz="0" w:space="0" w:color="auto"/>
      </w:divBdr>
    </w:div>
    <w:div w:id="1313173609">
      <w:bodyDiv w:val="1"/>
      <w:marLeft w:val="0"/>
      <w:marRight w:val="0"/>
      <w:marTop w:val="0"/>
      <w:marBottom w:val="0"/>
      <w:divBdr>
        <w:top w:val="none" w:sz="0" w:space="0" w:color="auto"/>
        <w:left w:val="none" w:sz="0" w:space="0" w:color="auto"/>
        <w:bottom w:val="none" w:sz="0" w:space="0" w:color="auto"/>
        <w:right w:val="none" w:sz="0" w:space="0" w:color="auto"/>
      </w:divBdr>
    </w:div>
    <w:div w:id="1343625027">
      <w:bodyDiv w:val="1"/>
      <w:marLeft w:val="0"/>
      <w:marRight w:val="0"/>
      <w:marTop w:val="0"/>
      <w:marBottom w:val="0"/>
      <w:divBdr>
        <w:top w:val="none" w:sz="0" w:space="0" w:color="auto"/>
        <w:left w:val="none" w:sz="0" w:space="0" w:color="auto"/>
        <w:bottom w:val="none" w:sz="0" w:space="0" w:color="auto"/>
        <w:right w:val="none" w:sz="0" w:space="0" w:color="auto"/>
      </w:divBdr>
    </w:div>
    <w:div w:id="1369061858">
      <w:bodyDiv w:val="1"/>
      <w:marLeft w:val="0"/>
      <w:marRight w:val="0"/>
      <w:marTop w:val="0"/>
      <w:marBottom w:val="0"/>
      <w:divBdr>
        <w:top w:val="none" w:sz="0" w:space="0" w:color="auto"/>
        <w:left w:val="none" w:sz="0" w:space="0" w:color="auto"/>
        <w:bottom w:val="none" w:sz="0" w:space="0" w:color="auto"/>
        <w:right w:val="none" w:sz="0" w:space="0" w:color="auto"/>
      </w:divBdr>
    </w:div>
    <w:div w:id="1411080623">
      <w:bodyDiv w:val="1"/>
      <w:marLeft w:val="0"/>
      <w:marRight w:val="0"/>
      <w:marTop w:val="0"/>
      <w:marBottom w:val="0"/>
      <w:divBdr>
        <w:top w:val="none" w:sz="0" w:space="0" w:color="auto"/>
        <w:left w:val="none" w:sz="0" w:space="0" w:color="auto"/>
        <w:bottom w:val="none" w:sz="0" w:space="0" w:color="auto"/>
        <w:right w:val="none" w:sz="0" w:space="0" w:color="auto"/>
      </w:divBdr>
    </w:div>
    <w:div w:id="1429083852">
      <w:bodyDiv w:val="1"/>
      <w:marLeft w:val="0"/>
      <w:marRight w:val="0"/>
      <w:marTop w:val="0"/>
      <w:marBottom w:val="0"/>
      <w:divBdr>
        <w:top w:val="none" w:sz="0" w:space="0" w:color="auto"/>
        <w:left w:val="none" w:sz="0" w:space="0" w:color="auto"/>
        <w:bottom w:val="none" w:sz="0" w:space="0" w:color="auto"/>
        <w:right w:val="none" w:sz="0" w:space="0" w:color="auto"/>
      </w:divBdr>
    </w:div>
    <w:div w:id="1522402497">
      <w:bodyDiv w:val="1"/>
      <w:marLeft w:val="0"/>
      <w:marRight w:val="0"/>
      <w:marTop w:val="0"/>
      <w:marBottom w:val="0"/>
      <w:divBdr>
        <w:top w:val="none" w:sz="0" w:space="0" w:color="auto"/>
        <w:left w:val="none" w:sz="0" w:space="0" w:color="auto"/>
        <w:bottom w:val="none" w:sz="0" w:space="0" w:color="auto"/>
        <w:right w:val="none" w:sz="0" w:space="0" w:color="auto"/>
      </w:divBdr>
    </w:div>
    <w:div w:id="1651323569">
      <w:bodyDiv w:val="1"/>
      <w:marLeft w:val="0"/>
      <w:marRight w:val="0"/>
      <w:marTop w:val="0"/>
      <w:marBottom w:val="0"/>
      <w:divBdr>
        <w:top w:val="none" w:sz="0" w:space="0" w:color="auto"/>
        <w:left w:val="none" w:sz="0" w:space="0" w:color="auto"/>
        <w:bottom w:val="none" w:sz="0" w:space="0" w:color="auto"/>
        <w:right w:val="none" w:sz="0" w:space="0" w:color="auto"/>
      </w:divBdr>
    </w:div>
    <w:div w:id="1733694095">
      <w:bodyDiv w:val="1"/>
      <w:marLeft w:val="0"/>
      <w:marRight w:val="0"/>
      <w:marTop w:val="0"/>
      <w:marBottom w:val="0"/>
      <w:divBdr>
        <w:top w:val="none" w:sz="0" w:space="0" w:color="auto"/>
        <w:left w:val="none" w:sz="0" w:space="0" w:color="auto"/>
        <w:bottom w:val="none" w:sz="0" w:space="0" w:color="auto"/>
        <w:right w:val="none" w:sz="0" w:space="0" w:color="auto"/>
      </w:divBdr>
    </w:div>
    <w:div w:id="1746493729">
      <w:bodyDiv w:val="1"/>
      <w:marLeft w:val="0"/>
      <w:marRight w:val="0"/>
      <w:marTop w:val="0"/>
      <w:marBottom w:val="0"/>
      <w:divBdr>
        <w:top w:val="none" w:sz="0" w:space="0" w:color="auto"/>
        <w:left w:val="none" w:sz="0" w:space="0" w:color="auto"/>
        <w:bottom w:val="none" w:sz="0" w:space="0" w:color="auto"/>
        <w:right w:val="none" w:sz="0" w:space="0" w:color="auto"/>
      </w:divBdr>
    </w:div>
    <w:div w:id="1842550612">
      <w:bodyDiv w:val="1"/>
      <w:marLeft w:val="0"/>
      <w:marRight w:val="0"/>
      <w:marTop w:val="0"/>
      <w:marBottom w:val="0"/>
      <w:divBdr>
        <w:top w:val="none" w:sz="0" w:space="0" w:color="auto"/>
        <w:left w:val="none" w:sz="0" w:space="0" w:color="auto"/>
        <w:bottom w:val="none" w:sz="0" w:space="0" w:color="auto"/>
        <w:right w:val="none" w:sz="0" w:space="0" w:color="auto"/>
      </w:divBdr>
    </w:div>
    <w:div w:id="1952742694">
      <w:bodyDiv w:val="1"/>
      <w:marLeft w:val="0"/>
      <w:marRight w:val="0"/>
      <w:marTop w:val="0"/>
      <w:marBottom w:val="0"/>
      <w:divBdr>
        <w:top w:val="none" w:sz="0" w:space="0" w:color="auto"/>
        <w:left w:val="none" w:sz="0" w:space="0" w:color="auto"/>
        <w:bottom w:val="none" w:sz="0" w:space="0" w:color="auto"/>
        <w:right w:val="none" w:sz="0" w:space="0" w:color="auto"/>
      </w:divBdr>
    </w:div>
    <w:div w:id="1970277306">
      <w:bodyDiv w:val="1"/>
      <w:marLeft w:val="0"/>
      <w:marRight w:val="0"/>
      <w:marTop w:val="0"/>
      <w:marBottom w:val="0"/>
      <w:divBdr>
        <w:top w:val="none" w:sz="0" w:space="0" w:color="auto"/>
        <w:left w:val="none" w:sz="0" w:space="0" w:color="auto"/>
        <w:bottom w:val="none" w:sz="0" w:space="0" w:color="auto"/>
        <w:right w:val="none" w:sz="0" w:space="0" w:color="auto"/>
      </w:divBdr>
    </w:div>
    <w:div w:id="2006276410">
      <w:bodyDiv w:val="1"/>
      <w:marLeft w:val="0"/>
      <w:marRight w:val="0"/>
      <w:marTop w:val="0"/>
      <w:marBottom w:val="0"/>
      <w:divBdr>
        <w:top w:val="none" w:sz="0" w:space="0" w:color="auto"/>
        <w:left w:val="none" w:sz="0" w:space="0" w:color="auto"/>
        <w:bottom w:val="none" w:sz="0" w:space="0" w:color="auto"/>
        <w:right w:val="none" w:sz="0" w:space="0" w:color="auto"/>
      </w:divBdr>
    </w:div>
    <w:div w:id="2118791054">
      <w:bodyDiv w:val="1"/>
      <w:marLeft w:val="0"/>
      <w:marRight w:val="0"/>
      <w:marTop w:val="0"/>
      <w:marBottom w:val="0"/>
      <w:divBdr>
        <w:top w:val="none" w:sz="0" w:space="0" w:color="auto"/>
        <w:left w:val="none" w:sz="0" w:space="0" w:color="auto"/>
        <w:bottom w:val="none" w:sz="0" w:space="0" w:color="auto"/>
        <w:right w:val="none" w:sz="0" w:space="0" w:color="auto"/>
      </w:divBdr>
    </w:div>
    <w:div w:id="2128960994">
      <w:bodyDiv w:val="1"/>
      <w:marLeft w:val="0"/>
      <w:marRight w:val="0"/>
      <w:marTop w:val="0"/>
      <w:marBottom w:val="0"/>
      <w:divBdr>
        <w:top w:val="none" w:sz="0" w:space="0" w:color="auto"/>
        <w:left w:val="none" w:sz="0" w:space="0" w:color="auto"/>
        <w:bottom w:val="none" w:sz="0" w:space="0" w:color="auto"/>
        <w:right w:val="none" w:sz="0" w:space="0" w:color="auto"/>
      </w:divBdr>
    </w:div>
    <w:div w:id="2131974585">
      <w:bodyDiv w:val="1"/>
      <w:marLeft w:val="0"/>
      <w:marRight w:val="0"/>
      <w:marTop w:val="0"/>
      <w:marBottom w:val="0"/>
      <w:divBdr>
        <w:top w:val="none" w:sz="0" w:space="0" w:color="auto"/>
        <w:left w:val="none" w:sz="0" w:space="0" w:color="auto"/>
        <w:bottom w:val="none" w:sz="0" w:space="0" w:color="auto"/>
        <w:right w:val="none" w:sz="0" w:space="0" w:color="auto"/>
      </w:divBdr>
    </w:div>
    <w:div w:id="214114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Wei10</b:Tag>
    <b:SourceType>BookSection</b:SourceType>
    <b:Guid>{CE8F6033-1ED2-4807-8082-96ACF6E50F59}</b:Guid>
    <b:Title>Baltic amber</b:Title>
    <b:Year>2010</b:Year>
    <b:BookTitle>Biodiversity of fossils in amber from the major world deposits</b:BookTitle>
    <b:Publisher>Siri Scientific Press</b:Publisher>
    <b:Author>
      <b:Author>
        <b:NameList>
          <b:Person>
            <b:Last>Weitschat</b:Last>
            <b:First>Wolfgang</b:First>
          </b:Person>
          <b:Person>
            <b:Last>Wichard</b:Last>
            <b:First>Wilfried</b:First>
          </b:Person>
        </b:NameList>
      </b:Author>
    </b:Author>
    <b:RefOrder>9</b:RefOrder>
  </b:Source>
  <b:Source>
    <b:Tag>Spa18</b:Tag>
    <b:SourceType>ArticleInAPeriodical</b:SourceType>
    <b:Guid>{DE1BC5E8-5B80-4F9F-8421-4D39BD9A75A2}</b:Guid>
    <b:Title>Ichneumonid parasitoid wasps from the Early Eocene Green River Formation: five new species and a revision of the known fauna (Hymenoptera, Ichneumonidae)</b:Title>
    <b:Year>2018</b:Year>
    <b:Author>
      <b:Author>
        <b:NameList>
          <b:Person>
            <b:Last>Spasojevic</b:Last>
            <b:First>Tamara</b:First>
          </b:Person>
          <b:Person>
            <b:Last>Broad</b:Last>
            <b:Middle>R.</b:Middle>
            <b:First>Gavin</b:First>
          </b:Person>
          <b:Person>
            <b:Last>Bennett</b:Last>
            <b:Middle>M. R.</b:Middle>
            <b:First>Andrew</b:First>
          </b:Person>
          <b:Person>
            <b:Last>Klopfstein</b:Last>
            <b:First>Seraina</b:First>
          </b:Person>
        </b:NameList>
      </b:Author>
    </b:Author>
    <b:PeriodicalTitle>Paläontologische Zeitschrift</b:PeriodicalTitle>
    <b:Pages>92:35-63</b:Pages>
    <b:RefOrder>4</b:RefOrder>
  </b:Source>
  <b:Source>
    <b:Tag>Sch14</b:Tag>
    <b:SourceType>ArticleInAPeriodical</b:SourceType>
    <b:Guid>{7F5953B0-1267-4D6B-BF36-A0DB7F3AE30B}</b:Guid>
    <b:Title>Species delimitation using morphology, morphometrics, and molecules: definition of the Ophion scutellaris Thomson species group, with descriptions of six new species (Hymenoptera, Ichneumonidae)</b:Title>
    <b:PeriodicalTitle>ZooKeys</b:PeriodicalTitle>
    <b:Year>2014</b:Year>
    <b:Pages>462:59-114</b:Pages>
    <b:Author>
      <b:Author>
        <b:NameList>
          <b:Person>
            <b:Last>Schwarzfeld</b:Last>
            <b:Middle>D.</b:Middle>
            <b:First>Marla</b:First>
          </b:Person>
          <b:Person>
            <b:Last>Sperling</b:Last>
            <b:Middle>A.</b:Middle>
            <b:First>Felix</b:First>
          </b:Person>
        </b:NameList>
      </b:Author>
    </b:Author>
    <b:RefOrder>10</b:RefOrder>
  </b:Source>
  <b:Source>
    <b:Tag>Per07</b:Tag>
    <b:SourceType>ArticleInAPeriodical</b:SourceType>
    <b:Guid>{1972DBAD-5A1A-474B-B21E-A24BEAF6A592}</b:Guid>
    <b:Title>A Comparative analysis of the Baltic and Rovno Amber arthropod faunas: Representative Samples</b:Title>
    <b:Year>2007</b:Year>
    <b:Pages>48(1):229-245</b:Pages>
    <b:Author>
      <b:Author>
        <b:NameList>
          <b:Person>
            <b:Last>Perkovsky</b:Last>
            <b:First>Evgeny</b:First>
          </b:Person>
          <b:Person>
            <b:Last>Rasnitsyn</b:Last>
            <b:Middle>P.</b:Middle>
            <b:First>Alexandr</b:First>
          </b:Person>
          <b:Person>
            <b:Last>Vlaskin</b:Last>
            <b:First>A.P.</b:First>
          </b:Person>
          <b:Person>
            <b:Last>Taraschuk</b:Last>
            <b:First>M. V.</b:First>
          </b:Person>
        </b:NameList>
      </b:Author>
    </b:Author>
    <b:PeriodicalTitle>African Invertebrates</b:PeriodicalTitle>
    <b:RefOrder>6</b:RefOrder>
  </b:Source>
  <b:Source>
    <b:Tag>LiL19</b:Tag>
    <b:SourceType>ArticleInAPeriodical</b:SourceType>
    <b:Guid>{2F87784C-EBC3-4D78-8267-4DEE52E86D24}</b:Guid>
    <b:Title>Geometric morphometric analysis of Ichneumonidae (Hymenoptera: Apocrita) with two new Mesozoic taxa from Myanmar and China</b:Title>
    <b:PeriodicalTitle>Journal of Systematic Palaeontology</b:PeriodicalTitle>
    <b:Year>2019</b:Year>
    <b:Pages>Vol. 0, No. 0, 1–13</b:Pages>
    <b:Author>
      <b:Author>
        <b:NameList>
          <b:Person>
            <b:Last>Li</b:Last>
            <b:First>Longfeng</b:First>
          </b:Person>
          <b:Person>
            <b:Last>Shih</b:Last>
            <b:Middle>J. M.</b:Middle>
            <b:First>Peter</b:First>
          </b:Person>
          <b:Person>
            <b:Last>Kopylov</b:Last>
            <b:Middle>S.</b:Middle>
            <b:First>Dmitry</b:First>
          </b:Person>
          <b:Person>
            <b:Last>Li</b:Last>
            <b:First>Daqing</b:First>
          </b:Person>
          <b:Person>
            <b:Last>Ren</b:Last>
            <b:First>Dong</b:First>
          </b:Person>
        </b:NameList>
      </b:Author>
    </b:Author>
    <b:RefOrder>2</b:RefOrder>
  </b:Source>
  <b:Source>
    <b:Tag>Klo19</b:Tag>
    <b:SourceType>ArticleInAPeriodical</b:SourceType>
    <b:Guid>{984AD4CF-D8FC-45FA-AEE7-6B5E705DFD17}</b:Guid>
    <b:Title>Darwin wasps: a new name heralds renewed efforts to unravel the evolutionary history of Ichneumonidae</b:Title>
    <b:PeriodicalTitle>Entomological Communications</b:PeriodicalTitle>
    <b:Year>2019</b:Year>
    <b:Pages>2019: ec01006</b:Pages>
    <b:Author>
      <b:Author>
        <b:NameList>
          <b:Person>
            <b:Last>Klopfstein</b:Last>
            <b:First>Seraina</b:First>
          </b:Person>
          <b:Person>
            <b:Last>Santos</b:Last>
            <b:Middle>F.</b:Middle>
            <b:First>Bernardo</b:First>
          </b:Person>
          <b:Person>
            <b:Last>Shaw</b:Last>
            <b:Middle>R.</b:Middle>
            <b:First>Mark</b:First>
          </b:Person>
          <b:Person>
            <b:Last>Alvarado</b:Last>
            <b:First>Mabel</b:First>
          </b:Person>
          <b:Person>
            <b:Last>Bennett</b:Last>
            <b:Middle>M. R.</b:Middle>
            <b:First>Andrew</b:First>
          </b:Person>
          <b:Person>
            <b:Last>Dal Pos</b:Last>
            <b:First>Davide</b:First>
          </b:Person>
          <b:Person>
            <b:Last>Giannotta</b:Last>
            <b:First>Madalene</b:First>
          </b:Person>
          <b:Person>
            <b:Last>Florez</b:Last>
            <b:Middle>F. Herrera</b:Middle>
            <b:First>Andres</b:First>
          </b:Person>
          <b:Person>
            <b:Last>Karlsson</b:Last>
            <b:First>Dave</b:First>
          </b:Person>
          <b:Person>
            <b:Last>Khalaim</b:Last>
            <b:Middle>I.</b:Middle>
            <b:First>Andrey</b:First>
          </b:Person>
          <b:Person>
            <b:Last>Lima</b:Last>
            <b:Middle>R.</b:Middle>
            <b:First>Alessandro</b:First>
          </b:Person>
          <b:Person>
            <b:Last>Mikó</b:Last>
            <b:First>István</b:First>
          </b:Person>
          <b:Person>
            <b:Last>Sääksjärvi</b:Last>
            <b:Middle>E.</b:Middle>
            <b:First>Ilari</b:First>
          </b:Person>
          <b:Person>
            <b:Last>Shimizu</b:Last>
            <b:First>So</b:First>
          </b:Person>
          <b:Person>
            <b:Last>Spasojevic</b:Last>
            <b:First>Tamara</b:First>
          </b:Person>
          <b:Person>
            <b:Last>van Noort</b:Last>
            <b:First>Simon</b:First>
          </b:Person>
          <b:Person>
            <b:Last>Vilhelmsen</b:Last>
            <b:First>Lars</b:First>
          </b:Person>
          <b:Person>
            <b:Last>Broad</b:Last>
            <b:Middle>R.</b:Middle>
            <b:First>Gavin</b:First>
          </b:Person>
        </b:NameList>
      </b:Author>
    </b:Author>
    <b:RefOrder>1</b:RefOrder>
  </b:Source>
  <b:Source>
    <b:Tag>Bro18</b:Tag>
    <b:SourceType>Book</b:SourceType>
    <b:Guid>{7215BA66-3993-4B7A-9A54-CD6884E8EE0E}</b:Guid>
    <b:Title>Ichneumonid Wasps (Hymenoptera: Ichneumonidae): their Classification and Biology</b:Title>
    <b:Year>2018</b:Year>
    <b:City>St Albans</b:City>
    <b:Publisher>Royal Entomological Society</b:Publisher>
    <b:Author>
      <b:Author>
        <b:NameList>
          <b:Person>
            <b:Last>Broad</b:Last>
            <b:First>Gavin</b:First>
            <b:Middle>R.</b:Middle>
          </b:Person>
          <b:Person>
            <b:Last>Shaw</b:Last>
            <b:First>Mark</b:First>
            <b:Middle>R.</b:Middle>
          </b:Person>
          <b:Person>
            <b:Last>Fitton</b:Last>
            <b:First>Michael</b:First>
            <b:Middle>G.</b:Middle>
          </b:Person>
        </b:NameList>
      </b:Author>
    </b:Author>
    <b:RefOrder>3</b:RefOrder>
  </b:Source>
  <b:Source>
    <b:Tag>Boo91</b:Tag>
    <b:SourceType>ArticleInAPeriodical</b:SourceType>
    <b:Guid>{21E7430D-8681-40EB-BEEA-B3068F25531D}</b:Guid>
    <b:Title>Morphometric tools for landmark data: geometry and biology</b:Title>
    <b:Year>1991</b:Year>
    <b:Author>
      <b:Author>
        <b:NameList>
          <b:Person>
            <b:Last>Bookstein</b:Last>
            <b:First>F. L.</b:First>
          </b:Person>
        </b:NameList>
      </b:Author>
    </b:Author>
    <b:PeriodicalTitle>Cambridge University Press</b:PeriodicalTitle>
    <b:Pages>63 ff.</b:Pages>
    <b:RefOrder>11</b:RefOrder>
  </b:Source>
  <b:Source>
    <b:Tag>Mar04</b:Tag>
    <b:SourceType>ArticleInAPeriodical</b:SourceType>
    <b:Guid>{90E41FC3-400D-4DD7-B3DF-DB185CA82ACE}</b:Guid>
    <b:Title>Taphonomy of insects in carbonates and amber</b:Title>
    <b:PeriodicalTitle>PALAEO</b:PeriodicalTitle>
    <b:Year>2003</b:Year>
    <b:Pages>203:19-64</b:Pages>
    <b:Author>
      <b:Author>
        <b:NameList>
          <b:Person>
            <b:Last>Martínez-Delclòs</b:Last>
            <b:First>Xavier</b:First>
          </b:Person>
          <b:Person>
            <b:Last>Briggs</b:Last>
            <b:Middle>E.G.</b:Middle>
            <b:First>Derek</b:First>
          </b:Person>
          <b:Person>
            <b:Last>Peñalver</b:Last>
            <b:First>Enrique</b:First>
          </b:Person>
        </b:NameList>
      </b:Author>
    </b:Author>
    <b:RefOrder>5</b:RefOrder>
  </b:Source>
  <b:Source>
    <b:Tag>Towan</b:Tag>
    <b:SourceType>Book</b:SourceType>
    <b:Guid>{D3414A67-3925-43AC-9DDB-DF5C51F62332}</b:Guid>
    <b:Title>The Genera of Ichneumonidae, Part 2</b:Title>
    <b:Year>1969</b:Year>
    <b:City>Michigan</b:City>
    <b:Publisher>The American Entomological Institute</b:Publisher>
    <b:Author>
      <b:Author>
        <b:NameList>
          <b:Person>
            <b:Last>Townes</b:Last>
            <b:First>Henry</b:First>
          </b:Person>
        </b:NameList>
      </b:Author>
    </b:Author>
    <b:RefOrder>7</b:RefOrder>
  </b:Source>
  <b:Source>
    <b:Tag>Hid02</b:Tag>
    <b:SourceType>ArticleInAPeriodical</b:SourceType>
    <b:Guid>{E68DA561-F6B7-43CD-8759-3FB4836D6209}</b:Guid>
    <b:Title>An approximately unbiased test of phylogenetic tree selection</b:Title>
    <b:Year>2002</b:Year>
    <b:Author>
      <b:Author>
        <b:NameList>
          <b:Person>
            <b:Last>Shimodaira</b:Last>
            <b:First>Hidetoshi</b:First>
          </b:Person>
        </b:NameList>
      </b:Author>
    </b:Author>
    <b:PeriodicalTitle>Systematic Biology</b:PeriodicalTitle>
    <b:Month>May</b:Month>
    <b:Day>1</b:Day>
    <b:Pages>492-508</b:Pages>
    <b:RefOrder>8</b:RefOrder>
  </b:Source>
</b:Sources>
</file>

<file path=customXml/itemProps1.xml><?xml version="1.0" encoding="utf-8"?>
<ds:datastoreItem xmlns:ds="http://schemas.openxmlformats.org/officeDocument/2006/customXml" ds:itemID="{357A0BE8-F681-46F6-8A4D-11ECE9038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2934</Words>
  <Characters>18487</Characters>
  <Application>Microsoft Office Word</Application>
  <DocSecurity>0</DocSecurity>
  <Lines>154</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von Allmen</dc:creator>
  <cp:keywords/>
  <dc:description/>
  <cp:lastModifiedBy>Robin von Allmen</cp:lastModifiedBy>
  <cp:revision>3</cp:revision>
  <dcterms:created xsi:type="dcterms:W3CDTF">2021-04-13T11:38:00Z</dcterms:created>
  <dcterms:modified xsi:type="dcterms:W3CDTF">2021-04-14T13:41:00Z</dcterms:modified>
</cp:coreProperties>
</file>