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[5]; 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норм ГКРЧ и документации платы [5, 6]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[6]: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Исходно платформа передавала 121 кбит/с — на порядок меньше скорости радиоканала. Звенья проверялись по очереди. Драйвер UART радиомодуля принимал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33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 (скорость там падает до около 0,1 Мбит/с),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Системная постановка задачи выполнена: определены границы и ограничения системы передачи данных с борта БПЛА, цель работы разбита на десять системных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4, 5].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Литвиненко В.И., Ногинов Ю.В. Борьба с беспилотными летательными аппаратами: учебное пособие / под общ. ред. А.П. Макарова. – М.: КНОРУС, 2023. – 148 с.</w:t>
      </w:r>
    </w:p>
    <w:p>
      <w:pPr>
        <w:spacing w:line="360" w:lineRule="auto"/>
        <w:jc w:val="both"/>
      </w:pPr>
      <w:r>
        <w:rPr>
          <w:sz w:val="28"/>
        </w:rPr>
        <w:t xml:space="preserve">3.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4.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