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t>Содержание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Оглавление строится по заголовкам: в Word — правый щелчок, «Обновить поле».</w:t>
      </w:r>
      <w:r>
        <w:fldChar w:fldCharType="end"/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[2], а для инфраструктуры управления гражданскими беспилотниками выделены отдельные полосы радиочастот [3].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контроле посевов и лесных массивов,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37,5 кбит/с [4, 5] — этого достаточно для телеметрии, но не для видео. Сети Wi-Fi стандарта IEEE 802.11 в диапазоне 2,4 ГГц дают единицы и десятки мегабит в секунду [6], но на более высокой частоте при той же мощности сигнал ослабевает сильнее и хуже огибает препятствия [7]. Сотовые сети зависят от наземной инфраструктуры, которой нет над лесом и в удалённых районах, а полосы, выделенные для беспилотных систем, требуют разрешительных процедур [3].</w:t>
      </w:r>
    </w:p>
    <w:p>
      <w:r>
        <w:t>Технология Wi-Fi HaLow (IEEE 802.11ah) [8, 9] занимает промежуточное положение.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Wi-Fi. Среди нелицензируемых технологий диапазона ниже 1 ГГц Wi-Fi HaLow — единственная,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[10, 11], а натурных измерений на серийном оборудовании немного [12]. 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>
      <w:r>
        <w:rPr>
          <w:b/>
        </w:rPr>
        <w:t>Целью работы</w:t>
      </w:r>
      <w:r>
        <w:t xml:space="preserve"> является анализ эффективности использования технологии Wi-Fi HaLow на базе платформы LilyGO T-HaLow по сравнению с традиционными протоколами Wi-Fi. Критерии сравнения: дальность передачи данных; уровень сигнала (RSSI); задержка и потери пакетов. Рассматривается БПЛА вертолётного типа со связью стандарта IEEE 802.11.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в полосе 866–868 МГц между бортом БПЛА и наземным пунктом.</w:t>
      </w:r>
    </w:p>
    <w:p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эксперимент, сопоставление с опубликованными натурными данными,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</w:p>
    <w:p>
      <w:r>
        <w:t xml:space="preserve">– </w:t>
      </w:r>
      <w:r>
        <w:t>установлено, что после устранения программных ограничений пропускную способность платформы ограничивает радиоканал между платами — около трети первых передач не доходит до приёмника даже при сильном сигнале, а эфир почти полностью занят повторами, — тогда как последовательный интерфейс между процессором и радиомодулем задаёт архитектурный предел, до которого канал не доходит;</w:t>
      </w:r>
    </w:p>
    <w:p>
      <w:r>
        <w:t xml:space="preserve">– </w:t>
      </w:r>
      <w:r>
        <w:t>установлен механизм искажения изображения камеры наводкой собственного передатчика платформы и предложены программные способы его устранения без изменения аппаратной части;</w:t>
      </w:r>
    </w:p>
    <w:p>
      <w:r>
        <w:t xml:space="preserve">– </w:t>
      </w:r>
      <w:r>
        <w:t>предложены и проверены парными опытами программные механизмы канального уровня — нижняя граница модуляции по уровню сигнала, гибрид помехоустойчивого кодирования и досылки, инерция управления качеством, — повышающие надёжность передачи видео без сокращения дальности.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радиомодуля и инструменты обработки данных, сформулированы предложения по увеличению дальности и надёжности передачи данных с борта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t>Пояснительная записка: 100 с., 9 рис., 33 табл., 71 источн.</w:t>
      </w:r>
    </w:p>
    <w:p>
      <w:pPr>
        <w:pStyle w:val="Heading1"/>
        <w:pageBreakBefore/>
      </w:pPr>
      <w:r>
        <w:t>1 Сравнительный анализ Wi-Fi HaLow с другими вариантами канала связи с БПЛА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[1]. По характеру передаваемых данных задачи его применения делятся на три группы.</w:t>
      </w:r>
    </w:p>
    <w:p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[13]. Расширение спектра даёт высокую чувствительность приёмника и дальность в километры, но ценой скорости: от 0,3 до 37,5 кбит/с [4, 5]. Видео по такому каналу не передать.</w:t>
      </w:r>
    </w:p>
    <w:p>
      <w:r>
        <w:t>Видео с малых аппаратов передают по Wi-Fi стандарта IEEE 802.11 в диапазоне 2,4 ГГц. Такой канал даёт единицы и десятки мегабит в секунду и переносит IP-трафик [6]; его ограничение — частота: на 2,4 ГГц потери в свободном пространстве на 9 дБ больше, чем на частоте 867 МГц, а огибание препятствий слабее [7].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В инженерной форме формулы Фрииса [14]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−174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Формула получена из мощности теплового шума N = kTB [7], где k = 1,38·10⁻²³ Дж/К — постоянная Больцмана, T — шумовая температура. При стандартной температуре T₀ = 290 К спектральная плотность шума kT₀ = 4·10⁻²¹ Вт/Гц, что составляет −204 дБВт/Гц, или −174 дБм/Гц; слагаемое 10 lg B переводит плотность в мощность в полосе B, а коэффициент шума NF учитывает собственные шумы приёмника.</w:t>
      </w:r>
    </w:p>
    <w:p>
      <w:r>
        <w:t>Канал Wi-Fi шириной 20 МГц собирает шум −101,0 дБм, канал Wi-Fi HaLow шириной 2 МГц — −111,0 дБм: ещё 10,0 дБ в пользу узкого канала. Ширина 2 МГц выбрана не произвольно: в Российской Федерации для таких устройств выделены полосы 864–865 и 866–868 МГц [15], и канал шире 2 МГц в них не помещается. Канал 8 МГц, допустимый стандартом, дал бы скорость до четырёх раз выше, но собирал бы на 6,0 дБ больше шума и требовал бы полосы, которой в Российской Федерации нет. Сумма 9,0 + 10,0 = 19,0 дБ — идеализированная оценка: она предполагает одинаковые требования к отношению сигнал/шум, а узкому каналу для той же скорости нужна более сложная модуляция и большее отношение сигнал/шум. По паспортным чувствительностям (см. «Чувствительность») при равной мощности выигрыш Wi-Fi HaLow на малых скоростях (MCS 0, 0,65 Мбит/с, против 802.11b, 1 Мбит/с) составляет 11,6 дБ, а при равной скорости 6,5 Мбит/с (MCS 7 против 802.11n MCS 0) — лишь 3,4 дБ. Проектная дальность Wi-Fi HaLow — около 1 км [11, 16].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[17]. Нормы Российской Федерации ограничивают мощность Wi-Fi HaLow сильнее, чем мощность Wi-Fi 2,4 ГГц (см. «Регулирование»): с учётом этого выигрыш на малых скоростях сокращается до 7,7 дБ (дальность в свободном пространстве в 2,4 раза больше), а при равной скорости дальности сопоставимы.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[7].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[18]. Для БПЛА, работающих над лесом, за рельефом и строениями, это главное преимущество диапазона ниже 1 ГГц.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[16]. В каналах 1–2 МГц, которые помещаются в разрешённые полосы 864–865 и 866–868 МГц, скорость одного потока по стандарту — от 0,15 до 7,8 Мбит/с (таблица 2.1) [19]; радиомодуль платформы этой работы в канале 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[20]. LoRa в канале 125 кГц даёт от 293 до 5468 бит/с в зависимости от коэффициента расширения спектра [4], а наибольшая скорость приёмопередатчиков SX127x — 37,5 кбит/с [5]: видео по такому каналу не передать.</w:t>
      </w:r>
    </w:p>
    <w:p>
      <w:r>
        <w:rPr>
          <w:b/>
        </w:rPr>
        <w:t xml:space="preserve">Чувствительность. </w:t>
      </w:r>
      <w:r>
        <w:t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[17]; для канала 2 МГц паспорт значений не даёт, и в работе они оценены сдвигом на 10 lg(8/2) = 6 дБ: около −101 дБм на MCS 0 и −87 дБм на MCS 7. У Wi-Fi 2,4 ГГц процессора ESP32-S3 — от −98,4 дБм (802.11b, 1 Мбит/с) до −74,2 дБм (802.11n, MCS 7) [21], у LoRa — от −123 до −137 дБм [4].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[11, 16]. Радиомодуль TX-AH потребляет при передаче на +20 дБм 300 мА, при приёме 55–100 мА [17]; Wi-Fi ESP32-S3 — 283–340 мА при передаче и 88–91 мА при приёме [21]; приёмопередатчик LoRa RFM95 — от 66 до 396 мВт при мощности от −4 до +20 дБм [22].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>Решением ГКРЧ от 07.05.2007 № 07-20-03-001 (в редакции от 24.12.2018) [15] в приложении 11 «Неспециализированные (любого назначения) устройства» выделены полосы 864–865 МГц (эффективная излучаемая мощность, ЭИМ, не более 25 мВт, рабочий цикл не более 0,1 % или режим прослушивания перед излучением, LBT) и 866–868 МГц. Полоса 866–868 МГц введена решением ГКРЧ № 18-46-03-1 [23]: ЭИМ не более 25 мВт при спектральной плотности ЭИМ не более 1000 мВт/МГц (оба условия выполняются одновременно), рабочий цикл не более 1 % или режим LBT. В обеих полосах использование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(приложение 2 того же решения) устройствам с расширением спектра и другими видами модуляции разрешена эквивалентная изотропно излучаемая мощность (ЭИИМ) до 100 мВт при спектральной плотности ЭИИМ не более 10 мВт/МГц [15]. Мощность 25 мВт ЭИМ соответствует 14 дБм ЭИМ, или 16,15 дБм ЭИИМ; стенд с мощностью на выходе модуля не более 14 дБм укладывается в эту норму при усилении антенны не более 2,15 дБи. Wi-Fi HaLow перед передачей прослушивает эфир (CSMA/CA), что соответствует режиму LBT;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>
      <w:r>
        <w:t xml:space="preserve">Результаты сравнения сведены в таблицу </w:t>
      </w:r>
      <w:r>
        <w:t>1.1</w:t>
      </w:r>
      <w:r>
        <w:t>.</w:t>
      </w:r>
    </w:p>
    <w:p>
      <w:pPr>
        <w:pStyle w:val="TableCaption"/>
        <w:ind w:firstLine="0"/>
      </w:pPr>
      <w:r>
        <w:t>Таблица 1.1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Потребление при передаче / приёме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Сравнение (таблица 1.1)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для ситуационной осведомлённости оператора на расстояниях от сотен метров до единиц километров, в том числе вне прямой видимости (для платы этой работы — с оговоркой раздела 3.6); на платформе этой работы получено 1063 кбит/с полезного видео 480 × 320 точек при 5 кадр/с (глава 3);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[16].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полосе 866–868 МГц дополнительно сужают достижимые дальность и скорость по сравнению с возможностями стандарта.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 на малых скоростях и за препятствиями: по паспортным чувствительностям при нормах мощности Российской Федерации его запас по затуханию на наименьшей скорости на 7,7 дБ больше, чем у Wi-Fi 2,4 ГГц (дальность в свободном пространстве в 2,4 раза больше), а при равной скорости 6,5 Мбит/с дальности сопоставимы; бетонная стена ослабляет сигнал 867 МГц на 6,3 дБ меньше, чем 2,4 ГГц; пропускной способности канала 2 МГц (до 6,5 Мбит/с на физическом уровне)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[7]: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Показатель n и отклонение σ для конкретной среды заранее неизвестны: это числа, которые определяются только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отражённый, и за точкой излома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pPr>
        <w:ind w:firstLine="0"/>
      </w:pPr>
      <w:r>
        <w:t>где h₁, h₂ — высоты антенн над землёй, потери растут не на 20, а на 40 дБ на декаду расстояния [7]. Для антенн на высоте 1,5 м над землёй излом наступает уже на 26 м. Если одна антенна поднята на борту БПЛА на 50 м, излом отодвигается до 868 м, на 100 м — до 1735 м. Высоты 50 и 100 м взяты как примеры рабочей высоты полёта при мониторинге, а не как измеренные или нормативные значения: при наземной антенне на 1,5 м точка излома растёт линейно — на 17,4 м на каждый метр высоты антенны на борту, поэтому для любой другой высоты её легко пересчитать. Отсюда важное для методики следствие: испытания с обеими антеннами у земли дают заметно более пессимистичную картину, чем полёт, и высоту антенн при сопоставлении с натурными данными необходимо фиксировать и указывать. Для БПЛА вертолётного типа, способного зависать на заданной высоте, высота антенны на борту — управляемый параметр дальности.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БПЛА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Зона Френеля. </w:t>
      </w:r>
      <w:r>
        <w:t>Для распространения без дополнительных потерь в прямой видимости должна быть свободна от препятствий первая зона Френеля. Её радиус в середине трассы длиной 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λ</m:t>
                      </m:r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</m:t>
                      </m:r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r>
        <w:t>на трассе 1 км составляет 9,3 м на частоте 867 МГц и 5,5 м на частоте 2437 МГц. Длинная волна Wi-Fi HaLow требует большего просвета: при антеннах на высоте 1,5 м земля перекрывает зону Френеля уже на сотнях метров — это второе объяснение, почему наземные испытания пессимистичнее полёта.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pPr>
        <w:ind w:firstLine="0"/>
      </w:pPr>
      <w:r>
        <w:t xml:space="preserve">где </w:t>
      </w:r>
      <w:r>
        <w:t>C — пропускная способность канала, бит/с; B — полоса, Гц; S/N — отношение мощностей сигнала и шума.</w:t>
      </w:r>
    </w:p>
    <w:p>
      <w:r>
        <w:t xml:space="preserve">Реальные скорости Wi-Fi HaLow задаются схемами модуляции и кодирования (MCS) стандарта [8]. Для одного пространственного потока и длинного защитного интервала в каналах, помещающихся в полосу 866–868 МГц, они приведены в таблице </w:t>
      </w:r>
      <w:r>
        <w:t>2.1</w:t>
      </w:r>
      <w:r>
        <w:t>. Радиомодуль платформы в канале 2 МГц использует MCS 0–7, поэтому предел физического уровня для него — 6,5 Мбит/с.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3571"/>
        <w:gridCol w:w="2267"/>
        <w:gridCol w:w="2267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r>
        <w:rPr>
          <w:b/>
        </w:rPr>
        <w:t xml:space="preserve">Доплеровский сдвиг. </w:t>
      </w:r>
      <w:r>
        <w:t>При движении БПЛА со скоростью v частота принимаемого сигнала смещается на [7]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v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>Для БПЛА вертолётного типа при скорости до 30 м/с сдвиг на частоте 867 МГц не превышает 87 Гц, то есть 0,1·10⁻⁶ несущей. Для OFDM важен не сам сдвиг, а его доля от разноса поднесущих Δf: сдвиг нарушает их ортогональность и вызывает межподнесущие помехи, относительная мощность которых [25]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МПП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≈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</m:den>
              </m:f>
              <m:sSup>
                <m:e>
                  <m:d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π</m:t>
                      </m:r>
                      <m:f>
                        <m:num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f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 xml:space="preserve">д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Δ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f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pPr>
        <w:ind w:firstLine="0"/>
      </w:pPr>
      <w:r>
        <w:t>Разнос поднесущих Wi-Fi HaLow — 31,25 кГц [8], в 10 раз меньше, чем у Wi-Fi 2,4 ГГц, и всё же доплеровский сдвиг составляет лишь 0,3 % от него, а мощность межподнесущих помех на 46 дБ ниже мощности сигнала. Даже при отношении сигнал/шум 25 дБ эти помехи остаются на 21 дБ ниже шума, то есть практически отсутствуют.</w:t>
      </w:r>
    </w:p>
    <w:p>
      <w:r>
        <w:t>Движение сказывается иначе: канал изменяется за время когерентности Tк ≈ 0,423/fд [7], при 30 м/с — около 5 мс. Кадр с фрагментом 1400 байт длится около 2 мс на MCS 7 и около 18 мс на MCS 0, поэтому на нижних MCS оценка канала, сделанная по преамбуле, к концу кадра устаревает. Для этого случая в стандарт IEEE 802.11ah введены бегущие пилоты — пилотные поднесущие, положение которых меняется от символа к символу, что позволяет приёмнику уточнять оценку канала в течение кадра [8]; в программном обеспечении радиомодуля TX-AH они предусмотрены (команда AT+TX_TRV_PILOT_EN). Таким образом, при скоростях БПЛА вертолётного типа доплеровский сдвиг на работу канала практически не влияет и отдельного экспериментального исследования не требует.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антенн, просвет первой зоны Френеля),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шести обстоятельств, и каждое подтвердилось на испытаниях стенда (глава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−85…−102 дБм у приёмника; у платы с камерой около −60 дБм (27.08–15.09), в другое время до −90…−101 дБм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 (шина камеры, PSRAM, тактовый сигнал) и, вероятно, внешние помехи диапазона; значение непостоянно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до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60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устанавливалась: приёмник считал эфир занятым, видеокадры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 (28.09)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24–40 дБ за 5 мин при мощности 1 дБм, провалы до 12–20 дБ (07–08.10)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 (01.09); 1,06 Мбит/с полезного видео в итоговой версии (08.10, 5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>
      <w:pPr>
        <w:spacing w:line="240" w:lineRule="auto"/>
      </w:pPr>
    </w:p>
    <w:p>
      <w:r>
        <w:t>Во-первых, эмпирические коэффициенты моделей — показатель затухания n и разброс σ в формуле (2.2) — для конкретной среды неизвестны и определяются только измерением. От них зависит результат: при n = 3 вместо 2 потери на 1 км вырастают на 30 дБ (при d₀ = 1 м).</w:t>
      </w:r>
    </w:p>
    <w:p>
      <w:r>
        <w:t>Модели с коэффициентами, измеренными в других условиях, существуют: от таблиц показателя затухания для типовых сред [7] до моделей потерь, предложенных для IEEE 802.11ah на частоте 900 МГц [26]. Измерения они не отменяют по трём причинам. Первая — коэффициенты опубликованы диапазонами, а не значениями: для городской застройки n = 2,7–3,5 [7], и при одних и тех же допустимых потерях (80 дБ сверх потерь на опорном расстоянии 1 м) дальность составит около 920 м при n = 2,7 и около 190 м при n = 3,5. Вторая — каждая модель выведена для своей геометрии. Модели для IEEE 802.11ah предполагают антенну точки доступа на 15 м выше крыш (L = 8 + 37,6 lg d) или на уровне крыш (L = 23,3 + 36,7 lg d), d в метрах [26]. На 1 км они дают 121 и 133 дБ — 12 дБ расхождения между двумя моделями для одной технологии, а свободное пространство — 91 дБ. Для антенн на высоте 1,5 м над землёй ни одна из них не выводилась. Третья — даже подходящая модель даёт среднее значение с разбросом σ, то есть сама признаёт, что значение для конкретной трассы не предсказывает. Поэтому опубликованные модели служат в работе эталоном для сравнения, а какая из них описывает конкретную трассу и с каким разбросом, устанавливает измерение.</w:t>
      </w:r>
    </w:p>
    <w:p>
      <w:r>
        <w:t>Разброс на стенде велик даже без изменения геометрии. При одном и том же расположении плат на расстоянии 5 м и мощности передатчика 1 дБм отношение сигнал/шум за один пятиминутный опыт менялось от 24 до 40 дБ (07.10), а пропускная способность синтетического потока в той же точке в разное время суток — в 3–4 раза, от 250 до 987 кбит/с (29.09).</w:t>
      </w:r>
    </w:p>
    <w:p>
      <w:r>
        <w:t>Во-вторых, допущения теоретической оценки на реальной платформе выполняются не всегда, а проверить их можно только измерением. Расчёт считает шум приёмника тепловым: по формуле (1.2) в канале 2 МГц это −111 дБм плюс коэффициент шума приёмника. Модуль приёмника измерял фон −85…−88 дБм, а такой же модуль на плате с камерой — около −60 дБм (27.08): шина камеры, память PSRAM и тактовый сигнал камеры шумят в сантиметрах от антенны. Фон к тому же непостоянен: в течение суток он менялся от −60 до −90 дБм (15.09), а 05.10 на плате с камерой составил −101 дБм. Следствие оказалось качественным, а не количественным. По расчёту на расстоянии 5 м сигнал превышает тепловой шум более чем на 60 дБ, а на стенде связь не устанавливалась: приёмник по своему порогу занятости канала считал эфир занятым почти всегда, и видеокадры ждали отправки до 134 с. Расчёт также связывает ошибки передачи с отношением сигнал/шум, а на стенде при отношении сигнал/шум 40–45 дБ доля неудачных попыток передачи (PER) составила 68–73 % одинаково на MCS 3, 5 и 7 (28.09). Опыт с ограничением числа попыток передачи (07.10) показал, что при одной попытке до приёмника не доходит 38 % фрагментов видеокадров при отношении сигнал/шум 26–36 дБ: потери происходят в эфире и в обе стороны — теряется около трети первых передач, а у части дошедших передатчик не слышит подтверждения. Вероятная причина — помехи платы с камерой. При этом протокол доступа к среде добавлял свои потери: отказ от обмена запросом и разрешением на передачу (RTS/CTS) увеличил скорость видеопотока в 1,8–2,2 раза при том же канале (29.09).</w:t>
      </w:r>
    </w:p>
    <w:p>
      <w:r>
        <w:t>В-третьих, часть показателей не имеет аналитической модели вовсе: задержка и её разброс, время восстановления связи, поведение видеопотока при ухудшении канала. Это свойства программного обеспечения — очередей, алгоритмов выбора MCS и управления качеством, — а не распространения радиоволн. На стенде без ограничения числа неподтверждённых видеокадров очередь накапливалась в модуле передатчика, и возраст видеокадра от съёмки до квитанции составлял в медиане 1,0 с с колебаниями до 3 с; окно в два видеокадра снизило его до 0,1–0,2 с (28.09). Управление качеством сжатия с инерцией снизило медиану задержки с 709 и 880 мс до 343 и 349 мс в одном включении (07.10).</w:t>
      </w:r>
    </w:p>
    <w:p>
      <w:r>
        <w:t>В-четвёртых, совпадение средних значений не гарантирует связь: случайные провалы уровня сигнала уходят под порог приёма, и связь прерывается при среднем уровне, достаточном по расчёту. На стенде на неизменной трассе 5 м отношение сигнал/шум временами проседало до 12–20 дБ, и регулятор мощности поднимал мощность передатчика с 1 до 11–13 дБм (08.10). Паспорт радиомодуля приводит чувствительность только для каналов 1 и 8 МГц [17], для канала 2 МГц её приходится оценивать, поэтому энергетический бюджет канала остаётся оценкой, а границу связи в измерениях определяют по доле успешных передач.</w:t>
      </w:r>
    </w:p>
    <w:p>
      <w:r>
        <w:t>В-пятых, теоретическая оценка описывает радиоканал, но не платформу. По таблице 2.1 канал 2 МГц обеспечивает до 6,5 Мбит/с, а платформа в исходном состоянии передавала 0,12 Мбит/с: ограничение находилось во внутренних интерфейсах платы. После доработок (глава 3) полезная скорость выросла до 1,06 Мбит/с, и ограничивающим звеном стал радиоканал между платами: повторы передачи занимают эфир почти полностью. Какое звено ограничивает систему — радиоканал или платформа, — может установить только эксперимент.</w:t>
      </w:r>
    </w:p>
    <w:p>
      <w:r>
        <w:t>В-шестых, опубликованные данные о дальности и скорости получены в других условиях и непосредственно к задаче не переносятся. Натурные данные производителя радиомодуля сняты при мощности +20 дБм [17, 27], пропускная способность Wi-Fi ESP32-S3 по данным производителя — в лаборатории и в экранированной камере [20]; в разрешённом в Российской Федерации режиме (канал 2 МГц, мощность не более 14 дБм) их нужно проверять. Кроме того, эффект каждой доработки канала доказывается только опытом: канал на одной и той же трассе меняется в разы по времени суток, поэтому варианты сравниваются парными опытами в одном включении питания. Так установлено, что граница MCS по уровню сигнала повышает полезную скорость в 1,5–2 раза при меньших потерях видеокадров (08.10), — расчёт этого эффекта не предсказывает, потому что не учитывает алгоритм выбора MCS радиомодуля.</w:t>
      </w:r>
    </w:p>
    <w:p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Показатели каждого опыта снимаются одновременно, а не отдельными опытами: объём работы определяется числом вариантов и повторов, а не числом показателей.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Стендовые испытания: в помещении до 5 м до 28.09, затем 5 м через стену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зависимость уровня сигнала и потерь от расстояния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расстояние, высота антенн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сигнала, потери, скорость — расчёт бюджета канала и опубликованные натурные данные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дальность, RSSI, задержка и потери — по опубликованным данным и расчёту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Собственные натурные измерения на дальности и измерения Wi-Fi 2,4 ГГц в работе не выполнялись: этапы 2 и 3 опираются на расчёт и на опубликованные натурные данные других авторов.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>
      <w:r>
        <w:t>Лабораторный этап до 28.09 проводился на расстоянии до 5 м в помещении с заводским каналом модуля шириной 4 МГц с центром 866,0 МГц и мощностью до 20 дБм. Такой канал занимает 864–868 МГц и выходит за полосу 866–868 МГц, а мощность — за 25 мВт, поэтому эти условия допустимы только как лабораторные. С 28.09 все испытания выполняются в разрешённой конфигурации: канал 2 МГц с центром 867,0 МГц (866–868 МГц), мощность не более 14 дБм (25 мВт), ограничение заложено во встроенную программу модуля.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</w:p>
    <w:p>
      <w:r>
        <w:t xml:space="preserve">– </w:t>
      </w:r>
      <w:r>
        <w:t>полезная скорость — объём JPEG видеокадров, показанных программой просмотра, за 1 с, кбит/с;</w:t>
      </w:r>
    </w:p>
    <w:p>
      <w:r>
        <w:t xml:space="preserve">– </w:t>
      </w:r>
      <w:r>
        <w:t>потери видеокадров — доля видеокадров, не показанных после восстановления помехоустойчивым кодом и досылки; это то, что видит пользователь;</w:t>
      </w:r>
    </w:p>
    <w:p>
      <w:r>
        <w:t xml:space="preserve">– </w:t>
      </w:r>
      <w:r>
        <w:t>потери фрагментов — доля фрагментов видеокадров, не дошедших до приёмника после всех повторов на уровне MAC, по разрывам сквозной нумерации;</w:t>
      </w:r>
    </w:p>
    <w:p>
      <w:r>
        <w:t xml:space="preserve">– </w:t>
      </w:r>
      <w:r>
        <w:t>PER — доля неудачных попыток передачи модуля к приёмнику за интервал отчёта. Неудачной считается каждая попытка без подтверждения в срок: каждый повтор, каждая проба другой схемы модуляции и каждый агрегированный кадр MAC (A-MPDU), на который передатчик не получил блочного подтверждения (Block-ACK), — даже если данные дошли. PER — показатель радиоканала, а не доля потерянных данных;</w:t>
      </w:r>
    </w:p>
    <w:p>
      <w:r>
        <w:t xml:space="preserve">– </w:t>
      </w:r>
      <w:r>
        <w:t>уровень сигнала — RSSI и отношение сигнал/шум (SNR) по отчётам модуля, индекс модуляции (MCS) и мощность передатчика;</w:t>
      </w:r>
    </w:p>
    <w:p>
      <w:r>
        <w:t xml:space="preserve">– </w:t>
      </w:r>
      <w:r>
        <w:t>задержка — время от конца записи видеокадра в интерфейс UART до прихода квитанции приёмника на этот видеокадр (RTT); она включает очередь в модуле, эфир, обработку на приёмнике и обратный путь квитанции. Используется медиана за секунду и за опыт. Дополнительно регистрируется возраст видеокадра — от начала съёмки до квитанции.</w:t>
      </w:r>
    </w:p>
    <w:p>
      <w:r>
        <w:t>Задержка «стекло-стекло» — от события перед объективом до его показа на экране — не измеряется: по решению автора для сравнения конфигураций канала достаточно задержки по квитанции, которая включает все звенья, зависящие от канала, и снимается автоматически в каждом опыте.</w:t>
      </w:r>
    </w:p>
    <w:p>
      <w:r>
        <w:t>Вероятность установления связи и удержание связи считаются раздельно. Это разные величины с разными механизмами: на стенде полоса приёма 8 МГц давала подключение в трети включений питания, но однажды установленная связь держалась 98,6 % времени.</w:t>
      </w:r>
    </w:p>
    <w:p>
      <w:r>
        <w:rPr>
          <w:b/>
        </w:rPr>
        <w:t xml:space="preserve">Достоверная мера пропускной способности. </w:t>
      </w:r>
      <w:r>
        <w:t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искажением захвата, а сравнение вариантов выполняется при одинаковых правилах управления качеством.</w:t>
      </w:r>
    </w:p>
    <w:p>
      <w:r>
        <w:rPr>
          <w:b/>
        </w:rPr>
        <w:t xml:space="preserve">Условия сравнения. </w:t>
      </w:r>
      <w:r>
        <w:t>Канал на неизменной трассе 5 м меняется в разы по времени суток: 07.10 вечером без нижней границы MCS — от 450 до 936 кбит/с. Поэтому сравниваемые варианты чередуются внутри одного включения питания — этапами по 1–2 мин с переключением по времени или по команде модуля, — а разница между отдельными опытами меньше ±20 % не считается значимой. Опыт засчитывается только при подтверждённом применении настроек модуля: модуль принимает команды настройки лишь в течение первых 30 с после включения питания (раздел 2.6), и опыт без подтверждения в журнале отбрасывается.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(2.8)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Точность оценки среднего характеризует доверительный интервал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(2.9)</w:t>
            </w:r>
          </w:p>
        </w:tc>
      </w:tr>
    </w:tbl>
    <w:p>
      <w:pPr>
        <w:ind w:firstLine="0"/>
      </w:pPr>
      <w:r>
        <w:t xml:space="preserve">где </w:t>
      </w:r>
      <w:r>
        <w:t>x̄ — выборочное среднее; s — выборочное среднеквадратичное отклонение; n — число повторов.</w:t>
      </w:r>
    </w:p>
    <w:p>
      <w:r>
        <w:t>Интервал характеризует точность оценки среднего, а не разброс отдельных замеров; его ширина убывает как 1/√n. На границе дальности распределение показателей несимметрично, и вместо среднего используется доля успешных передач (например, «связь установилась в 6 попытках из 10»).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рынке, доступном в Российской Федерации, найдено четыре варианта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[28]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[29]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управляющий 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управляющего компьютера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[30, 31]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[32]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(управляющий микроконтроллер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аналогов в 1,8–12,4 раза и, главное, является законченным узлом удалённого объекта: на одной плате находятся процессор, радиомодуль Wi-Fi HaLow, разъём камеры и держатель аккумулятора. Для остальных вариантов процессор и камеру пришлось бы добавлять и связывать отдельно. Для стенда используются две платы: передатчик с камерой (бортовой узел) и приёмник (наземный пункт).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[21]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>
      <w:r>
        <w:t>По принципиальной схеме платы [33]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>
      <w:r>
        <w:t>Встроенный радиотракт Wi-Fi 2,4 ГГц процессора ESP32-S3 даёт второй радиоканал на той же плате, то есть платформа пригодна для сравнения Wi-Fi HaLow с IEEE 802.11 на идентичной аппаратной части. В работе это сравнение выполнено по расчёту и опубликованным данным (раздел 3.7).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программа процессора ESP32-S3 камеры и приёмника — на платформе Arduino (arduino-esp32 2.0.9 на основе ESP-IDF 4.4), сборка средой PlatformIO, драйвер камеры esp32-camera, программный кодер JPEG esp_new_jpeg 1.0.2;</w:t>
      </w:r>
    </w:p>
    <w:p>
      <w:r>
        <w:t xml:space="preserve">– </w:t>
      </w:r>
      <w:r>
        <w:t>программа модуля — комплект разработки производителя (TXW8301 WNB 2.4.1.3, компилятор C-SKY) в режиме прозрачного моста uart_p2p, который передаёт в эфир всё, что получает по UART, с доработками автора (см. ниже);</w:t>
      </w:r>
    </w:p>
    <w:p>
      <w:r>
        <w:t xml:space="preserve">– </w:t>
      </w:r>
      <w:r>
        <w:t>программы компьютера на языке Python: программа просмотра halow_viewer.py (сборка видеокадров, восстановление помехоустойчивым кодом, показ в браузере, запись показателей в CSV и видео в файл), запись программ в платы и модули, проверка алгоритмов.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8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Камера снимает видеокадр 480 × 320 точек в формате RGB565 (при плохом канале он программно уменьшается до 320 × 213 или 240 × 160), проверяет и при необходимости исправляет его (раздел 3.5), сжимает в JPEG двумя кодерами на двух ядрах и делит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>
      <w:r>
        <w:t>Модуль камеры работает в режиме точки доступа (AP), модуль приёмника — в режиме станции (STA). 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дБм, 27.08): шина DVP, память PSRAM и тактовый сигнал камеры электрически шумят. Приёмник со своим низким порогом считал канал занятым почти всегда, накапливал очередь и не успевал ответить на запрос подключения. Запас порога 20 дБ на точке доступа (команда AT+BGRSSI_MARGIN=20) устранил отказ (28.08).</w:t>
      </w:r>
    </w:p>
    <w:p>
      <w:r>
        <w:t>2) Интервал настройки модуля. Команды настройки модуль принимает только в первые 30 с после включения питания; большинство настроек хранится в оперативной памяти. Запись новой программы в процессор платы модуль не перезапускает, и настройки при этом не применяются. Отсюда правило методики: после любой записи программы — снятие питания с обеих плат и проверка ответов модуля.</w:t>
      </w:r>
    </w:p>
    <w:p>
      <w:r>
        <w:t>3) Канал. На лабораторном этапе (до 28.09)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встроенной программой модуля.</w:t>
      </w:r>
    </w:p>
    <w:p>
      <w:r>
        <w:t>4) Роли и протокол доступа. Камера — точка доступа, приёмник — станция (переключатель роли модуля на плате, с 05.10). Обмен RTS/CTS выключен командой AT+SET_RTS=1000 в интервале настройки после включения (29.09).</w:t>
      </w:r>
    </w:p>
    <w:p>
      <w:r>
        <w:t>5) Доработки программы модуля. Изменены драйвер UART модуля (чтение всего буфера FIFO за одно прерывание), размер кольцевого буфера моста (с 2048 до 8192 Б, правкой двоичной библиотеки с пересчётом контрольной суммы образа), таймер паузы на входе UART (с 2 мс до 400 мкс) и скорость интерфейса (3 Мбод при рекомендованных производителем 400 кбод [33]). Добавлены команды регулятора мощности по отношению сигнал/шум (AT+PWRCTL), нижней границы модуляции по уровню сигнала (AT+MCSFLR) и модуляции широковещательных кадров (AT+MCSCTL). Результаты — в разделах 3.3 и 3.4.</w:t>
      </w:r>
    </w:p>
    <w:p>
      <w:r>
        <w:t>6) Питание. При питании платы с камерой от USB компьютера наблюдались зависания; плата питается от отдельного источника (внешнего аккумулятора).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>
      <w:pPr>
        <w:pStyle w:val="Heading1"/>
        <w:pageBreakBefore/>
      </w:pPr>
      <w:r>
        <w:t>3 Серия экспериментов на платформе LilyGO T-HaLow и сравнение с другими протоколами</w:t>
      </w:r>
    </w:p>
    <w:p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>
      <w:pPr>
        <w:pStyle w:val="Heading2"/>
      </w:pPr>
      <w:r>
        <w:t>3.1 Условия испытаний</w:t>
      </w:r>
    </w:p>
    <w:p>
      <w:r>
        <w:rPr>
          <w:b/>
        </w:rPr>
        <w:t xml:space="preserve">Лабораторный этап (до 28.09). </w:t>
      </w:r>
      <w:r>
        <w:t>Платы располагались в помещении на расстоянии до 5 м. Канал — заводской, шириной 4 МГц с центром 866,0 МГц, мощность передатчика до 20 дБм; оба параметра выходят за рамки решений ГКРЧ [15, 23], и эти условия рассматриваются только как лабораторные. Камера снимала видеокадры 240 × 176 точек, сжатие JPEG с качеством 60. На таком расстоянии приёмник перегружен: при мощности 20 дБм уровень на его входе составлял около 0 дБм при рабочем диапазоне −60…−90 дБм. Поэтому результаты этапа характеризуют платформу, а не канал.</w:t>
      </w:r>
    </w:p>
    <w:p>
      <w:r>
        <w:rPr>
          <w:b/>
        </w:rPr>
        <w:t xml:space="preserve">Рабочая конфигурация (с 28.09). </w:t>
      </w:r>
      <w:r>
        <w:t>Канал 2 МГц с центром 867,0 МГц (полоса 866–868 МГц), мощность не более 14 дБм. Камера — в соседней комнате на расстоянии около 5 м от приёмника,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(STA). Итоговая версия программного обеспечения стенда зафиксирована 08.10.2026.</w:t>
      </w:r>
    </w:p>
    <w:p>
      <w:pPr>
        <w:pStyle w:val="Heading2"/>
      </w:pPr>
      <w:r>
        <w:t>3.2 Влияние полосы приёма (лабораторный этап)</w:t>
      </w:r>
    </w:p>
    <w:p>
      <w:r>
        <w:t xml:space="preserve">В модуле раздельно задаются две ширины полосы: полоса приёма (параметр BSS_BW) и полоса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 на лабораторном этапе (03.09),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Механизм следует из формулы (1.2): приёмник с полосой 8 МГц собирает вчетверо больше шума, чем нужно сигналу шириной 2 МГц, что даёт потерю 6,0 дБ отношения сигнал/шум. Эксперимент подтвердил теоретическую оценку качественно и по порядку величины.</w:t>
      </w:r>
    </w:p>
    <w:p>
      <w:r>
        <w:t>Вероятность установления связи ведёт себя так же: из включений питания связь устанавливалась в 4 из 12 при полосе 8 МГц, в 5 из 6 — при 4 МГц 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 (71 % против 68 % в прежнем канале при той же MCS 7), а канал стал соответствовать требованиям к устройствам малого радиуса действия. Все дальнейшие результаты получены в этом канале.</w:t>
      </w:r>
    </w:p>
    <w:p>
      <w:pPr>
        <w:pStyle w:val="Heading2"/>
      </w:pPr>
      <w:r>
        <w:t>3.3 Пропускная способность платформы и ограничивающее звено</w:t>
      </w:r>
    </w:p>
    <w:p>
      <w:r>
        <w:t xml:space="preserve">Исходно платформа передавала 121 кбит/с — более чем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итоговой версии (08.10). Этапы показаны на рисунке </w:t>
      </w:r>
      <w:r>
        <w:t>3.1</w:t>
      </w:r>
      <w:r>
        <w:t>. Условия замеров различаются: лабораторные точки сняты в помещении на расстоянии до 5 м при разрешении 240 × 176 в канале 4 МГц, точки 29.09–08.10 — на трассе 5 м в канале 2 МГц, мера скорости менялась от байтов на приёмнике к полезной скорости. Поэтому рисунок показывает путь, а не ряд сравнимых точек; доработки последнего этапа сравниваются парными опытами в одном включении (раздел 3.4).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59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видео не доходило: за опыт собиралось лишь несколько видеокадров, ошибки контрольной суммы на приёмнике росли. Счётчики, добавленные в драйвер UART модуля, показали причину (таблица </w:t>
      </w:r>
      <w:r>
        <w:t>3.2</w:t>
      </w:r>
      <w:r>
        <w:t>): порог буфера FIFO был установлен в один символ, и обработчик читал один байт за вход в прерывание. При 3 Мбод это 300 тысяч прерываний в секунду на процессоре 96 МГц — около 320 тактов на байт, включая работу программного MAC-уровня радио. Изменение драйвера — чтение всего FIFO (до 64 Б) за одно прерывание — устранило переполнения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видеокадров за опыт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фрагментами. </w:t>
      </w:r>
      <w:r>
        <w:t>Модуль собирает байты из UART и отправляет в эфир кадр MAC после паузы на линии, равной уставке его таймера паузы, — исходно 2 мс. Фрагменты процессора поэтому разделяются паузой: на лабораторном этапе при паузе 3 мс потерь не было, при 2 мс терялось 25,6 % фрагментов, при 1 мс — 99,6 % (25.09); при более короткой паузе соседние фрагменты склеиваются в один кадр MAC, превышают допустимый размер и отбрасываются. 29.09 уставка таймера паузы уменьшена до 400 мкс правкой одной инструкции в закрытой библиотеке модуля, а пауза отсчитывается от конца передачи. Перебор паузы показал, что после срабатывания таймера модулю нужно ещё около 1–1,5 мс на обработку кадра MAC: при 2,0 мс — 886 кбит/с и ни одного переполнения, при 1,5 мс — 990 кбит/с и 0,5 % повреждённых фрагментов, при 1,0 мс — 846 кбит/с и 2,5 %, при 0,6 мс поток разрушается (21 % повреждённых). В итоговой версии принята пауза 1,5 мс.</w:t>
      </w:r>
    </w:p>
    <w:p>
      <w:r>
        <w:rPr>
          <w:b/>
        </w:rPr>
        <w:t xml:space="preserve">Бюджет интерфейса. </w:t>
      </w:r>
      <w:r>
        <w:t>Время передачи одного фрагмента с полезной нагрузкой L и заголовком h при скорости интерфейса B и формате 8N1 (10 бит на байт)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>откуда полезная скорость интерфейса R = 8L / tф. Результаты расчёта для L = 1400 Б и h = 29 Б (22 Б прикладного заголовка и 7 Б обрамления) приведены в таблице 3.3.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 (итоговая)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[34], у модуля — 6 Мбод (тактовая частота 96 МГц при 16-кратной передискретизации). При 5 Мбод поток байтов на линии составляет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итоговой настройке (3 Мбод, пауза 1,5 мс) предел интерфейса — 1,79 Мбит/с; пауза занимает 24 % времени линии, поэтому сокращение паузы дало бы больше, чем повышение скорости интерфейса.</w:t>
      </w:r>
    </w:p>
    <w:p>
      <w:r>
        <w:rPr>
          <w:b/>
        </w:rPr>
        <w:t xml:space="preserve">Кодер. </w:t>
      </w:r>
      <w:r>
        <w:t>На лабораторном этапе программный кодер одного ядра сжимал видеокадр 42 240 точек за 41 мс, то есть 1,03 Мпикс/с; при 0,76 бит на точку это ограничивало поток величиной 0,78 Мбит/с, и из этой оценки следовало, что повышение разрешения скорость не увеличит. Вывод опровергнут: кодер esp_new_jpeg 1.0.2, работающий на двух ядрах, сжимает видеокадр 320 × 240 за 62–68 мс вместо около 150 мс у прежнего кодера; частота видеокадров стала ограничиваться сенсором, что позволило перейти к разрешению 480 × 320 при той же скорости канала (06.10).</w:t>
      </w:r>
    </w:p>
    <w:p>
      <w:r>
        <w:rPr>
          <w:b/>
        </w:rPr>
        <w:t xml:space="preserve">Ограничивающее звено — радиоканал. </w:t>
      </w:r>
      <w:r>
        <w:t>После этих доработок ни интерфейс, ни процессоры не ограничивают поток. Скорость подачи данных в модуль ни в одном опыте не превышала примерно 1 Мбит/с при пределе интерфейса около 1,65 Мбит/с с паузой 2 мс (29.09). При передаче видеопотока процессор модуля простаивает 92–93 % времени (07.10), поэтому приём UART через прямой доступ к памяти и скорость 4,8 Мбод проверены и отвергнуты. Ограничивает поток радиоканал между платами. По полному отчёту радиоуровня модуля камеры (07.10, 5 м) эфир занят передачей к приёмнику 99 % времени, PER — 60 %, на 57 % агрегированных кадров MAC блочное подтверждение не получено, и в эфир уходит около 2,4 байта на каждый доставленный. Опыт с ограничением числа попыток передачи показал, что потери происходят в эфире: при одной попытке до приёмника не доходит 38 % фрагментов, при двух — 17,7 %, при заводских семи — 6,6 % при отношении сигнал/шум 26–36 дБ (07.10). Около трети первых передач теряется даже при сильном сигнале. Причина не установлена: одна из версий — помехи платы с камерой, фон которой в августе — сентябре доходил до −60 дБм против −87 дБм у приёмника, однако 05.10 он составлял −101 дБм. Эти потери и задают потолок около 1 Мбит/с полезного видео на данной паре плат.</w:t>
      </w:r>
    </w:p>
    <w:p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 — потери первых передач и повторы MAC. Интерфейс UART задаёт архитектурный предел 3,92 Мбит/с, до которого канал не доходит.</w:t>
      </w:r>
    </w:p>
    <w:p>
      <w:pPr>
        <w:pStyle w:val="Heading2"/>
      </w:pPr>
      <w:r>
        <w:t>3.4 Доработки канала передачи видео и итоговые результаты</w:t>
      </w:r>
    </w:p>
    <w:p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Всего реализовано 51 решение по радиомодулю, камере, приёмнику и компьютеру; ниже описаны относящиеся к каналу.</w:t>
      </w:r>
    </w:p>
    <w:p>
      <w:r>
        <w:rPr>
          <w:b/>
        </w:rPr>
        <w:t xml:space="preserve">Отказ от RTS/CTS. </w:t>
      </w:r>
      <w:r>
        <w:t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всех девяти этапах опыта и подняло скорость в 1,8–2,2 раза: синтетический поток в среднем с 252 до 463 кбит/с (+84 %), видео с качеством 80 — с 282 до 618 кбит/с, задержка уменьшилась втрое; MCS не изменилась, PER немного снизился (29.09).</w:t>
      </w:r>
    </w:p>
    <w:p>
      <w:r>
        <w:rPr>
          <w:b/>
        </w:rPr>
        <w:t xml:space="preserve">Роли узлов. </w:t>
      </w:r>
      <w:r>
        <w:t>Камера работает точкой доступа (AP), приёмник — станцией (STA). Когда камера была станцией, её широковещательные кадры модуль передавал точке доступа адресно с повторами, а точка рассылала их ещё раз на самой медленной модуляции: 144–175 кбит/с против 241–312 кбит/с при адресной передаче с границей MCS 4 (30.09, условия различались). В роли точки доступа модуль камеры передаёт видео адресно, с агрегацией кадров MAC, блочными подтверждениями и повторами (07.10), и на нём же работают регулятор мощности и нижняя граница модуляции.</w:t>
      </w:r>
    </w:p>
    <w:p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потому что сообщения от приёмника к камере длиннее 27 Б до камеры не доходили (07.10). Камера допускает не более W отправленных, но не подтверждённых видеокадров, а устаревшие видеокадры из очереди удаляет. Окно W = 2 на стенде снизило медиану возраста видеокадра с 1,0 с до 0,1–0,2 с, потери фрагментов — с 9,9 до 0,5 %, долю подтверждённых видеокадров подняло с 75 до 99,2 % (28.09): очередь в модуле перестала переполняться. В итоговой версии W = 4: после смены ролей при W = 2 окно было закрыто большую часть времени (05.10).</w:t>
      </w:r>
    </w:p>
    <w:p>
      <w:r>
        <w:rPr>
          <w:b/>
        </w:rPr>
        <w:t xml:space="preserve">Гибрид помехоустойчивого кодирования и досылки. </w:t>
      </w:r>
      <w:r>
        <w:t>Видеокадр из K фрагментов передаётся с M контрольными фрагментами — суммами XOR чередующихся групп, — и серия до M пропавших подряд фрагментов восстанавливается. Число M от 0 до 8 камера раз в 2 с подбирает по последним 48 квитанциям. Что контрольные фрагменты не закрыли, камера досылает один раз, если видеокадр моложе 1,5 с. Программа просмотра восстанавливает данные и показывает видеокадры по порядку с ожиданием до 0,7 с. На трассе 5 м теряется 2–3 % фрагментов, чаще по 1–2 в видеокадре, поэтому подбор держит M около нуля и работает досылка. Постоянная избыточность (4 контрольных фрагмента, 30 % байтов) хуже: 542 кбит/с и 4,6 % потерянных видеокадров — лишняя нагрузка сама поднимает потери (07.10). Алгоритм проверен отдельной проверочной программой: пройдены все 19 проверок.</w:t>
      </w:r>
    </w:p>
    <w:p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колебалось пилообразно с периодом 30–60 с: росло, пока задержка мала, на высоком качестве в модуле накапливалась очередь, качество падало — и снова росло. Инерция запоминает качество, при котором канал перегрузился, в течение 30–120 с не поднимает качество до этого значения, повышает его шагами по 5 и снимает запрет досрочно при свободном канале.</w:t>
      </w:r>
    </w:p>
    <w:p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скорости (07.10, разные включения), но сокращает дальность: где MCS 4 не проходит, связь оборвётся раньше. Поэтому граница перенесена во встроенную программу модуля (команда AT+MCSFLR; место в радиобиблиотеке найдено дизассемблированием) и ведётся по сглаженному отношению сигнал/шум: при SNR не ниже 22, 18, 14 и 10 дБ попытки не опускаются ниже MCS 4, 3, 2 и 1 соответственно, при пропадании связи граница снимается. Регулятор мощности держит SNR в коридоре 20–30 дБ, поэтому вблизи действует граница MCS 4, а на дальности она снимается, когда мощность достигает предела 14 дБм.</w:t>
      </w:r>
    </w:p>
    <w:p>
      <w:r>
        <w:rPr>
          <w:b/>
        </w:rPr>
        <w:t xml:space="preserve">Смена разрешения в процессе передачи.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уменьшение не включалось — состояние канала этого не требовало (07.10).</w:t>
      </w:r>
    </w:p>
    <w:p>
      <w:r>
        <w:rPr>
          <w:b/>
        </w:rPr>
        <w:t xml:space="preserve">Мощность передатчика. </w:t>
      </w:r>
      <w:r>
        <w:t>Регулятор во встроенной программе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8 дБм камера снимает только в паузах передачи (раздел 3.5). Одна версия программы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</w:p>
    <w:p>
      <w:r>
        <w:rPr>
          <w:b/>
        </w:rPr>
        <w:t xml:space="preserve">Сравнение в одном включении. </w:t>
      </w:r>
      <w:r>
        <w:t>Канал на трассе 5 м меняется в разы по времени суток, поэтому три главные доработки проверены чередованием «выключено / включено» внутри одного включения питания (таблица 3.4).</w:t>
      </w:r>
    </w:p>
    <w:p>
      <w:pPr>
        <w:pStyle w:val="TableCaption"/>
        <w:ind w:firstLine="0"/>
      </w:pPr>
      <w:r>
        <w:t>Таблица 3.4 – Парные опыты в одном включении питания (5 м, канал 2 МГц на 867 МГц)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1700"/>
        <w:gridCol w:w="2721"/>
        <w:gridCol w:w="2664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Граница MCS по уровню сигнала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>
      <w:pPr>
        <w:spacing w:line="240" w:lineRule="auto"/>
      </w:pPr>
    </w:p>
    <w:p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повысила скорость в 1,5–2 раза и снизила потери видеокадров в 1,7–5 раз, не сокращая дальности.</w:t>
      </w:r>
    </w:p>
    <w:p>
      <w:r>
        <w:rPr>
          <w:b/>
        </w:rPr>
        <w:t xml:space="preserve">Отвергнутые решения. </w:t>
      </w:r>
      <w:r>
        <w:t>Проверены и отвергнуты: уменьшение лимита попыток передачи в модуле в сочетании с сильным кодированием (первые передачи действительно теряются в эфире, и выигрыш поглощается избыточностью), фиксированная MCS 7 (быстрее вблизи, но приводит к обрывам связи на дальности), постоянная граница MCS 4 и 5, другая цепочка выбора модуляции (+3 % и две перезагрузки модуля из трёх включений), выключение агрегации и удлинение ожидания подтверждения (без эффекта), постоянная мощность 14 дБм (искажения почти в каждом видеокадре) и коридор регулятора 25–35 дБ (вблизи мощность оставалась на уровне 14 дБм).</w:t>
      </w:r>
    </w:p>
    <w:p>
      <w:r>
        <w:rPr>
          <w:b/>
        </w:rPr>
        <w:t xml:space="preserve">Итоговые результаты по критериям задания. </w:t>
      </w:r>
      <w:r>
        <w:t>Итоговый опыт (08.10, 02:31–02:34,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>
      <w:pPr>
        <w:pStyle w:val="TableCaption"/>
        <w:ind w:firstLine="0"/>
      </w:pPr>
      <w:r>
        <w:t>Таблица 3.5 – Показатели канала Wi-Fi HaLow на трассе 5 м (итоговая конфигурация)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2551"/>
        <w:gridCol w:w="3288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кадр/с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отчёты модуля камеры, 07.10, 21:06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07.10 с инерцией качества и единой версией программы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1,4 % (0,5–4 % по опытам)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опыт; 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опыты 07–08.10</w:t>
            </w:r>
          </w:p>
        </w:tc>
      </w:tr>
    </w:tbl>
    <w:p>
      <w:pPr>
        <w:spacing w:line="240" w:lineRule="auto"/>
      </w:pPr>
    </w:p>
    <w:p>
      <w:r>
        <w:t>Высокий PER при малых потерях видеокадров не противоречие. PER считает неудачными все попытки радиоуровня — повторы, пробы модуляции и агрегированные кадры MAC без блочного подтверждения, даже если данные дошли; служебные кадры MAC его не завышают, а разбавляют (по всем кадрам MAC модуля 54 %, только к приёмнику 60 %, 07.10).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Потери фрагментов после повторов MAC составляют единицы процентов, а гибрид кодирования и досылки сводит потери видеокадров к 1,4 %.</w:t>
      </w:r>
    </w:p>
    <w:p>
      <w:pPr>
        <w:pStyle w:val="Heading2"/>
      </w:pPr>
      <w:r>
        <w:t>3.5 Искажения изображения камеры, наводка передатчика и выбор мощности</w:t>
      </w:r>
    </w:p>
    <w:p>
      <w:r>
        <w:rPr>
          <w:b/>
        </w:rPr>
        <w:t xml:space="preserve">Механизм. </w:t>
      </w:r>
      <w:r>
        <w:t>Часть видеокадров приходила с характерными цветными полосами. Анализ несжатых видеокадров, сохранённых до кодирования, показал, что искажение возникает ещё до сжатия: в потоке RGB565 с некоторого смещения теряется один байт, после чего до конца видеокадра старший и младший байты точек меняются ролями. Строки при этом целы, поэтому проверки на разрывы искажения не обнаруживали.</w:t>
      </w:r>
    </w:p>
    <w:p>
      <w:r>
        <w:rPr>
          <w:b/>
        </w:rPr>
        <w:t xml:space="preserve">Программное исправление. </w:t>
      </w:r>
      <w:r>
        <w:t>Для каждой строки сравниваются две величины одного и того же участка: средняя разность соседних точек при обычном чтении и при чтении со сдвигом на один байт. В целой части видеокадра обычное чтение даёт более гладкую картину, в сдвинутой — наоборот. Мерой повреждения служит число строк, уверенно читающихся со сдвигом. Место потери находится делением пополам с последующим уточнением, туда вставляется один байт. Вставка принимается, только если число сдвинутых строк уменьшилось и видеокадр в целом не стал грубее; иначе выполняется точный откат, для которого достаточно сохранить один вытесненный байт.</w:t>
      </w:r>
    </w:p>
    <w:p>
      <w:r>
        <w:t>Сравнение двух чтений одного участка не требует порогов, поэтому контрастный сюжет, повышающий обе величины одновременно, решения не меняет. Две предыдущие версии алгоритма с абсолютным порогом портили здоровые видеокадры именно на контрастных сюжетах.</w:t>
      </w:r>
    </w:p>
    <w:p>
      <w:r>
        <w:rPr>
          <w:b/>
        </w:rPr>
        <w:t xml:space="preserve">Проверка. </w:t>
      </w:r>
      <w:r>
        <w:t>Алгоритм проверен на 30 сохранённых видеокадрах прошлых опытов по независимой метрике — вертикальной гладкости, которую алгоритм не оптимизирует: 16 целых видеокадров не изменены ни одним байтом, 12 исправлены полностью (например, вертикальная разность 25,05 → 4,81), 2 многократно повреждённых улучшены, испорченных нет. Отдельная проверочная программа, буквально повторяющая функции встроенной программы, выявила в реализации ошибку порядка байтов, при которой 20 видеокадров из 30 портились, — до установки на плату.</w:t>
      </w:r>
    </w:p>
    <w:p>
      <w:r>
        <w:t xml:space="preserve">Контрольный опыт с отключённым исправлением на том же сюжете (26.09, лабораторный этап; таблица </w:t>
      </w:r>
      <w:r>
        <w:t>3.6</w:t>
      </w:r>
      <w:r>
        <w:t>) показал, что исправление даёт ту же картинку при меньшем на 25 % видеокадре и почти вдвое большем числе целых видеокадров. Дополнительное время на исправление (9 мс на видеокадр) полностью возвращается за счёт более короткой передачи.</w:t>
      </w:r>
    </w:p>
    <w:p>
      <w:pPr>
        <w:pStyle w:val="TableCaption"/>
        <w:ind w:firstLine="0"/>
      </w:pPr>
      <w:r>
        <w:t>Таблица 3.6 – Контрольный опыт: исправление видеокадров включено и выключено (лабораторный этап)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включено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выключено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5032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6750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16,2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15,0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Целых видеокадров в секунду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729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2,16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2,02</w:t>
            </w:r>
          </w:p>
        </w:tc>
      </w:tr>
    </w:tbl>
    <w:p>
      <w:pPr>
        <w:spacing w:line="240" w:lineRule="auto"/>
      </w:pPr>
    </w:p>
    <w:p>
      <w:r>
        <w:t>Строка «пропускная способность» иллюстрирует положение методики из раздела 2.4: без исправления поток в байтах выше, но это раздутые повреждением видеокадры, а не полезная информация.</w:t>
      </w:r>
    </w:p>
    <w:p>
      <w:r>
        <w:rPr>
          <w:b/>
        </w:rPr>
        <w:t xml:space="preserve">Причина. </w:t>
      </w:r>
      <w:r>
        <w:t xml:space="preserve">Качество захвата менялось от включения к включению без видимой причины. Сравнение двух опытов, различающихся только мощностью передатчика, установило причину (таблица </w:t>
      </w:r>
      <w:r>
        <w:t>3.7</w:t>
      </w:r>
      <w:r>
        <w:t>). Опыты выполнены на лабораторном этапе: помещение, расстояние до 5 м, канал 4 МГц на 866 МГц, мощность 20 дБм — вне рамок решения ГКРЧ.</w:t>
      </w:r>
    </w:p>
    <w:p>
      <w:pPr>
        <w:pStyle w:val="TableCaption"/>
        <w:ind w:firstLine="0"/>
      </w:pPr>
      <w:r>
        <w:t>Таблица 3.7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сбивает тактирование линий DVP. Опыт с попеременными пятисекундными фазами передачи и тишины подтвердил, что сдвиг возникает только во время излучения 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>
      <w:r>
        <w:rPr>
          <w:b/>
        </w:rPr>
        <w:t xml:space="preserve">Защита в итоговой версии. </w:t>
      </w:r>
      <w:r>
        <w:t>Наводка устранена четырьмя программными средствами без изменения аппаратной части:</w:t>
      </w:r>
    </w:p>
    <w:p>
      <w:r>
        <w:t xml:space="preserve">– </w:t>
      </w:r>
      <w:r>
        <w:t>регулятор мощности (раздел 3.4) держит мощность минимально достаточной: вблизи 1 дБм, на трассе 5 м — 0 искажённых видеокадров из 2786 (07.10);</w:t>
      </w:r>
    </w:p>
    <w:p>
      <w:r>
        <w:t xml:space="preserve">– </w:t>
      </w:r>
      <w:r>
        <w:t>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но частота падает до 1,7 видеокадра в секунду (06.10), поэтому паузы включаются только по мощности;</w:t>
      </w:r>
    </w:p>
    <w:p>
      <w:r>
        <w:t xml:space="preserve">– </w:t>
      </w:r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</w:p>
    <w:p>
      <w:r>
        <w:t xml:space="preserve">– </w:t>
      </w:r>
      <w:r>
        <w:t>программное исправление сдвига байта остаётся страховкой для единичных искажений.</w:t>
      </w:r>
    </w:p>
    <w:p>
      <w:r>
        <w:rPr>
          <w:b/>
        </w:rPr>
        <w:t xml:space="preserve">Мощность и качество канала на малом расстоянии. </w:t>
      </w:r>
      <w:r>
        <w:t>В паре опытов таблицы 3.7 (лабораторный этап) PER по статистике модуля составил в среднем 38,3 % при 1 дБм и 43,1 % при 20 дБм, а потери фрагментов на приёмнике — 0,83 и 0,25 % соответственно: снижение мощности немного уменьшило PER, но не уменьшило потери; более раннее наблюдение на расстоянии 2 м давало снижение PER с 52 до 38 %. В разрешённой конфигурации большая мощность также не ускоряет канал: на трассе 5 м при постоянной мощности 14 дБм синтетический поток составил 763 кбит/с против 987 кбит/с с регулятором (1 дБм), а видео — 313 против 734 кбит/с из-за пауз съёмки (29.09). Повышение мощности приёмника до 14 дБм улучшило показатели лишь на величину порядка разброса канала 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>
      <w:pPr>
        <w:pStyle w:val="Heading2"/>
      </w:pPr>
      <w:r>
        <w:t>3.6 Оценка дальности: расчёт бюджета канала и опубликованные натурные данные</w:t>
      </w:r>
    </w:p>
    <w:p>
      <w:r>
        <w:t>Собственные измерения на дальности в работе не выполнялись. Дальность оценивается расчётом энергетического бюджета канала по паспортным данным радиомодуля и сопоставлением расчёта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доп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(3.2)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>
      <w:r>
        <w:t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БПЛА на высоте 50 м приведены в таблице 3.8.</w:t>
      </w:r>
    </w:p>
    <w:p>
      <w:pPr>
        <w:pStyle w:val="TableCaption"/>
        <w:ind w:firstLine="0"/>
      </w:pPr>
      <w:r>
        <w:t>Таблица 3.8 – Расчётные потери на трассе, 867 МГц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2437"/>
        <w:gridCol w:w="2437"/>
        <w:gridCol w:w="2494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>
      <w:pPr>
        <w:spacing w:line="240" w:lineRule="auto"/>
      </w:pPr>
    </w:p>
    <w:p>
      <w:r>
        <w:t>На 1 км двухлучевая модель для наземных антенн даёт на 31,7 дБ больше потерь, чем свободное пространство, а для антенны на высоте 50 м эти модели совпадают до 868 м.</w:t>
      </w:r>
    </w:p>
    <w:p>
      <w:r>
        <w:t>Бюджет рассчитан для мощности стенда 14 дБм и антенн 0 дБи (ЭИИМ 14 дБм, в пределах нормы 16,15 дБм) с запасом на замирания M = 10 дБ. Чувствительность для канала 2 МГц — оценка (раздел 1.3), для канала 1 МГц на MCS 10 — паспортная [17]. Для сравнения на идентичной аппаратной платформе в тот же расчёт включён радиотракт Wi-Fi 2,4 ГГц процессора ESP32-S3 той же платы: ЭИИМ 20 дБм (100 мВт — норма для 2,4 ГГц), паспортная чувствительность [21]. Результаты — в таблице 3.9; это расчёт автора, а не измерение.</w:t>
      </w:r>
    </w:p>
    <w:p>
      <w:pPr>
        <w:pStyle w:val="TableCaption"/>
        <w:ind w:firstLine="0"/>
      </w:pPr>
      <w:r>
        <w:t>Таблица 3.9 – Энергетический бюджет и расчётная дальность на одной плате T-HaLow (запас 10 дБ)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097"/>
        <w:gridCol w:w="1020"/>
        <w:gridCol w:w="793"/>
        <w:gridCol w:w="1077"/>
        <w:gridCol w:w="793"/>
        <w:gridCol w:w="1190"/>
        <w:gridCol w:w="1190"/>
        <w:gridCol w:w="1190"/>
      </w:tblGrid>
      <w:tr>
        <w:trPr>
          <w:cantSplit/>
          <w:tblHeader w:val="true"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тельность, дБм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1 МГц, MCS 10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802.11n HT20, MCS 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ESP32-S3, 802.11n HT20, MCS 7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>
      <w:pPr>
        <w:spacing w:line="240" w:lineRule="auto"/>
      </w:pPr>
    </w:p>
    <w:p>
      <w:r>
        <w:t>Из расчёта следуют три вывода. Первый: в свободном пространстве граница связи Wi-Fi HaLow в канале 2 МГц — от 0,98 км на MCS 7 до 4,90 км на MCS 0. Второй: у земли картина иная — для антенн на высоте 1,5 м граница сокращается до 0,16–0,36 км, а подъём антенны на борту до 50 м возвращает её к 0,92–2,06 км. Для БПЛА вертолётного типа высота — главный параметр дальности. Третий: для видео 1 Мбит/с при полезной скорости 50–70 % номинальной (раздел 2.1) нужна MCS 2–3, то есть граница видеосвязи лежит между строками MCS 0 и MCS 7.</w:t>
      </w:r>
    </w:p>
    <w:p>
      <w:r>
        <w:t xml:space="preserve">Четвёртый вывод — оговорка для данной платформы. Таблица </w:t>
      </w:r>
      <w:r>
        <w:t>3.9</w:t>
      </w:r>
      <w:r>
        <w:t xml:space="preserve"> считает шум приёмника тепловым. Фон, который оценивает сам радиомодуль, на плате с камерой в августе — сентябре составлял около −60 дБм, на 27 дБ выше, чем у приёмника; при этом он менялся в течение суток (−60 против −90 дБм, 15.09), а 05.10 составил −101 дБм (раздел 2.2). Плата с камерой принимает подтверждения и квитанции, поэтому в худшем случае её фон ограничивает весь канал: допустимые потери уменьшаются на 27 дБ, и граница в свободном пространстве сокращается в 22 раза — до 44 м на MCS 7 и 220 м на MCS 0. На трассе 5 м отношение сигнал/шум временами проседало до 12–20 дБ, а регулятор поднимал мощность до 11–13 дБм из 14 возможных (08.10). Следовательно, дальности таблицы — возможности радиомодуля, а граница связи данной пары плат лежит между ними и оценкой худшего случая и должна быть установлена измерением.</w:t>
      </w:r>
    </w:p>
    <w:p>
      <w:r>
        <w:t xml:space="preserve">Опубликованные натурные данные производителя радиомодуля (таблица </w:t>
      </w:r>
      <w:r>
        <w:t>3.10</w:t>
      </w:r>
      <w:r>
        <w:t>) получены на мосте и над водой при мощности +20 дБм на частотах 890 и 906 МГц; ширина канала в руководстве не указана, по скорости на 300 м — вероятно, 8 МГц [27]. Паспорт модуля для канала 2 МГц при +20 дБм указывает 1200 м и скорость TCP более 2 Мбит/с [17].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>
      <w:pPr>
        <w:pStyle w:val="TableCaption"/>
        <w:ind w:firstLine="0"/>
      </w:pPr>
      <w:r>
        <w:t>Таблица 3.10 – Натурные данные производителя радиомодуля TX-AH [27] и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2267"/>
        <w:gridCol w:w="1020"/>
        <w:gridCol w:w="1417"/>
        <w:gridCol w:w="1700"/>
        <w:gridCol w:w="170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мосту, ведомый поднят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над водой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4,0–6,6</w:t>
            </w:r>
          </w:p>
        </w:tc>
      </w:tr>
    </w:tbl>
    <w:p>
      <w:pPr>
        <w:spacing w:line="240" w:lineRule="auto"/>
      </w:pPr>
    </w:p>
    <w:p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скорости. Ретранслятор, по данным производителя, вдвое снижает поток и вдвое увеличивает задержку [27]. Собственная точка стенда — трасса 5 м через стену: уровень сигнала −53 дБм при отношении сигнал/шум 36 дБ (07.10).</w:t>
      </w:r>
    </w:p>
    <w:p>
      <w:pPr>
        <w:pStyle w:val="Heading2"/>
      </w:pPr>
      <w:r>
        <w:t>3.7 Сравнение с IEEE 802.11 (Wi-Fi 2,4 и 5 ГГц) и LoRa</w:t>
      </w:r>
    </w:p>
    <w:p>
      <w:r>
        <w:t xml:space="preserve"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</w:t>
      </w:r>
      <w:r>
        <w:t>3.9</w:t>
      </w:r>
      <w:r>
        <w:t>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Wi-Fi HaLow приведены собственные измерения.</w:t>
      </w:r>
    </w:p>
    <w:p>
      <w:r>
        <w:rPr>
          <w:b/>
        </w:rPr>
        <w:t xml:space="preserve">Сравнение на идентичной платформе. </w:t>
      </w:r>
      <w:r>
        <w:t xml:space="preserve">Плата T-HaLow несёт оба радиотракта, и расчёт таблицы </w:t>
      </w:r>
      <w:r>
        <w:t>3.9</w:t>
      </w:r>
      <w:r>
        <w:t xml:space="preserve">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выигрыш Wi-Fi HaLow на затухании (9,0 дБ) компенсируется меньшей разрешённой мощностью (на 6,0 дБ ниже у стенда) и оценочной чувствительностью. Wi-Fi HaLow выигрывает на малых скоростях, которых у 802.11n нет: на MCS 0 (0,65 Мбит/с) — 4,90 км против 2,58 км у 802.11b на 1 Мбит/с, — и за препятствиями: бетонная стена ослабляет сигнал 867 МГц на 6,3 дБ меньше, чем 2,4 ГГц [18].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[7]. Скорость Wi-Fi 2,4 ГГц выше на порядок: ESP32-S3 передаёт в эфире 20–30 Мбит/с [20], а модуль ESP32-CAM (процессор ESP32, камера OV2640) передаёт по Wi-Fi видео 480 × 320 с частотой 20,9 видеокадра в секунду (лаборатория, расстояние не указано) [35] — против 5 видеокадров в секунду и 1063 кбит/с на Wi-Fi HaLow.</w:t>
      </w:r>
    </w:p>
    <w:p>
      <w:r>
        <w:rPr>
          <w:b/>
        </w:rPr>
        <w:t xml:space="preserve">Сравнение с LoRa. </w:t>
      </w:r>
      <w:r>
        <w:t>LoRa на 20–30 дБ превосходит по чувствительности и намного — по дальности: в городской застройке при 13 дБм (SF8, 125 кГц) связь без потерь сохранялась на 1180 м при RSSI −112 дБм, на 1350 м доля потерь составила 10 %, на 1750 м связь пропала [4]; бюджет канала распространённых настроек — 140–158,5 дБ [36]; по пользовательским данным, канал управления ExpressLRS 900 МГц работал с БПЛА на 40,7 км при 10 мВт [37]. Но скорость LoRa — 0,29–5,5 кбит/с в канале 125 кГц [4], ниже полученной полезной скорости Wi-Fi HaLow в 190–3600 раз, а время передачи одного пакета — от 0,39 до 31 мс в режимах ExpressLRS [38] и до 2,2 с на 20 Б при SF12 [5]. LoRa — канал телеметрии и управления, а не видео.</w:t>
      </w:r>
    </w:p>
    <w:p>
      <w:r>
        <w:t xml:space="preserve">Наглядно соотношение скорости и дальности трёх технологий показано на рисунке </w:t>
      </w:r>
      <w:r>
        <w:t>3.2</w:t>
      </w:r>
      <w:r>
        <w:t>: каждая точка — режим модуляции, дальность рассчитана для свободного пространства с запасом 10 дБ при нормах мощности Российской Федерации. При скорости около 6,5 Мбит/с Wi-Fi HaLow и Wi-Fi 2,4 ГГц близки; на скоростях ниже 1 Мбит/с, недоступных 802.11n, Wi-Fi HaLow продолжает связь до нескольких километров; LoRa уходит на десятки и сотни километров, но на скоростях в сотни и тысячи раз ниже видеопотока стенда (пунктир).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6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ran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6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3.2 – Скорость физического уровня и расчётная дальность Wi-Fi HaLow, Wi-Fi 2,4 ГГц и LoRa</w:t>
      </w:r>
    </w:p>
    <w:p>
      <w:r>
        <w:t xml:space="preserve">Влияние высоты антенн показывает тепловая карта на рисунке </w:t>
      </w:r>
      <w:r>
        <w:t>3.3</w:t>
      </w:r>
      <w:r>
        <w:t>: для каждого расстояния указана наибольшая скорость, при которой связь сохраняется. У земли (антенны на 1,5 м) за точкой излома потери от частоты не зависят, и все технологии теряют дальность в разы; антенна на борту на высоте 50 м возвращает Wi-Fi HaLow скорость 650 кбит/с на 1–2 км, а Wi-Fi 2,4 ГГц — 1–6,5 Мбит/с до 2 км. Скорость не ниже видеопотока стенда 1063 кбит/с (выделено жирным) в свободном пространстве и с антенной на борту по расчёту сохраняется у Wi-Fi 2,4 ГГц до 1 км, у Wi-Fi HaLow — до 0,5 км на сетке расстояний рисунка (граница MCS 7 — 0,98 км). Для промежуточных режимов Wi-Fi HaLow (MCS 1–6, 1,3–5,85 Мбит/с) паспорт чувствительности не приводит, поэтому граница видеосвязи Wi-Fi HaLow по расчёту занижена; её уточнение — задача натурных испытаний. Все дальности рисунков — возможности радиотрактов при тепловом шуме; при фоне платы с камерой −60 дБм они сократились бы в 22 раза (раздел 3.6).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3.3 – Наибольшая скорость физического уровня в зависимости от расстояния и высоты антенн (расчёт)</w:t>
      </w:r>
    </w:p>
    <w:p>
      <w:r>
        <w:t xml:space="preserve">Проникающая способность сравнена на рисунке </w:t>
      </w:r>
      <w:r>
        <w:t>3.4</w:t>
      </w:r>
      <w:r>
        <w:t xml:space="preserve"> по модели 3GPP TR 38.901 [18]: бетонная стена ослабляет сигнал 867 МГц на 8,5 дБ, 2,44 ГГц — на 14,8 дБ, 5,5 ГГц — на 27,0 дБ. Разница в 6,3 дБ относительно Wi-Fi 2,4 ГГц эквивалентна увеличению дальности примерно вдвое в свободном пространстве.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057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3.4 – Потери в бетонной стене на частотах Wi-Fi HaLow и Wi-Fi</w:t>
      </w:r>
    </w:p>
    <w:p>
      <w:r>
        <w:t xml:space="preserve">Сводка по критериям приведена в таблице </w:t>
      </w:r>
      <w:r>
        <w:t>3.11</w:t>
      </w:r>
      <w:r>
        <w:t>.</w:t>
      </w:r>
    </w:p>
    <w:p>
      <w:pPr>
        <w:pStyle w:val="TableCaption"/>
        <w:ind w:firstLine="0"/>
      </w:pPr>
      <w:r>
        <w:t>Таблица 3.11 – Сравнение Wi-Fi HaLow с Wi-Fi 2,4/5 ГГц и LoRa по критериям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2267"/>
        <w:gridCol w:w="1927"/>
        <w:gridCol w:w="1474"/>
        <w:gridCol w:w="1984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МГц,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 (ESP32-S3)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Дальность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1200 м, &gt; 2 Мбит/с при +20 дБм [17]; расчёт при 14 дБм: 0,98–4,90 км в своб. простр. (табл. 3.9); при фоне платы с камерой −60 дБм — 44–220 м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расчёт при 20 дБм: 0,16–2,58 км в своб. простр. (табл. 3.9); собственный режим Espressif LR — до 1 км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1180 м без потерь в городе, 13 дБм [4]; 40,7 км с БПЛА (пользов.) [37]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−53 дБм на 5 м (стенд); −59…−69 дБм на 300–1200 м [27]; чувствит. −105 дБм (1 МГц)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−98,4…−74,2 дБм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нет данных для ESP32-S3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−123…−137 дБм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RTT по квитанции, медиана 0,34–0,50 с (стенд, видео); ретранслятор удваивает [27]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время в эфире пакета 0,39–31 мс [38]; до 2,2 с на 20 Б [5]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0 % на 1180 м, 10 % на 1350 м [4]; доставка 80 % в помещении на 115 м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20–30 Мбит/с в эфире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ESP32-C5: 20–30 Мбит/с [20]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0,29–5,5 кбит/с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300 мА, приём 55–100 мА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283–340 мА, приём 88–91 мА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66–396 мВт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[18]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14,8 дБ [18]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27,0 дБ [18]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(864–868 МГц)</w:t>
            </w:r>
          </w:p>
        </w:tc>
      </w:tr>
    </w:tbl>
    <w:p>
      <w:pPr>
        <w:spacing w:line="240" w:lineRule="auto"/>
      </w:pPr>
    </w:p>
    <w:p>
      <w:r>
        <w:t>Итог сравнения: Wi-Fi HaLow занимает промежуточное положение — на порядок медленнее Wi-Fi 2,4 ГГц и на два–три порядка быстрее LoRa; при нормах мощности Российской Федерации его преимущество в дальности над Wi-Fi 2,4 ГГц проявляется на малых скоростях и за препятствиями, а не в прямой видимости при равной скорости.</w:t>
      </w:r>
    </w:p>
    <w:p>
      <w:pPr>
        <w:pStyle w:val="Heading2"/>
      </w:pPr>
      <w:r>
        <w:t>3.8 Выводы</w:t>
      </w:r>
    </w:p>
    <w:p>
      <w:r>
        <w:t>1. На лабораторном этапе потери определяла полоса приёма: её сужение с 8 МГц вдвое снизило потери вчетверо, что согласуется с расчётом шума в полосе (6 дБ). Рабочий канал — 2 МГц с центром 867 МГц в полосе 866–868 МГц, мощность не более 14 дБм.</w:t>
      </w:r>
    </w:p>
    <w:p>
      <w:r>
        <w:t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после их устранения ограничивающим звеном стал радиоканал между платами: около трети первых передач не доходит даже при сильном сигнале, эфир занят повторами на 99 %. Интерфейс UART задаёт архитектурный предел 3,92 Мбит/с, до которого канал не доходит.</w:t>
      </w:r>
    </w:p>
    <w:p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повысила скорость в 1,5–2 раза и снизила потери видеокадров в 1,7–5 раз без сокращения дальности.</w:t>
      </w:r>
    </w:p>
    <w:p>
      <w:r>
        <w:t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программное исправление устраняют искажения без изменения аппаратной части.</w:t>
      </w:r>
    </w:p>
    <w:p>
      <w:r>
        <w:t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неудачных попыток передачи модуля 50–67 %.</w:t>
      </w:r>
    </w:p>
    <w:p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дБм; уровень сигнала на 300 и 600 м в пределах 2 дБ от расчёта) согласуются с расчётом; при норме 14 дБм это около 600 м. Это возможности радиомодуля; при фоне платы с камерой −60 дБм, наблюдавшемся в августе — сентябре, граница сократилась бы до 44–220 м. Фон непостоянен (до −101 дБм), поэтому границу данной пары плат должно установить измерение.</w:t>
      </w:r>
    </w:p>
    <w:p>
      <w:r>
        <w:t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6,3 дБ меньшее затухание в бетонной стене. LoRa превосходит по дальности, но её скорость на два–три порядка ниже видео.</w:t>
      </w:r>
    </w:p>
    <w:p>
      <w:pPr>
        <w:pStyle w:val="Heading1"/>
        <w:pageBreakBefore/>
        <w:ind w:firstLine="0"/>
        <w:jc w:val="center"/>
      </w:pPr>
      <w:r>
        <w:t>Заключение</w:t>
      </w:r>
    </w:p>
    <w:p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нишу: по паспортным данным при нормах мощности Российской Федерации запас по затуханию на наименьшей скорости на 7,7 дБ больше, чем у Wi-Fi 2,4 ГГц, меньшее затухание в препятствиях и пропускная способность, достаточная для видео пониженного разрешения; при равной скорости 6,5 Мбит/с дальности сопоставимы.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>
      <w:r>
        <w:t xml:space="preserve"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 а эфир почти полностью занят повторами; интерфейс UART задаёт архитектурный предел 3,92 Мбит/с. Доработки программного обеспечения подняли полезную скорость со 121 до 1063 кбит/с (видео 480 × 320, 5 видеокадров в секунду, трасса 5 м). На трассе 5 м 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</w:t>
      </w:r>
      <w:r>
        <w:t>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производителя; при фоне платы с камерой −60 дБм, наблюдавшемся в августе — сентябре, граница сократилась бы до 44–220 м, поэтому для бортового применения помехи камеры необходимо устранить, а границу данной пары плат — измерить. Сравнение показало, что при нормах мощности Российской Федерации Wi-Fi HaLow выигрывает у Wi-Fi 2,4 ГГц на малых скоростях и за препятствиями, уступает ему в скорости на порядок и превосходит LoRa по скорости на два–три порядка.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>
      <w:r>
        <w:t>1) соединять радиомодуль Wi-Fi HaLow с бортовым процессором по интерфейсу 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>
      <w:r>
        <w:t>2) размещать радиомодуль и его антенну вдали от камеры, памяти и их шин и экранировать шлейф камеры: помехи платы поднимали фон приёмника камеры до −60 дБм и являются одной из версий потери трети первых передач, а излучение передатчика искажает захват изображения;</w:t>
      </w:r>
    </w:p>
    <w:p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неподтверждённых видеокадров — это ограничивает задержку и даёт её прямой замер;</w:t>
      </w:r>
    </w:p>
    <w:p>
      <w:r>
        <w:t>4) ограничивать модуляцию повторов снизу по уровню сигнала, а не фиксировать её: постоянная граница ускоряет канал вблизи, но сокращает дальность;</w:t>
      </w:r>
    </w:p>
    <w:p>
      <w:r>
        <w:t>5) 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</w:p>
    <w:p>
      <w:r>
        <w:t>6)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>
      <w:r>
        <w:t>7) использовать канал шириной 1–2 МГц в полосе 866–868 МГц с мощностью не более 14 дБм, соответствующий требованиям к устройствам малого радиуса действия.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pPr>
        <w:ind w:firstLine="0"/>
        <w:jc w:val="left"/>
      </w:pPr>
      <w:r>
        <w:t>1. Кошкин, Р. П. Беспилотные авиационные системы / Р. П. Кошкин. – Москва : Стратегические приоритеты, 2016. – 676 с. – Текст : непосредственный.</w:t>
      </w:r>
    </w:p>
    <w:p>
      <w:pPr>
        <w:ind w:firstLine="0"/>
        <w:jc w:val="left"/>
      </w:pPr>
      <w:r>
        <w:t>2. Паспорт национального проекта «Беспилотные авиационные системы» (2024–2030 гг.). – Текст : электронный // КонсультантПлюс : [сайт]. – URL: https://www.consultant.ru/document/cons_doc_LAW_310251/ (дата обращения: 24.09.2026).</w:t>
      </w:r>
    </w:p>
    <w:p>
      <w:pPr>
        <w:ind w:firstLine="0"/>
        <w:jc w:val="left"/>
      </w:pPr>
      <w:r>
        <w:t>3. Правительство закрепило решение о распределении радиочастот для создания единой инфраструктуры управления гражданскими беспилотниками. – Текст : электронный // Правительство России : [сайт]. – URL: http://government.ru/docs/49544/ (дата обращения: 27.09.2026).</w:t>
      </w:r>
    </w:p>
    <w:p>
      <w:pPr>
        <w:ind w:firstLine="0"/>
        <w:jc w:val="left"/>
      </w:pPr>
      <w:r>
        <w:t>4. AN1200.22. LoRa Modulation Basics : application note, revision 2 / Semtech Corporation. – 2015. – Текст : электронный // GitHub : ExpressLRS/ExpressLRS-Hardware, Doc/an1200.22.pdf. – URL: https://github.com/ExpressLRS/ExpressLRS-Hardware/tree/master/Doc (дата обращения: 08.10.2026).</w:t>
      </w:r>
    </w:p>
    <w:p>
      <w:pPr>
        <w:ind w:firstLine="0"/>
        <w:jc w:val="left"/>
      </w:pPr>
      <w:r>
        <w:t>5. Robinson, S. SX12XX-LoRa : What is LoRa ; ReadMe / S. Robinson. – Текст : электронный // GitHub : [сайт]. – URL: https://github.com/StuartsProjects/SX12XX-LoRa (дата обращения: 08.10.2026).</w:t>
      </w:r>
    </w:p>
    <w:p>
      <w:pPr>
        <w:ind w:firstLine="0"/>
        <w:jc w:val="left"/>
      </w:pPr>
      <w:r>
        <w:t>6. Технологии современных беспроводных сетей Wi-Fi : учебное пособие / Е. В. Смирнова, А. В. Пролетарский, Е. А. Ромашкина [и др.] ; под общей редакцией А. В. Пролетарского. – Москва : Издательство МГТУ им. Н. Э. Баумана, 2017. – 448 с. – (Компьютерные системы и сети ; вып. 2). – ISBN 978-5-7038-4620-9. – Текст : непосредственный.</w:t>
      </w:r>
    </w:p>
    <w:p>
      <w:pPr>
        <w:ind w:firstLine="0"/>
        <w:jc w:val="left"/>
      </w:pPr>
      <w:r>
        <w:t>7. Rappaport, T. S. Wireless Communications : Principles and Practice / T. S. Rappaport. – 2nd ed. – Upper Saddle River : Prentice Hall PTR, 2002. – XXIII, 707 p. – ISBN 0-13-042232-0. – Текст : непосредственный.</w:t>
      </w:r>
    </w:p>
    <w:p>
      <w:pPr>
        <w:ind w:firstLine="0"/>
        <w:jc w:val="left"/>
      </w:pPr>
      <w:r>
        <w:t>8.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New York : IEEE, 2017. – 594 p. – DOI 10.1109/IEEESTD.2017.7920364. – Текст : электронный // IEEE Xplore : [сайт]. – URL: https://ieeexplore.ieee.org/document/7920364 (дата обращения: 08.10.2026).</w:t>
      </w:r>
    </w:p>
    <w:p>
      <w:pPr>
        <w:ind w:firstLine="0"/>
        <w:jc w:val="left"/>
      </w:pPr>
      <w:r>
        <w:t>9. Wi-Fi HaLow. – Текст : электронный // Wi-Fi Alliance : [сайт]. – URL: https://www.wi-fi.org/discover-wi-fi/wi-fi-halow (дата обращения: 24.09.2026).</w:t>
      </w:r>
    </w:p>
    <w:p>
      <w:pPr>
        <w:ind w:firstLine="0"/>
        <w:jc w:val="left"/>
      </w:pPr>
      <w:r>
        <w:t>10. Wi-Fi HaLow for the Internet of Things : An up-to-date survey on IEEE 802.11ah research / L. Tian, S. Santi, A. Seferagić [et al.] // Journal of Network and Computer Applications. – 2021. – Vol. 182. – Art. 103036. – Текст : электронный.</w:t>
      </w:r>
    </w:p>
    <w:p>
      <w:pPr>
        <w:ind w:firstLine="0"/>
        <w:jc w:val="left"/>
      </w:pPr>
      <w:r>
        <w:t>11. A survey on IEEE 802.11ah : An enabling networking technology for smart cities / E. Khorov, A. Lyakhov, A. Krotov [et al.] // Computer Communications. – 2015. – Vol. 58. – P. 53–69. – Текст : электронный.</w:t>
      </w:r>
    </w:p>
    <w:p>
      <w:pPr>
        <w:ind w:firstLine="0"/>
        <w:jc w:val="left"/>
      </w:pPr>
      <w:r>
        <w:t>12. Chounos, K. Scalability and Performance Evaluation of IEEE 802.11ah IoT Deployments : A Testbed Approach / K. Chounos, K. Kyriakou, T. Korakis. – 2025. – arXiv:2508.03146. – Текст : электронный // arXiv.org : [сайт]. – URL: https://arxiv.org/abs/2508.03146 (дата обращения: 27.09.2026).</w:t>
      </w:r>
    </w:p>
    <w:p>
      <w:pPr>
        <w:ind w:firstLine="0"/>
        <w:jc w:val="left"/>
      </w:pPr>
      <w:r>
        <w:t>13. ExpressLRS : open source radio link for RC applications. – Текст : электронный // ExpressLRS : [сайт]. – URL: https://www.expresslrs.org (дата обращения: 27.09.2026).</w:t>
      </w:r>
    </w:p>
    <w:p>
      <w:pPr>
        <w:ind w:firstLine="0"/>
        <w:jc w:val="left"/>
      </w:pPr>
      <w:r>
        <w:t>14. Friis, H. T. A Note on a Simple Transmission Formula / H. T. Friis // Proceedings of the IRE. – 1946. – Vol. 34, no. 5. – P. 254–256. – Текст : электронный.</w:t>
      </w:r>
    </w:p>
    <w:p>
      <w:pPr>
        <w:ind w:firstLine="0"/>
        <w:jc w:val="left"/>
      </w:pPr>
      <w:r>
        <w:t>15.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pPr>
        <w:ind w:firstLine="0"/>
        <w:jc w:val="left"/>
      </w:pPr>
      <w:r>
        <w:t>16. IEEE 802.11AH : the WiFi approach for M2M communications / T. Adame, A. Bel, B. Bellalta [et al.] // IEEE Wireless Communications. – 2014. – Vol. 21, no. 6. – P. 144–152. – DOI 10.1109/MWC.2014.7000982. – Текст : электронный.</w:t>
      </w:r>
    </w:p>
    <w:p>
      <w:pPr>
        <w:ind w:firstLine="0"/>
        <w:jc w:val="left"/>
      </w:pPr>
      <w:r>
        <w:t>17.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18. Sionna : src/sionna/phy/channel/tr38901/lsp.py (модель потерь проникновения 3GPP TR 38.901, п. 7.4.3.1) / NVIDIA (NVlabs). – Текст : электронный // GitHub : [сайт]. – URL: https://github.com/NVlabs/sionna (дата обращения: 08.10.2026).</w:t>
      </w:r>
    </w:p>
    <w:p>
      <w:pPr>
        <w:ind w:firstLine="0"/>
        <w:jc w:val="left"/>
      </w:pPr>
      <w:r>
        <w:t>19. Linux kernel source tree : net/wireless/util.c, функция cfg80211_calculate_bitrate_s1g / L. Torvalds [и др.]. – Текст : электронный // GitHub : [сайт]. – URL: https://github.com/torvalds/linux/blob/master/net/wireless/util.c (дата обращения: 08.10.2026).</w:t>
      </w:r>
    </w:p>
    <w:p>
      <w:pPr>
        <w:ind w:firstLine="0"/>
        <w:jc w:val="left"/>
      </w:pPr>
      <w:r>
        <w:t>20. ESP-IDF Programming Guide v5.5.5. Wi-Fi Driver : разделы «ESP32-S3 Wi-Fi Throughput», «Long Range (LR)» / Espressif Systems. – Текст : электронный // GitHub : espressif/esp-idf, docs/en/api-guides/wifi.rst. – URL: https://github.com/espressif/esp-idf/blob/v5.5.5/docs/en/api-guides/wifi.rst (дата обращения: 08.10.2026).</w:t>
      </w:r>
    </w:p>
    <w:p>
      <w:pPr>
        <w:ind w:firstLine="0"/>
        <w:jc w:val="left"/>
      </w:pPr>
      <w:r>
        <w:t>21. ESP32-S3 Series Datasheet : version 1.1 / Espressif Systems. – 2022. – Текст : электронный // GitHub : копия в репозитории Xinyuan-LilyGO/T-Display-S3-AMOLED (doc/esp32-s3_datasheet_en.pdf). – URL: https://github.com/Xinyuan-LilyGO/T-Display-S3-AMOLED/blob/main/doc/esp32-s3_datasheet_en.pdf (дата обращения: 08.10.2026).</w:t>
      </w:r>
    </w:p>
    <w:p>
      <w:pPr>
        <w:ind w:firstLine="0"/>
        <w:jc w:val="left"/>
      </w:pPr>
      <w:r>
        <w:t>22. Cattani, M. An Experimental Evaluation of the Reliability of LoRa Long-Range Low-Power Wireless Communication / M. Cattani, C. A. Boano, K. Römer // Journal of Sensor and Actuator Networks. – 2017. – Vol. 6, no. 2. – Art. 7. – DOI 10.3390/jsan6020007. – Текст : электронный.</w:t>
      </w:r>
    </w:p>
    <w:p>
      <w:pPr>
        <w:ind w:firstLine="0"/>
        <w:jc w:val="left"/>
      </w:pPr>
      <w:r>
        <w:t>23.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pPr>
        <w:ind w:firstLine="0"/>
        <w:jc w:val="left"/>
      </w:pPr>
      <w:r>
        <w:t>24. Shannon, C. E. A Mathematical Theory of Communication / C. E. Shannon // Bell System Technical Journal. – 1948. – Vol. 27, no. 3. – P. 379–423. – Текст : электронный.</w:t>
      </w:r>
    </w:p>
    <w:p>
      <w:pPr>
        <w:ind w:firstLine="0"/>
        <w:jc w:val="left"/>
      </w:pPr>
      <w:r>
        <w:t>25. Russell, M. Interchannel interference analysis of OFDM in a mobile environment / M. Russell, G. L. Stüber // 1995 IEEE 45th Vehicular Technology Conference. – IEEE, 1995. – P. 820–824. – Текст : электронный.</w:t>
      </w:r>
    </w:p>
    <w:p>
      <w:pPr>
        <w:ind w:firstLine="0"/>
        <w:jc w:val="left"/>
      </w:pPr>
      <w:r>
        <w:t>26. Aust, S. Sub 1GHz wireless LAN propagation path loss models for urban smart grid applications / S. Aust, T. Ito // 2012 International Conference on Computing, Networking and Communications (ICNC). – Maui : IEEE, 2012. – P. 116–120. – DOI 10.1109/ICCNC.2012.6167392. – Текст : электронный.</w:t>
      </w:r>
    </w:p>
    <w:p>
      <w:pPr>
        <w:ind w:firstLine="0"/>
        <w:jc w:val="left"/>
      </w:pPr>
      <w:r>
        <w:t>27. 泰芯 AH 网桥使用说明 [Руководство по использованию моста AH] : версия V1.3.4 от 07.09.2023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28. LILYGO T-Halow ESP32-S3 Development Board, Wi-Fi HaLow. – Текст : электронный // AliExpress : [сайт]. – URL: https://www.aliexpress.com/item/1005007402959136.html (дата обращения: 24.09.2026).</w:t>
      </w:r>
    </w:p>
    <w:p>
      <w:pPr>
        <w:ind w:firstLine="0"/>
        <w:jc w:val="left"/>
      </w:pPr>
      <w:r>
        <w:t>29. ALFA Network AHPI7292S IEEE 802.11ah sub 1 GHz module in Raspberry Pi HAT form factor. – Текст : электронный // Rokland : [сайт].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30. NRC7394 Evaluation Kit Purchase page. – Текст : электронный // NEWRACOM : [сайт]. – URL: https://newracom.com/nrc7394-evaluation-kit-purchase-page (дата обращения: 24.09.2026).</w:t>
      </w:r>
    </w:p>
    <w:p>
      <w:pPr>
        <w:ind w:firstLine="0"/>
        <w:jc w:val="left"/>
      </w:pPr>
      <w:r>
        <w:t>31. NRC7292 EVK. – Текст : электронный // NEWRACOM : [сайт]. – URL: https://newracom.com/products/nrc7292-evk (дата обращения: 24.09.2026).</w:t>
      </w:r>
    </w:p>
    <w:p>
      <w:pPr>
        <w:ind w:firstLine="0"/>
        <w:jc w:val="left"/>
      </w:pPr>
      <w:r>
        <w:t>32. MM6108-EKH05-05US, WiFi Development Tools — 802.11 Wi-Fi HaLow IoT Development Board. – Текст : электронный // ЧИП и ДИП : [сайт]. – URL: https://chipdip.ru/product0/8040419288 (дата обращения: 24.09.2026).</w:t>
      </w:r>
    </w:p>
    <w:p>
      <w:pPr>
        <w:ind w:firstLine="0"/>
        <w:jc w:val="left"/>
      </w:pPr>
      <w:r>
        <w:t>33. T-Halow : исходные тексты, схема платы, комплект разработки модуля TX-AH / LilyGO (Xinyuan-LilyGO). – Текст : электронный // GitHub : [сайт]. – URL: https://github.com/Xinyuan-LilyGO/T-Halow (дата обращения: 27.09.2026).</w:t>
      </w:r>
    </w:p>
    <w:p>
      <w:pPr>
        <w:ind w:firstLine="0"/>
        <w:jc w:val="left"/>
      </w:pPr>
      <w:r>
        <w:t>34. ESP-IDF : Espressif IoT Development Framework : ветка 4.4, файл components/soc/esp32s3/include/soc/soc_caps.h / Espressif Systems. – Текст : электронный // GitHub : [сайт]. – URL: https://github.com/espressif/esp-idf (дата обращения: 27.09.2026).</w:t>
      </w:r>
    </w:p>
    <w:p>
      <w:pPr>
        <w:ind w:firstLine="0"/>
        <w:jc w:val="left"/>
      </w:pPr>
      <w:r>
        <w:t>35. ESP32-CAM Performance Reference Benchmark : dataset / TNeutron. – 2025. – Текст : электронный // GitHub : [сайт]. – URL: https://github.com/TNeutron/ESP32-CAM-Performence-Reference-Benchmark (дата обращения: 08.10.2026).</w:t>
      </w:r>
    </w:p>
    <w:p>
      <w:pPr>
        <w:ind w:firstLine="0"/>
        <w:jc w:val="left"/>
      </w:pPr>
      <w:r>
        <w:t>36. Radio Settings ; LoRa Region by Country / Meshtastic. – Текст : электронный // GitHub : meshtastic/meshtastic. – URL: https://github.com/meshtastic/meshtastic/blob/master/docs/about/overview/radio-settings.mdx (дата обращения: 08.10.2026).</w:t>
      </w:r>
    </w:p>
    <w:p>
      <w:pPr>
        <w:ind w:firstLine="0"/>
        <w:jc w:val="left"/>
      </w:pPr>
      <w:r>
        <w:t>37. Long Range / ExpressLRS. – Текст : электронный // GitHub : ExpressLRS/Docs. – URL: https://github.com/ExpressLRS/Docs/blob/master/docs/info/long-range.md (дата обращения: 08.10.2026).</w:t>
      </w:r>
    </w:p>
    <w:p>
      <w:pPr>
        <w:ind w:firstLine="0"/>
        <w:jc w:val="left"/>
      </w:pPr>
      <w:r>
        <w:t>38. Signal Health / ExpressLRS. – Текст : электронный // GitHub : ExpressLRS/Docs. – URL: https://github.com/ExpressLRS/Docs/blob/master/docs/info/signal-health.md (дата обращения: 08.10.2026).</w:t>
      </w:r>
    </w:p>
    <w:p>
      <w:pPr>
        <w:ind w:firstLine="0"/>
        <w:jc w:val="left"/>
      </w:pPr>
      <w:r>
        <w:t>39. Экономическое обоснование дипломных проектов (работ) по приборо- и радиоприборостроению : методические указания / В. П. Панагушин, Т. С. Ковалева, О. А. Малютина [и др.] ; под редакцией В. П. Панагушина. – 7-е изд., испр. и доп. – Москва : ИВАКО Аналитик, 2024. – 43 с. – Текст : непосредственный.</w:t>
      </w:r>
    </w:p>
    <w:p>
      <w:pPr>
        <w:ind w:firstLine="0"/>
        <w:jc w:val="left"/>
      </w:pPr>
      <w:r>
        <w:t>40. Поиск вакансий «радиоинженер», «инженер радиотехник», «радиотехник» в г. Москве с указанием заработной платы. – Текст : электронный // hh.ru : [сайт].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41. Налоговый кодекс Российской Федерации. Часть вторая : федеральный закон от 05.08.2000 № 117-ФЗ : принят Государственной думой 19 июля 2000 года : одобрен Советом Федерации 26 июля 2000 года. Глава 23 «Налог на доходы физических лиц». Глава 34 «Страховые взносы». – Текст : электронный // КонсультантПлюс : надежная правовая поддержка : [сайт]. – URL: https://www.consultant.ru/document/cons_doc_LAW_28165/ (дата обращения: 08.10.2026).</w:t>
      </w:r>
    </w:p>
    <w:p>
      <w:pPr>
        <w:ind w:firstLine="0"/>
        <w:jc w:val="left"/>
      </w:pPr>
      <w:r>
        <w:t>42. Производственный календарь на 2026 год. – Текст : электронный // КонсультантПлюс : [сайт]. – URL: https://www.consultant.ru/law/ref/calendar/proizvodstvennye/2026/ (дата обращения: 24.09.2026).</w:t>
      </w:r>
    </w:p>
    <w:p>
      <w:pPr>
        <w:ind w:firstLine="0"/>
        <w:jc w:val="left"/>
      </w:pPr>
      <w:r>
        <w:t>43. Предельная база страховых взносов в 2026 году : размер и тарифы. – Текст : электронный // Контур : [сайт]. – URL: https://kontur.ru/articles/4261 (дата обращения: 24.09.2026).</w:t>
      </w:r>
    </w:p>
    <w:p>
      <w:pPr>
        <w:ind w:firstLine="0"/>
        <w:jc w:val="left"/>
      </w:pPr>
      <w:r>
        <w:t>44. Официальные курсы валют на заданную дату, устанавливаемые ежедневно. – Текст : электронный // Банк России : [сайт]. – URL: https://www.cbr.ru/currency_base/daily/ (дата обращения: 24.09.2026).</w:t>
      </w:r>
    </w:p>
    <w:p>
      <w:pPr>
        <w:ind w:firstLine="0"/>
        <w:jc w:val="left"/>
      </w:pPr>
      <w:r>
        <w:t>45. W25Q32JVSSIQ, микросхема памяти FLASH 32 Мбит. – Текст : электронный // ЧИП и ДИП : [сайт]. – URL: https://www.chipdip.ru/product/w25q32jvssiq (дата обращения: 24.09.2026).</w:t>
      </w:r>
    </w:p>
    <w:p>
      <w:pPr>
        <w:ind w:firstLine="0"/>
        <w:jc w:val="left"/>
      </w:pPr>
      <w:r>
        <w:t>46. Программаторы CH341A. – Текст : электронный // Яндекс Маркет : [сайт]. – URL: https://market.yandex.ru/category/programmatory-ch341a (дата обращения: 24.09.2026).</w:t>
      </w:r>
    </w:p>
    <w:p>
      <w:pPr>
        <w:ind w:firstLine="0"/>
        <w:jc w:val="left"/>
      </w:pPr>
      <w:r>
        <w:t>47. Тарифы на электроэнергию в Москве в 2026 году. – Текст : электронный // Т—Ж : [сайт]. – URL: https://t-j.ru/msk-electroprices/ (дата обращения: 24.09.2026).</w:t>
      </w:r>
    </w:p>
    <w:p>
      <w:pPr>
        <w:ind w:firstLine="0"/>
        <w:jc w:val="left"/>
      </w:pPr>
      <w:r>
        <w:t>48. О Классификации основных средств, включаемых в амортизационные группы : постановление Правительства Российской Федерации от 01.01.2002 № 1. – Текст : электронный // КонсультантПлюс : надежная правовая поддержка : [сайт]. – URL: https://www.consultant.ru/document/cons_doc_LAW_34710/ (дата обращения: 08.10.2026).</w:t>
      </w:r>
    </w:p>
    <w:p>
      <w:pPr>
        <w:ind w:firstLine="0"/>
        <w:jc w:val="left"/>
      </w:pPr>
      <w:r>
        <w:t>49.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документов : [сайт]. – URL: https://docs.cntd.ru/document/573230583 (дата обращения: 08.10.2026).</w:t>
      </w:r>
    </w:p>
    <w:p>
      <w:pPr>
        <w:ind w:firstLine="0"/>
        <w:jc w:val="left"/>
      </w:pPr>
      <w:r>
        <w:t>50.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>
      <w:pPr>
        <w:ind w:firstLine="0"/>
        <w:jc w:val="left"/>
      </w:pPr>
      <w:r>
        <w:t>51.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>
      <w:pPr>
        <w:ind w:firstLine="0"/>
        <w:jc w:val="left"/>
      </w:pPr>
      <w:r>
        <w:t>52.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>
      <w:pPr>
        <w:ind w:firstLine="0"/>
        <w:jc w:val="left"/>
      </w:pPr>
      <w:r>
        <w:t>53.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>
      <w:pPr>
        <w:ind w:firstLine="0"/>
        <w:jc w:val="left"/>
      </w:pPr>
      <w:r>
        <w:t>54.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>
      <w:pPr>
        <w:ind w:firstLine="0"/>
        <w:jc w:val="left"/>
      </w:pPr>
      <w:r>
        <w:t>55.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>
      <w:pPr>
        <w:ind w:firstLine="0"/>
        <w:jc w:val="left"/>
      </w:pPr>
      <w:r>
        <w:t>56.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>
      <w:pPr>
        <w:ind w:firstLine="0"/>
        <w:jc w:val="left"/>
      </w:pPr>
      <w:r>
        <w:t>57.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>
      <w:pPr>
        <w:ind w:firstLine="0"/>
        <w:jc w:val="left"/>
      </w:pPr>
      <w:r>
        <w:t>58.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p>
      <w:pPr>
        <w:ind w:firstLine="0"/>
        <w:jc w:val="left"/>
      </w:pPr>
      <w:r>
        <w:t>59. T-Halow : AT command set / Xinyuan-LilyGO. – Текст : электронный // GitHub : [сайт]. – URL: https://github.com/Xinyuan-LilyGO/T-Halow (дата обращения: 24.09.2026).</w:t>
      </w:r>
    </w:p>
    <w:p>
      <w:pPr>
        <w:ind w:firstLine="0"/>
        <w:jc w:val="left"/>
      </w:pPr>
      <w:r>
        <w:t>60.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>
      <w:pPr>
        <w:ind w:firstLine="0"/>
        <w:jc w:val="left"/>
      </w:pPr>
      <w:r>
        <w:t>61.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>
      <w:pPr>
        <w:ind w:firstLine="0"/>
        <w:jc w:val="left"/>
      </w:pPr>
      <w:r>
        <w:t>62.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>
      <w:pPr>
        <w:ind w:firstLine="0"/>
        <w:jc w:val="left"/>
      </w:pPr>
      <w:r>
        <w:t>63.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>
      <w:pPr>
        <w:ind w:firstLine="0"/>
        <w:jc w:val="left"/>
      </w:pPr>
      <w:r>
        <w:t>64.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>
      <w:pPr>
        <w:ind w:firstLine="0"/>
        <w:jc w:val="left"/>
      </w:pPr>
      <w:r>
        <w:t>65.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>
      <w:pPr>
        <w:ind w:firstLine="0"/>
        <w:jc w:val="left"/>
      </w:pPr>
      <w:r>
        <w:t>66. Р 2.2.2006-05. Гигиена труда. Руководство по гигиенической оценке факторов рабочей среды и трудового процесса. Критерии и классификация условий труда : руководство : утверждено 29.07.2005 : дата введения 2005-11-01. – Текст : электронный // Электронный фонд правовых и нормативно-технических документов : [сайт]. – URL: https://docs.cntd.ru/document/1200040973 (дата обращения: 08.10.2026).</w:t>
      </w:r>
    </w:p>
    <w:p>
      <w:pPr>
        <w:ind w:firstLine="0"/>
        <w:jc w:val="left"/>
      </w:pPr>
      <w:r>
        <w:t>67. МР 2.2.7.2129-06. Режимы труда и отдыха работающих в холодное время на открытой территории или в неотапливаемых помещениях : методические рекомендации : утверждены 19.09.2006 : дата введения 2006-11-01. – Текст : электронный // Электронный фонд правовых и нормативно-технических документов : [сайт]. – URL: https://docs.cntd.ru/document/1200047514 (дата обращения: 08.10.2026).</w:t>
      </w:r>
    </w:p>
    <w:p>
      <w:pPr>
        <w:ind w:firstLine="0"/>
        <w:jc w:val="left"/>
      </w:pPr>
      <w:r>
        <w:t>68. Об отходах производства и потребления : федеральный закон от 24.06.1998 № 89-ФЗ : принят Государственной думой 22 мая 1998 года : одобрен Советом Федерации 10 июня 1998 года. – Текст : электронный // Электронный фонд правовых и нормативно-технических документов : [сайт]. – URL: https://docs.cntd.ru/document/901711591 (дата обращения: 08.10.2026).</w:t>
      </w:r>
    </w:p>
    <w:p>
      <w:pPr>
        <w:ind w:firstLine="0"/>
        <w:jc w:val="left"/>
      </w:pPr>
      <w:r>
        <w:t>69. Об утверждении перечня видов отходов производства и потребления, в состав которых входят полезные компоненты, захоронение которых запрещается : распоряжение Правительства Российской Федерации от 25.07.2017 № 1589-р. – Текст : электронный // Электронный фонд правовых и нормативно-технических документов : [сайт]. – URL: https://docs.cntd.ru/document/436754215 (дата обращения: 08.10.2026).</w:t>
      </w:r>
    </w:p>
    <w:p>
      <w:pPr>
        <w:ind w:firstLine="0"/>
        <w:jc w:val="left"/>
      </w:pPr>
      <w:r>
        <w:t>70.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>
      <w:pPr>
        <w:ind w:firstLine="0"/>
        <w:jc w:val="left"/>
      </w:pPr>
      <w:r>
        <w:t>71.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