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 Программы, написанные в ходе работы (доработка встроенного программного обеспечения плат, программа приёма и записи видео), служат средствами проведения эксперимента и самостоятельным программным продуктом не являются.</w:t>
      </w:r>
    </w:p>
    <w:p>
      <w:r>
        <w:t>Целью экономической части является технико-экономическое обоснование НИР по методике [39]: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[39].</w:t>
      </w:r>
    </w:p>
    <w:p>
      <w:r>
        <w:t>Помимо используемой в работе платы LilyGO T-HaLow на чипсете Taixin стоимостью 3 198 руб. [28] на рынке представлены платы и оценочные комплекты на чипсетах Newracom, требующие внешнего управляющего компьютера или поставляемые по запросу [29, 30, 31],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[32].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экспериментально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[39],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[39]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[39]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HaLow, их сравнение с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[39].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Для наглядного представления структуры работ и их сроков построен сетевой график [39]. Перечень работ и событий приведён в таблице 4.4; продолжительность работ указана в календарных днях. Поскольку продолжительность работ НИР заранее точно не известна, для каждой работы экспертно заданы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Перечень работ сетевого графика,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215"/>
        <w:gridCol w:w="963"/>
        <w:gridCol w:w="963"/>
        <w:gridCol w:w="623"/>
        <w:gridCol w:w="623"/>
        <w:gridCol w:w="623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Код (i–j)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тели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Анализ задач применения БПЛА и требований к каналу связи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1–2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Сбор открытых данных о характеристиках LoRa, IEEE 802.11 и Wi-Fi HaLow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1–3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Сравнение Wi-Fi HaLow с другими вариантами канала связи по дальности, пропускной способности, энергопотреблению и проникающей способности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2–3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Рассмотрение результатов сравнительного анализа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3–4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1,75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Обоснование необходимости эксперимента, разработка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4–5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Обновление встроенного программного обеспечения радиомодулей, разработка программ передачи видео и регистрации показателей канала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4–6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Утверждение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5–7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1,75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Сборка и отладка экспериментального стенда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6–7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Измерение показателей канала Wi-Fi HaLow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7–8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Подготовка программ обработки результатов измерений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7–9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Измерение тех же показателей для IEEE 802.11 на той же аппаратной платформе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8–9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 результатов, сравнение с другими протоколами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9–10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10–11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11–12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12–13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</w:tr>
    </w:tbl>
    <w:p>
      <w:pPr>
        <w:spacing w:line="240" w:lineRule="auto"/>
      </w:pPr>
    </w:p>
    <w:p>
      <w:r>
        <w:t>Сетевой график приведён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(над стрелкой — ожидаемая продолжительность работы, кал. дн.; под стрелкой — исполнители)</w:t>
      </w:r>
    </w:p>
    <w:p>
      <w:r>
        <w:t>Критический путь проходит через события 1–2–3–4–6–7–8–9–10–11–12–13; его продолжительность 73 кал. дн. совпадает с длительностью НИР по календарному плану (таблица 4.3) и укладывается в срок сдачи работы по заданию. Работы 1–3, 4–5, 5–7, 7–9 имеют резерв времени от 4 до 9 дн. и выполняются параллельно с работами критического пути.</w:t>
      </w: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[40]; суммы «на руки» пересчитаны в начисленные делением на 0,87 [41].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[42]: 626, 548 и 1 065 руб./ч соответственно.</w:t>
      </w:r>
    </w:p>
    <w:p>
      <w:pPr>
        <w:keepNext/>
      </w:pPr>
      <w:r>
        <w:t>Заработная плата по стадиям работ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4.5.</w:t>
      </w:r>
    </w:p>
    <w:p>
      <w:pPr>
        <w:pStyle w:val="TableCaption"/>
        <w:ind w:firstLine="0"/>
      </w:pPr>
      <w:r>
        <w:t>Таблица 4.5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[39]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[42]: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[41, 43])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стенда, канцелярские товары и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[28] по курсу Банка России 84,1975 руб./долл. на 20.09.2026 [44]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[45, 46], аккумуляторы — для автономного питания плат. Цены остальных позиций — средние розничные на сентябрь 2026 г. Покупные комплектующие: отладочная плата LilyGO T-HaLow V1.0 — 2 шт. по 3 198 руб.; модуль камеры OV5640, 24 pin — 2 шт. по 1 100 руб.; микросхема флеш-памяти W25Q32JVSSIQ — 2 шт. по 100 руб.; программатор CH341A с зажимом SOIC-8 — 1 шт. по 714 руб.; кабель USB Type-C с передачей данных, 1 м — 2 шт. по 350 руб.; аккумулятор Li-Ion 18650, 3000 мА·ч — 4 шт. по 450 руб.; зарядное устройство для аккумуляторов 18650 — 1 шт. по 900 руб.; итого 12 910 руб. Канцелярские товары (бумага, картриджи, принадлежности) на печать около 2 500 листов — 11 650 руб.</w:t>
      </w: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[47]. Материальные затраты составляют 12 910 + 11 650 + 929 = 25 489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[48])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[39].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12 910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1 635 653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97,8 % себестоимости, что характерно для НИР; материальные затраты — лишь 1,6 %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[39].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2 968 013 руб.</m:t>
        </m:r>
      </m:oMath>
    </w:p>
    <w:p>
      <w:pPr>
        <w:keepNext/>
      </w:pPr>
      <w:r>
        <w:t>Прибыль П = 2 968 013 − 1 635 653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1 635 653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81,5 %.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r>
        <w:t>Рентабельность продаж составляет 44,9 %.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[39].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[39]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1 708 497</m:t>
        </m:r>
      </m:oMath>
      <w:r>
        <w:t xml:space="preserve"> руб. Срок поставки комплектов 7–8 недель [32]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1 708 497·1,68 − 1 635 653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6 173 110 руб./год.</m:t>
        </m:r>
      </m:oMath>
    </w:p>
    <w:p>
      <w:pPr>
        <w:keepNext/>
      </w:pPr>
      <w:r>
        <w:t>Уровень экономической эффективности затрат на НИР [39]: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6 173 110·1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2 968 013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(4.12)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[39];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1 635 653 руб., цена 2 968 013 руб., рентабельность по себестоимости 81,5 %;</w:t>
      </w:r>
    </w:p>
    <w:p>
      <w:r>
        <w:t xml:space="preserve">– </w:t>
      </w:r>
      <w:r>
        <w:t>годовой экономический эффект 6 173 110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