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[52].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[53]: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[54],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[55]. Оптимальные и допустимые значения показателей для этой категории установлены СанПиН 1.2.3685-21 [55, 56].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Температура воздуха принята по уставке кондиционера, относительная влажность — по показаниям гигрометра, установленного в кабинете. Скорость движения воздуха не измерялась и принята равной верхней границе оптимальной нормы — 0,1 м/с. Измерения поверенными приборами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[57].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[58, 59]. В помещениях с рабочими местами, оборудованными ПЭВМ, коэффициент пульсации освещённости не должен превышать 5 % [56].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[59].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[52].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Гигиенический норматив для рабочих мест — эквивалентный уровень звука за смену 80 дБА [56];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— 65 дБА, уровни звукового давления в октавных полосах частот — по таблице 5.6 [60].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— 19 дБА на месте оператора при записи на диск [61]; внутренний блок настенной сплит-системы холодопроизводительностью 5,3 кВт, рассчитанной на помещение около 50 м², — от 30 до 44 дБА в зависимости от скорости вентилятора, принято наибольшее значение 44 дБА [62]; шредер с уровнем секретности P-5 — 60 дБ [63]. Вклад источника в эквивалентный уровень за смену [64, 65]: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дБА); условия труда по шуму допустимые (класс 2).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—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содержит;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— +20 дБм, то есть 100 мВт [17]; в опытах мощность стенда ограничена 14 дБм, поэтому оценка идёт в запас. Усиление штатных антенн принято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— не более 1000 мкВт/см² [56].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оператора. Условия труда по излучению стенда — класс 2 (допустимый).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[66].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[66].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[52].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—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[67, 68].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[67],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[68, 69, 70].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[71].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[72].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[73, 74]: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— 15 кВ/м при относительной влажности 30–60 % [56].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[75].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[75] и пункт 1.1 СП 12.13130.2009, задающего методику их расчёта [76]. Кабинет —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— к эвакуационным путям и выходам, системам оповещения и пожарной сигнализации [75]; при эксплуатации кабинета действуют Правила противопожарного режима [77],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[78];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[79],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[58, 59].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[59].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матовый (опаловый) рассеиватель. Светильник с матовым рассеивателем светит по косинусному закону — тип кривой силы света Д [59].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[59, 80].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[59],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— в пределах допуска −10…+20 % [59],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 При замене панелей выбираются светильники с индексом цветопередачи не менее 85, который установлен для общего искусственного освещения [56].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(−4,3 %,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и напряжённость трудового процесса — класс 2;</w:t>
      </w:r>
    </w:p>
    <w:p>
      <w:r>
        <w:t xml:space="preserve">– </w:t>
      </w:r>
      <w:r>
        <w:t>энергетическая экспозиция от радиомодулей стенда за смену —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