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34</w:t>
      </w:r>
    </w:p>
    <w:p>
      <w:pPr>
        <w:tabs>
          <w:tab w:pos="9354" w:val="right" w:leader="dot"/>
        </w:tabs>
        <w:ind w:firstLine="0" w:left="283" w:right="567"/>
        <w:jc w:val="left"/>
      </w:pPr>
      <w:r>
        <w:rPr>
          <w:b w:val="0"/>
        </w:rPr>
        <w:t>3.4 Доработки канала передачи видео и итоговые результаты</w:t>
        <w:tab/>
        <w:t>38</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84</w:t>
      </w:r>
    </w:p>
    <w:p>
      <w:pPr>
        <w:tabs>
          <w:tab w:pos="9354" w:val="right" w:leader="dot"/>
        </w:tabs>
        <w:ind w:firstLine="0" w:left="283" w:right="567"/>
        <w:jc w:val="left"/>
      </w:pPr>
      <w:r>
        <w:rPr>
          <w:b w:val="0"/>
        </w:rPr>
        <w:t>5.4 Оценка помещения по электроопасности</w:t>
        <w:tab/>
        <w:t>87</w:t>
      </w:r>
    </w:p>
    <w:p>
      <w:pPr>
        <w:tabs>
          <w:tab w:pos="9354" w:val="right" w:leader="dot"/>
        </w:tabs>
        <w:ind w:firstLine="0" w:left="283" w:right="567"/>
        <w:jc w:val="left"/>
      </w:pPr>
      <w:r>
        <w:rPr>
          <w:b w:val="0"/>
        </w:rPr>
        <w:t>5.5 Классификация помещения по пожароопасности</w:t>
        <w:tab/>
        <w:t>88</w:t>
      </w:r>
    </w:p>
    <w:p>
      <w:pPr>
        <w:tabs>
          <w:tab w:pos="9354" w:val="right" w:leader="dot"/>
        </w:tabs>
        <w:ind w:firstLine="0" w:left="283" w:right="567"/>
        <w:jc w:val="left"/>
      </w:pPr>
      <w:r>
        <w:rPr>
          <w:b w:val="0"/>
        </w:rPr>
        <w:t>5.6 Расчёт искусственного освещения</w:t>
        <w:tab/>
        <w:t>89</w:t>
      </w:r>
    </w:p>
    <w:p>
      <w:pPr>
        <w:tabs>
          <w:tab w:pos="9354" w:val="right" w:leader="dot"/>
        </w:tabs>
        <w:ind w:firstLine="0" w:left="283" w:right="567"/>
        <w:jc w:val="left"/>
      </w:pPr>
      <w:r>
        <w:rPr>
          <w:b w:val="0"/>
        </w:rPr>
        <w:t>5.7 Выводы</w:t>
        <w:tab/>
        <w:t>92</w:t>
      </w:r>
    </w:p>
    <w:p>
      <w:pPr>
        <w:tabs>
          <w:tab w:pos="9354" w:val="right" w:leader="dot"/>
        </w:tabs>
        <w:ind w:firstLine="0" w:left="0" w:right="567"/>
        <w:jc w:val="left"/>
      </w:pPr>
      <w:r>
        <w:rPr>
          <w:b w:val="0"/>
        </w:rPr>
        <w:t>Заключение</w:t>
        <w:tab/>
        <w:t>94</w:t>
      </w:r>
    </w:p>
    <w:p>
      <w:pPr>
        <w:tabs>
          <w:tab w:pos="9354" w:val="right" w:leader="dot"/>
        </w:tabs>
        <w:ind w:firstLine="0" w:left="0" w:right="567"/>
        <w:jc w:val="left"/>
      </w:pPr>
      <w:r>
        <w:rPr>
          <w:b w:val="0"/>
        </w:rPr>
        <w:t>Список использованных источников</w:t>
        <w:tab/>
        <w:t>97</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106 с., 14 рис., 40 табл., 79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53.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54.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55.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56.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57.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58.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59.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60.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61.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62. Шредер Cactus CS-SH-G6 : характеристики. – Текст : электронный // КНС : [сайт]. – URL: https://www.kns.ru/product/shreder-cactus-cs-sh-g6/characteristics/ (дата обращения: 22.10.2026).</w:t>
      </w:r>
    </w:p>
    <w:p>
      <w:pPr>
        <w:ind w:firstLine="0"/>
        <w:jc w:val="left"/>
      </w:pPr>
      <w:r>
        <w:t>63.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64.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65.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66.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67.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68.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69.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70.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71.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72.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73.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74.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75.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76.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77.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78.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79.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106</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