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[6]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</w:t>
      </w:r>
    </w:p>
    <w:p>
      <w:r>
        <w:t>Целью экономической части является технико-экономическое обоснование НИР по методике [39]: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[39].</w:t>
      </w:r>
    </w:p>
    <w:p>
      <w:r>
        <w:t>Помимо используемой в работе платы LilyGO T-HaLow на чипсете Taixin стоимостью 3 198 руб. [28] на рынке представлены платы и оценочные комплекты на чипсетах Newracom, требующие внешнего управляющего компьютера или поставляемые по запросу [29, 30, 31],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[32].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натурно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[39],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[39]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[39]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 и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[39].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[40]; суммы «на руки» пересчитаны в начисленные делением на 0,87 [41].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[42]: 626, 548 и 1 065 руб./ч соответственно.</w:t>
      </w:r>
    </w:p>
    <w:p>
      <w:pPr>
        <w:keepNext/>
      </w:pPr>
      <w:r>
        <w:t>Заработная плата по стадиям работ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4.4.</w:t>
      </w:r>
    </w:p>
    <w:p>
      <w:pPr>
        <w:pStyle w:val="TableCaption"/>
        <w:ind w:firstLine="0"/>
      </w:pPr>
      <w:r>
        <w:t>Таблица 4.4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[39]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[41, 43])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 и канцелярские товары (таблица 4.5), а также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[28] по курсу Банка России 84,1975 руб./долл. на 20.09.2026 [44]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[45], аккумуляторы — для автономного питания плат на полевой площадке, штативы — для фиксации высоты антенн. Цены остальных позиций — средние розничные на сентябрь 2026 г.; канцелярские товары рассчитаны на печать около 2 500 листов.</w:t>
      </w:r>
    </w:p>
    <w:p>
      <w:pPr>
        <w:pStyle w:val="TableCaption"/>
        <w:ind w:firstLine="0"/>
      </w:pPr>
      <w:r>
        <w:t>Таблица 4.5 – Покупные комплектующие изделия и канцелярские товары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4875"/>
        <w:gridCol w:w="907"/>
        <w:gridCol w:w="907"/>
        <w:gridCol w:w="1020"/>
        <w:gridCol w:w="1133"/>
      </w:tblGrid>
      <w:tr>
        <w:trPr>
          <w:cantSplit/>
          <w:tblHeader w:val="true"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V1.0, ревизия 24-08-23 (ESP32-S3 + TX-AH-R900P, 859–894 МГц)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3 198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OV5640, 24 pin (основной и запасной)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данных, 1 м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Штатив для установки плат на заданной высоте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3 000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3 200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принадлежности: ручки, карандаши, скрепки, скобы, файлы, папки, тетради для журналов полевых измерений, маркеры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27 560</w:t>
            </w:r>
          </w:p>
        </w:tc>
      </w:tr>
    </w:tbl>
    <w:p>
      <w:pPr>
        <w:spacing w:line="240" w:lineRule="auto"/>
      </w:pP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[46]. Материальные затраты составляют 15 910 + 11 650 + 929 = 28 489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[47])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[39].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15 910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1 638 653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97,7 % себестоимости, что характерно для НИР; материальные затраты — лишь 1,7 %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[39].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2 971 013 руб.</m:t>
        </m:r>
      </m:oMath>
    </w:p>
    <w:p>
      <w:pPr>
        <w:keepNext/>
      </w:pPr>
      <w:r>
        <w:t>Прибыль П = 2 971 013 − 1 638 653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1 638 653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81,3 %.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r>
        <w:t>Рентабельность продаж составляет 44,8 %.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[39].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1 711 497</m:t>
        </m:r>
      </m:oMath>
      <w:r>
        <w:t xml:space="preserve"> руб. Срок поставки комплектов 7–8 недель [32]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1 711 497·1,68 − 1 638 653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6 183 310 руб./год.</m:t>
        </m:r>
      </m:oMath>
    </w:p>
    <w:p>
      <w:pPr>
        <w:keepNext/>
      </w:pPr>
      <w:r>
        <w:t>Уровень экономической эффективности затрат на НИР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6 183 310·1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2 971 013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[39];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1 638 653 руб., цена 2 971 013 руб., рентабельность по себестоимости 81,3 %;</w:t>
      </w:r>
    </w:p>
    <w:p>
      <w:r>
        <w:t xml:space="preserve">– </w:t>
      </w:r>
      <w:r>
        <w:t>годовой экономический эффект 6 183 310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