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Оглавление строится по заголовкам: в Word — правый щелчок, «Обновить поле».</w:t>
      </w:r>
      <w:r>
        <w:fldChar w:fldCharType="end"/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[2], а для инфраструктуры управления гражданскими беспилотниками выделены отдельные полосы радиочастот [3].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контроле посевов и лесных массивов,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[4, 5] — этого достаточно для телеметрии, но не для видео. Сети Wi-Fi стандарта IEEE 802.11 в диапазонах 2,4 и 5 ГГц дают десятки мегабит в секунду [6], однако на расстояниях в сотни метров и за препятствиями связь теряется. Сотовые сети зависят от наземной инфраструктуры, которой нет над лесом и в удалённых районах, а полосы, выделенные для беспилотных систем, требуют разрешительных процедур [3].</w:t>
      </w:r>
    </w:p>
    <w:p>
      <w:r>
        <w:t>Технология Wi-Fi HaLow (IEEE 802.11ah) [7, 8] занимает промежуточное положение.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[9, 10], а натурных измерений на серийном оборудовании немного [11].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 — около трети первых передач не доходит до приёмника даже при сильном сигнале, а эфир почти полностью занят повторами, — тогда как последовательный интерфейс между процессором и радиомодулем задаёт архитектурный предел, до которого канал не доходит;</w:t>
      </w:r>
    </w:p>
    <w:p>
      <w:r>
        <w:t xml:space="preserve">– </w:t>
      </w:r>
      <w:r>
        <w:t>установлен механизм искажения изображения камеры наводкой собственного передатчика платформы и предложены программные способы его устранения без изменения аппаратной части;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99 с., 9 рис., 33 табл., 71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[12]. Расширение спектра даёт высокую чувствительность приёмника и дальность в километры, но ценой скорости: от 0,3 до 37,5 кбит/с [4, 5]. Видео по такому каналу не передать.</w:t>
      </w:r>
    </w:p>
    <w:p>
      <w:r>
        <w:t>Видео с малых аппаратов передают по Wi-Fi стандарта IEEE 802.11 в диапазоне 2,4 ГГц. Такой канал даёт единицы и десятки мегабит в секунду и переносит IP-трафик [6], но рассчитан на расстояния в десятки метров. С серийными антеннами связь на открытой местности сохраняется на сотнях метров, а за препятствиями — много меньше: на частоте 2,4 ГГц потери в свободном пространстве на 9 дБ больше, чем на частоте 867 МГц, а огибание препятствий слабее [13].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В инженерной форме формулы Фрииса [14]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−174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При равной мощности и одинаковых антеннах суммарный энергетический выигрыш составляет 19,0 дБ, что в свободном пространстве соответствует увеличению дальности в 8,9 раза. Проектная дальность Wi-Fi HaLow — около 1 км [10, 15].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[16]. Нормы Российской Федерации ограничивают мощность Wi-Fi HaLow сильнее, чем мощность Wi-Fi 2,4 ГГц (см. «Регулирование»): с учётом этого выигрыш сокращается до 15,1 дБ.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[13].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[17].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[15]. В каналах 1–2 МГц, которые помещаются в разрешённые полосы 864–865 и 866–868 МГц, скорость одного потока по стандарту — от 0,15 до 7,8 Мбит/с (таблица 2.1) [18];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[19]. LoRa в канале 125 кГц даёт от 293 до 5468 бит/с в зависимости от коэффициента расширения спектра [4], а наибольшая скорость приёмопередатчиков SX127x — 37,5 кбит/с [5]: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[16];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[20], у LoRa — от −123 до −137 дБм [4].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[10, 15]. Радиомодуль TX-AH потребляет при передаче на +20 дБм 300 мА, при приёме 55–100 мА [16]; Wi-Fi ESP32-S3 — 283–340 мА при передаче и 88–91 мА при приёме [20]; приёмопередатчик LoRa RFM95 — от 66 до 396 мВт при мощности от −4 до +20 дБм [21].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[22]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[22].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[15].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нишу: при равных мощности и антеннах энергетический выигрыш перед Wi-Fi 2,4 ГГц составляет около 19 дБ, с учётом норм мощности Российской Федерации — около 15 дБ;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[13]: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Показатель n и отклонение σ для конкретной среды заранее неизвестны: это числа, которые определяются только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отражённый, и за точкой излома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не на 20, а на 40 дБ на декаду расстояния [13]. Для антенн на высоте 1,5 м над землёй излом наступает уже на 26 м. Если одна антенна поднята на борту БПЛА на 50 м, излом отодвигается до 868 м, на 100 м — до 1735 м. Высоты 50 и 100 м взяты как примеры рабочей высоты полёта при мониторинге, а не как измеренные или нормативные значения: при наземной антенне на 1,5 м точка излома растёт линейно — на 17,4 м на каждый метр высоты антенны на борту, поэтому для любой другой высоты её легко пересчитать. Отсюда важное для методики следствие: испытания с обеими антеннами у земли дают заметно более пессимистичную картину, чем полёт, и высоту антенн при сопоставлении с натурными данными необходимо фиксировать и указывать. Для БПЛА вертолётного типа, способного зависать на заданной высоте,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Зона Френеля. </w:t>
      </w:r>
      <w:r>
        <w:t>Для распространения без дополнительных потерь в прямой видимости должна быть свободна от препятствий первая зона Френеля. Её радиус в середине трассы длиной 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λ</m:t>
                      </m:r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</m:t>
                      </m:r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r>
        <w:t>на трассе 1 км составляет 9,3 м на частоте 867 МГц и 5,5 м на частоте 2437 МГц. Длинная волна Wi-Fi HaLow требует большего просвета: при антеннах на высоте 1,5 м земля перекрывает зону Френеля уже на сотнях метров — это второе объяснение, почему наземные испытания пессимистичнее полёта.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[7].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r>
        <w:rPr>
          <w:b/>
        </w:rPr>
        <w:t xml:space="preserve">Доплеровский сдвиг. </w:t>
      </w:r>
      <w:r>
        <w:t>При движении БПЛА со скоростью v частота принимаемого сигнала смещается на [13]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v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>Для БПЛА вертолётного типа при скорости до 30 м/с сдвиг на частоте 867 МГц не превышает 87 Гц, то есть 0,1·10⁻⁶ несущей. Для OFDM важен не сам сдвиг, а его доля от разноса поднесущих Δf: сдвиг нарушает их ортогональность и вызывает межподнесущие помехи, относительная мощность которых [25]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МПП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≈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</m:den>
              </m:f>
              <m:sSup>
                <m:e>
                  <m:d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π</m:t>
                      </m:r>
                      <m:f>
                        <m:num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f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 xml:space="preserve">д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Δ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f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>Разнос поднесущих Wi-Fi HaLow — 31,25 кГц [7], в 10 раз меньше, чем у Wi-Fi 2,4 ГГц, и всё же доплеровский сдвиг составляет лишь 0,3 % от него, а мощность межподнесущих помех на 46 дБ ниже мощности сигнала. Даже при отношении сигнал/шум 25 дБ эти помехи остаются на 21 дБ ниже шума, то есть практически отсутствуют.</w:t>
      </w:r>
    </w:p>
    <w:p>
      <w:r>
        <w:t>Движение сказывается иначе: канал изменяется за время когерентности Tк ≈ 0,423/fд [13], при 30 м/с — около 5 мс. Кадр с фрагментом 1400 байт длится около 2 мс на MCS 7 и около 18 мс на MCS 0, поэтому на нижних MCS оценка канала, сделанная по преамбуле, к концу кадра устаревает. Для этого случая в стандарт IEEE 802.11ah введены бегущие пилоты — пилотные поднесущие, положение которых меняется от символа к символу, что позволяет приёмнику уточнять оценку канала в течение кадра [7]; в программном обеспечении радиомодуля TX-AH они предусмотрены (команда AT+TX_TRV_PILOT_EN). Таким образом, при скоростях БПЛА вертолётного типа доплеровский сдвиг на работу канала практически не влияет и отдельного экспериментального исследования не требует.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антенн, просвет первой зоны Френеля),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−85…−88 дБм у приёмника, около −60 дБм у платы с камерой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платы: шина камеры, PSRAM, тактовый сигнал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эмпирические коэффициенты моделей — показатель затухания n и разброс σ в формуле (2.2) — для конкретной среды неизвестны и определяются только измерением. От них зависит результат: при n = 3 вместо 2 потери на 1 км вырастают на 30 дБ (при d₀ = 1 м).</w:t>
      </w:r>
    </w:p>
    <w:p>
      <w:r>
        <w:t>Модели с коэффициентами, измеренными в других условиях, существуют: от таблиц показателя затухания для типовых сред [13] до моделей потерь, предложенных для IEEE 802.11ah на частоте 900 МГц [26]. Измерения они не отменяют по трём причинам. Первая — коэффициенты опубликованы диапазонами, а не значениями: для городской застройки n = 2,7–3,5 [13], и при одних и тех же допустимых потерях (80 дБ сверх потерь на опорном расстоянии 1 м) дальность составит около 920 м при n = 2,7 и около 190 м при n = 3,5. Вторая — каждая модель выведена для своей геометрии. Модели для IEEE 802.11ah предполагают антенну точки доступа на 15 м выше крыш (L = 8 + 37,6 lg d) или на уровне крыш (L = 23,3 + 36,7 lg d), d в метрах [26]. На 1 км они дают 121 и 133 дБ — 12 дБ расхождения между двумя моделями для одной технологии, а свободное пространство — 91 дБ. Для антенн на высоте 1,5 м над землёй ни одна из них не выводилась. Третья — даже подходящая модель даёт среднее значение с разбросом σ, то есть сама признаёт, что значение для конкретной трассы не предсказывает. Поэтому опубликованные модели служат в работе эталоном для сравнения, а какая из них описывает конкретную трассу и с каким разбросом, устанавливает измерение.</w:t>
      </w:r>
    </w:p>
    <w:p>
      <w:r>
        <w:t>Разброс на стенде велик даже без изменения геометрии. При одном и том же расположении плат на расстоянии 5 м и мощности передатчика 1 дБм отношение сигнал/шум за один пятиминутный опыт менялось от 24 до 40 дБ (07.10), а пропускная способность синтетического потока в той же точке в разное время суток — в 3–4 раза, от 250 до 987 кбит/с (29.09).</w:t>
      </w:r>
    </w:p>
    <w:p>
      <w:r>
        <w:t>Во-вторых, допущения теоретической оценки на реальной платформе выполняются не всегда, а проверить их можно только измерением. Расчёт считает шум приёмника тепловым: по формуле (1.2) в канале 2 МГц это −111 дБм плюс коэффициент шума приёмника. Модуль приёмника измерял фон −85…−88 дБм, а такой же модуль на плате с камерой — около −60 дБм: шина камеры, память PSRAM и тактовый сигнал камеры шумят в сантиметрах от антенны. Следствие оказалось качественным, а не количественным. По расчёту на расстоянии 5 м сигнал превышает тепловой шум более чем на 60 дБ, а на стенде связь не устанавливалась: приёмник по своему порогу занятости канала считал эфир занятым почти всегда, и видеокадры ждали отправки до 134 с. Расчёт также связывает ошибки передачи с отношением сигнал/шум, а на стенде при отношении сигнал/шум 40–45 дБ доля неудачных попыток передачи (PER) составила 68–73 % одинаково на MCS 3, 5 и 7 (28.09). Опыт с ограничением числа попыток передачи (07.10) показал, что при одной попытке до приёмника не доходит 38 % фрагментов видеокадров при отношении сигнал/шум 26–36 дБ: потери происходят в эфире и в обе стороны — теряется около трети первых передач, а у части дошедших передатчик не слышит подтверждения. Вероятная причина — помехи платы с камерой. При этом протокол доступа к среде добавлял свои потери: отказ от обмена запросом и разрешением на передачу (RTS/CTS) увеличил скорость видеопотока в 1,8–2,2 раза при том же канале (29.09).</w:t>
      </w:r>
    </w:p>
    <w:p>
      <w:r>
        <w:t>В-третьих, часть показателей не имеет аналитической модели вовсе: задержка и её разброс, время восстановления связи, поведение видеопотока при ухудшении канала. Это свойства программного обеспечения — очередей, алгоритмов выбора MCS и управления качеством, — а не распространения радиоволн. На стенде без ограничения числа неподтверждённых видеокадров очередь накапливалась в модуле передатчика, и возраст видеокадра от съёмки до квитанции составлял в медиане 1,0 с с колебаниями до 3 с; окно в два видеокадра снизило его до 0,1–0,2 с (28.09). Управление качеством сжатия с инерцией снизило медиану задержки с 709 и 880 мс до 343 и 349 мс в одном включении (07.10).</w:t>
      </w:r>
    </w:p>
    <w:p>
      <w:r>
        <w:t>В-четвёртых, совпадение средних значений не гарантирует связь: случайные провалы уровня сигнала уходят под порог приёма, и связь прерывается при среднем уровне, достаточном по расчёту. На стенде на неизменной трассе 5 м отношение сигнал/шум временами проседало до 12–20 дБ, и регулятор мощности поднимал мощность передатчика с 1 до 11–13 дБм (08.10). Паспорт радиомодуля приводит чувствительность только для каналов 1 и 8 МГц [16], для канала 2 МГц её приходится оценивать, поэтому энергетический бюджет канала остаётся оценкой, а границу связи в измерениях определяют по доле успешных передач.</w:t>
      </w:r>
    </w:p>
    <w:p>
      <w:r>
        <w:t>В-пятых, теоретическая оценка описывает радиоканал, но не платформу. По таблице 2.1 канал 2 МГц обеспечивает до 6,5 Мбит/с, а платформа в исходном состоянии передавала 0,12 Мбит/с: ограничение находилось во внутренних интерфейсах платы. После доработок (глава 3) полезная скорость выросла до 1,06 Мбит/с, и ограничивающим звеном стал радиоканал между платами: повторы передачи занимают эфир почти полностью. Какое звено ограничивает систему — радиоканал или платформа, — может установить только эксперимент.</w:t>
      </w:r>
    </w:p>
    <w:p>
      <w:r>
        <w:t>В-шестых, опубликованные данные о дальности и скорости получены в других условиях и непосредственно к задаче не переносятся. Натурные данные производителя радиомодуля сняты при мощности +20 дБм [16, 27], пропускная способность Wi-Fi ESP32-S3 по данным производителя — в лаборатории и в экранированной камере [19]; в разрешённом в Российской Федерации режиме (канал 2 МГц, мощность не более 14 дБм) их нужно проверять. Кроме того, эффект каждой доработки канала доказывается только опытом: канал на одной и той же трассе меняется в разы по времени суток, поэтому варианты сравниваются парными опытами в одном включении питания. Так установлено, что граница MCS по уровню сигнала повышает полезную скорость в 1,5–2 раза при меньших потерях видеокадров (08.10), — расчёт этого эффекта не предсказывает, потому что не учитывает алгоритм выбора MCS радиомодуля.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Показатели каждого опыта снимаются одновременно, а не отдельными опытами: объём работы определяется числом вариантов и повторов, а не числом показателей.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уровня сигнала и потерь от расстояния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расстояние, высота антенн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сигнала, потери, скорость —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дальность, RSSI, задержка и потери — по опубликованным данным и расчёту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Собственные натурные измерения на дальности и измерения Wi-Fi 2,4 ГГц в работе не выполнялись: этапы 2 и 3 опираются на расчёт и на опубликованные натурные данные других авторов.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проводился на расстоянии до 5 м в помещении с заводским каналом модуля шириной 4 МГц с центром 866,0 МГц и мощностью до 20 дБм. Такой канал занимает 864–868 МГц и выходит за полосу 866–868 МГц, а мощность — за 25 мВт, поэтому эти условия допустимы только как лабораторные.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неудачных попыток передачи модуля к приёмнику за интервал отчёта. Неудачной считается каждая попытка без подтверждения в срок: каждый повтор, каждая проба другой схемы модуляции и каждый агрегированный кадр MAC (A-MPDU), на который передатчик не получил блочного подтверждения (Block-ACK), — даже если данные дошли. PER — показатель радиоканала, а не доля потерянных данных;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возраст видеокадра — от начала съёмки до квитанции.</w:t>
      </w:r>
    </w:p>
    <w:p>
      <w:r>
        <w:t>Задержка «стекло-стекло» — от события перед объективом до его показа на экране — не измеряется: по решению автора для сравнения конфигураций канала достаточно задержки по квитанции, которая включает все звенья, зависящие от канала, и снимается автоматически в каждом опыте.</w:t>
      </w:r>
    </w:p>
    <w:p>
      <w:r>
        <w:t>Вероятность установления связи и удержание связи считаются раздельно. Это разные величины с разными механизмами: на стенде полоса приёма 8 МГц давала подключение в трети включений питания, но однажды установленная связь держалась 98,6 % времени.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Канал на неизменной трассе 5 м меняется в разы по времени суток: 07.10 вечером без нижней границы MCS — от 450 до 936 кбит/с. Поэтому сравниваемые варианты чередуются внутри одного включения питания — этапами по 1–2 мин с переключением по времени или по команде модуля, — а разница между отдельными опытами меньше ±20 % не считается значимой. Опыт засчитывается только при подтверждённом применении настроек модуля: модуль принимает команды настройки лишь в течение первых 30 с после включения питания (раздел 2.6), и опыт без подтверждения в журнале отбрасывается.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(2.8)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(2.9)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 На границе дальности распределение показателей несимметрично, и вместо среднего используется доля успешных передач (например, «связь установилась в 6 попытках из 10»).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рынке, доступном в Российской Федерации, найдено четыре варианта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[29]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[30, 31]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[32]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аналогов в 1,8–12,4 раза и, главное, является законченным узлом удалённого объекта: на одной плате находятся процессор, радиомодуль Wi-Fi HaLow, разъём камеры и держатель аккумулятора. Для остальных вариантов процессор и камеру пришлось бы добавлять и связывать отдельно.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[20]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[33]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Встроенный радиотракт Wi-Fi 2,4 ГГц процессора ESP32-S3 даёт второй радиоканал на той же плате, то есть платформа пригодна для сравнения Wi-Fi HaLow с IEEE 802.11 на идентичной аппаратной части. В работе это сравнение выполнено по расчёту и опубликованным данным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программа процессора ESP32-S3 камеры и приёмника — на платформе Arduino (arduino-esp32 2.0.9 на основе ESP-IDF 4.4), сборка средой PlatformIO, драйвер камеры esp32-camera, программный кодер JPEG esp_new_jpeg 1.0.2;</w:t>
      </w:r>
    </w:p>
    <w:p>
      <w:r>
        <w:t xml:space="preserve">– </w:t>
      </w:r>
      <w:r>
        <w:t>программа модуля — комплект разработки производителя (TXW8301 WNB 2.4.1.3, компилятор C-SKY) в режиме прозрачного моста uart_p2p, который передаёт в эфир всё, что получает по UART, с доработками автора (см. ниже);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Камера — точка доступа, приёмник — станция (переключатель роли модуля на плате, с 05.10). Обмен RTS/CTS выключен командой AT+SET_RTS=1000 в интервале настройки после включения (29.09).</w:t>
      </w:r>
    </w:p>
    <w:p>
      <w:r>
        <w:t>5) Доработки программы модуля. Изменены драйвер UART модуля (чтение всего буфера FIFO за одно прерывание), размер кольцевого буфера моста (с 2048 до 8192 Б, правкой двоичной библиотеки с пересчётом контрольной суммы образа), таймер паузы на входе UART (с 2 мс до 400 мкс) и скорость интерфейса (3 Мбод при рекомендованных производителем 400 кбод [33]). Добавлены команды регулятора мощности по отношению сигнал/шум (AT+PWRCTL), нижней границы модуляции по уровню сигнала (AT+MCSFLR) и модуляции широковещательных кадров (AT+MCSCTL). Результаты — в разделах 3.3 и 3.4.</w:t>
      </w:r>
    </w:p>
    <w:p>
      <w:r>
        <w:t>6) Питание. При питании платы с камерой от USB компьютера наблюдались зависания; плата питается от отдельного источника (внешнего аккумулятора).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[22, 23], и эти условия рассматриваются только как лабораторные. Камера снимала видеокадры 240 × 176 точек, сжатие JPEG с качеством 60. На таком расстоянии приёмник перегружен: при мощности 20 дБм уровень на его входе составлял около 0 дБм при рабочем диапазоне −60…−90 дБм. Поэтому результаты этапа характеризуют платформу, а не канал.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(STA). Итоговая версия программного обеспечения стенда зафиксирована 08.10.2026.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Механизм следует из формулы (1.2): приёмник с полосой 8 МГц собирает вчетверо больше шума, чем нужно сигналу шириной 2 МГц, что даёт потерю 6,0 дБ отношения сигнал/шум. Эксперимент подтвердил теоретическую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в помещении на расстоянии до 5 м при разрешении 240 × 176 в канале 4 МГц, точки 29.09–08.10 — на трассе 5 м в канале 2 МГц, мера скорости менялась от байтов на приёмнике к полезной скорости. Поэтому рисунок показывает путь,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видеокадров, ошибки контрольной суммы на приёмнике росли. Счётчики, добавленные в драйвер UART модуля, показали причину (таблица </w:t>
      </w:r>
      <w:r>
        <w:t>3.2</w:t>
      </w:r>
      <w:r>
        <w:t>): порог буфера FIFO был установлен в один символ, и обработчик читал один байт за вход в прерывание. При 3 Мбод это 300 тысяч прерываний в секунду на процессоре 96 МГц — около 320 тактов на байт, включая работу программного MAC-уровня радио. Изменение драйвера — чтение всего FIFO (до 64 Б) за одно прерывание — устранило переполнения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собирает байты из UART и отправляет в эфир кадр MAC после паузы на линии, равной уставке его таймера паузы, — исходно 2 мс. Фрагменты процессора поэтому разделяются паузой: на лабораторном этапе при паузе 3 мс потерь не было, при 2 мс терялось 25,6 % фрагментов, при 1 мс — 99,6 % (25.09); при более короткой паузе соседние фрагменты склеиваются в один кадр MAC, превышают допустимый размер и отбрасываются. 29.09 уставка таймера паузы уменьшена до 400 мкс правкой одной инструкции в закрытой библиотеке модуля, а пауза отсчитывается от конца передачи. Перебор паузы показал, что после срабатывания таймера модулю нужно ещё около 1–1,5 мс на обработку кадра MAC: при 2,0 мс — 886 кбит/с и ни одного переполнения, при 1,5 мс — 990 кбит/с и 0,5 % повреждённых фрагментов, при 1,0 мс — 846 кбит/с и 2,5 %, при 0,6 мс поток разрушается (21 % повреждённых). В итоговой версии принята пауза 1,5 мс.</w:t>
      </w:r>
    </w:p>
    <w:p>
      <w:r>
        <w:rPr>
          <w:b/>
        </w:rPr>
        <w:t xml:space="preserve">Бюджет интерфейса. </w:t>
      </w:r>
      <w:r>
        <w:t>Время передачи одного фрагмента с полезной нагрузкой L и заголовком h при скорости интерфейса B и формате 8N1 (10 бит на байт)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[34], у модуля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линии, поэтому сокращение паузы дало бы больше, чем повышение скорости интерфейса.</w:t>
      </w:r>
    </w:p>
    <w:p>
      <w:r>
        <w:rPr>
          <w:b/>
        </w:rPr>
        <w:t xml:space="preserve">Кодер. </w:t>
      </w:r>
      <w:r>
        <w:t>На лабораторном этапе программный кодер одного ядра сжимал видеокадр 42 240 точек за 41 мс, то есть 1,03 Мпикс/с; при 0,76 бит на точку это ограничивало поток величиной 0,78 Мбит/с, и из этой оценки следовало, что повышение разрешения скорость не увеличит.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ни интерфейс, ни процессоры не ограничивают поток. Скорость подачи данных в модуль ни в одном опыте не превышала примерно 1 Мбит/с при пределе интерфейса около 1,65 Мбит/с с паузой 2 мс (29.09). При передаче видеопотока процессор модуля простаивает 92–93 % времени (07.10), поэтому приём UART через прямой доступ к памяти и скорость 4,8 Мбод проверены и отвергнуты. Ограничивает поток радиоканал между платами. По полному отчёту радиоуровня модуля камеры (07.10, 5 м) эфир занят передачей к приёмнику 99 % времени, PER — 60 %, на 57 % агрегированных кадров MAC блочное подтверждение не получено, и в эфир уходит около 2,4 байта на каждый доставленный. Опыт с ограничением числа попыток передачи показал, что потери происходят в эфире: при одной попытке до приёмника не доходит 38 % фрагментов, при двух — 17,7 %, при заводских семи — 6,6 % при отношении сигнал/шум 26–36 дБ (07.10). Около трети первых передач теряется даже при сильном сигнале; вероятная причина — помехи платы с камерой (фон −60 дБм против −87 дБм у приёмника). Это и задаёт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 — потери первых передач и повторы MAC.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Всего реализовано 51 решение по радиомодулю, камере, приёмнику и компьютеру; ниже описаны относящиеся к 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Когда камера была станцией, её широковещательные кадры модуль передавал точке доступа адресно с повторами, а точка рассылала их ещё раз на самой медленной модуляции: 144–175 кбит/с против 241–312 кбит/с при адресной передаче с границей MCS 4 (30.09, условия различались). В роли точки доступа модуль камеры передаёт видео адресно, с агрегацией кадров MAC, блочными подтверждениями и повторами (07.10), и на нём же работают регулятор мощности и нижняя граница модуляции.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возраста видеокадра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характерными цветными полосами. Анализ несжатых видеокадров, сохранённых до кодирования, показал,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ролями. Строки при этом целы, поэтому проверки на разрывы искажения не обнаруживали.</w:t>
      </w:r>
    </w:p>
    <w:p>
      <w:r>
        <w:rPr>
          <w:b/>
        </w:rPr>
        <w:t xml:space="preserve">Программное исправление. </w:t>
      </w:r>
      <w:r>
        <w:t>Для каждой строки сравниваются две величины одного и того же участка: средняя разность соседних точек при обычном чтении и при чтении со сдвигом на один байт. В целой части видеокадра обычное чтение даёт более гладкую картину, в сдвинутой — наоборот. Мерой повреждения служит число строк, уверенно читающихся со сдвигом. Место потери находится делением пополам с последующим уточнением, туда вставляется один байт. Вставка принимается, только если число сдвинутых строк уменьшилось и видеокадр в целом не стал грубее; иначе выполняется точный откат, для которого достаточно сохранить один вытесненный байт.</w:t>
      </w:r>
    </w:p>
    <w:p>
      <w:r>
        <w:t>Сравнение двух чтений одного участка не требует порогов, поэтому контрастный сюжет, повышающий обе величины одновременно, решения не меняет. Две предыдущие версии алгоритма с абсолютным порогом портили здоровые видеокадры именно на контрастных сюжетах.</w:t>
      </w:r>
    </w:p>
    <w:p>
      <w:r>
        <w:rPr>
          <w:b/>
        </w:rPr>
        <w:t xml:space="preserve">Проверка. </w:t>
      </w:r>
      <w:r>
        <w:t>Алгоритм проверен на 30 сохранённых видеокадрах прошлых опытов по независимой метрике — вертикальной гладкости, которую алгоритм не оптимизирует: 16 целых видеокадров не изменены ни одним байтом, 12 исправлены полностью (например, вертикальная разность 25,05 → 4,81), 2 многократно повреждённых улучшены, испорченных нет. Отдельная проверочная программа, буквально повторяющая функции встроенной программы, выявила в реализации ошибку порядка байтов, при которой 20 видеокадров из 30 портились, — до установки на плату.</w:t>
      </w:r>
    </w:p>
    <w:p>
      <w:r>
        <w:t xml:space="preserve">Контрольный опыт с отключённым исправлением на том же сюжете (26.09, лабораторный этап; таблица </w:t>
      </w:r>
      <w:r>
        <w:t>3.6</w:t>
      </w:r>
      <w:r>
        <w:t>) показал, что исправление даёт ту же картинку при меньшем на 25 % видеокадре и почти вдвое большем числе целых видеокадров. Дополнительное время на исправление (9 мс на видеокадр) полностью возвращается за счёт более короткой передачи.</w:t>
      </w:r>
    </w:p>
    <w:p>
      <w:pPr>
        <w:pStyle w:val="TableCaption"/>
        <w:ind w:firstLine="0"/>
      </w:pPr>
      <w:r>
        <w:t>Таблица 3.6 – Контрольный опыт: исправление видеокадров включено и выключено (лабораторный этап)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включено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выключено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5032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6750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16,2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15,0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Целых видеокадров в секунду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729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2,16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2,02</w:t>
            </w:r>
          </w:p>
        </w:tc>
      </w:tr>
    </w:tbl>
    <w:p>
      <w:pPr>
        <w:spacing w:line="240" w:lineRule="auto"/>
      </w:pPr>
    </w:p>
    <w:p>
      <w:r>
        <w:t>Строка «пропускная способность» иллюстрирует положение методики из раздела 2.4: без исправления поток в байтах выше, но это раздутые повреждением видеокадры, а не полезная информация.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3.7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3.7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3.7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 бюджета канала и опубликованные натурные данные</w:t>
      </w:r>
    </w:p>
    <w:p>
      <w:r>
        <w:t>Собственные измерения на дальности в работе не выполнялись. Дальность оценивается расчётом энергетического бюджета канала по паспортным данным радиомодуля и сопоставлением расчёта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3.8.</w:t>
      </w:r>
    </w:p>
    <w:p>
      <w:pPr>
        <w:pStyle w:val="TableCaption"/>
        <w:ind w:firstLine="0"/>
      </w:pPr>
      <w:r>
        <w:t>Таблица 3.8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[16].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[20]. Результаты — в таблице 3.9; это расчёт автора, а не измерение.</w:t>
      </w:r>
    </w:p>
    <w:p>
      <w:pPr>
        <w:pStyle w:val="TableCaption"/>
        <w:ind w:firstLine="0"/>
      </w:pPr>
      <w:r>
        <w:t>Таблица 3.9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Опубликованные натурные данные производителя радиомодуля (таблица </w:t>
      </w:r>
      <w:r>
        <w:t>3.10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[27]. Паспорт модуля для канала 2 МГц при +20 дБм указывает 1200 м и скорость TCP более 2 Мбит/с [16].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3.10 – Натурные данные производителя радиомодуля TX-AH [27]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[27]. Собственная точка стенда — трасса 5 м через стену: уровень сигнала −53 дБм при отношении сигнал/шум 36 дБ (07.10).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3.9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Wi-Fi HaLow приведены собственные измерения.</w:t>
      </w:r>
    </w:p>
    <w:p>
      <w:r>
        <w:rPr>
          <w:b/>
        </w:rPr>
        <w:t xml:space="preserve">Сравнение на идентичной платформе. </w:t>
      </w:r>
      <w:r>
        <w:t xml:space="preserve">Плата T-HaLow несёт оба радиотракта, и расчёт таблицы </w:t>
      </w:r>
      <w:r>
        <w:t>3.9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[17].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[13]. Скорость Wi-Fi 2,4 ГГц выше на порядок: ESP32-S3 передаёт в эфире 20–30 Мбит/с [19], а модуль ESP32-CAM (процессор ESP32, камера OV2640) передаёт по Wi-Fi видео 480 × 320 с частотой 20,9 видеокадра в секунду (лаборатория, расстояние не указано) [35]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[4]; бюджет канала распространённых настроек — 140–158,5 дБ [36]; по пользовательским данным, канал управления ExpressLRS 900 МГц работал с БПЛА на 40,7 км при 10 мВт [37]. Но скорость LoRa — 0,29–5,5 кбит/с в канале 125 кГц [4], ниже полученной полезной скорости Wi-Fi HaLow в 190–3600 раз, а время передачи одного пакета — от 0,39 до 31 мс в режимах ExpressLRS [38] и до 2,2 с на 20 Б при SF12 [5].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приводит, поэтому граница видеосвязи Wi-Fi HaLow по расчёту занижена; её уточнение — задача натурных испытаний.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[17]: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3.11</w:t>
      </w:r>
      <w:r>
        <w:t>.</w:t>
      </w:r>
    </w:p>
    <w:p>
      <w:pPr>
        <w:pStyle w:val="TableCaption"/>
        <w:ind w:firstLine="0"/>
      </w:pPr>
      <w:r>
        <w:t>Таблица 3.11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1200 м, &gt; 2 Мбит/с при +20 дБм [16]; расчёт при 14 дБм: 0,98–4,90 км в своб. простр. (табл. 3.9)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расчёт при 20 дБм: 0,16–2,58 км в своб. простр. (табл. 3.9); собственный режим Espressif LR — до 1 км [19]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[4]; 40,7 км с БПЛА (пользов.) [37]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[27]; чувствит. −105 дБм (1 МГц) [16]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[38]; до 2,2 с на 20 Б [5]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[4]; доставка 80 % в помещении на 115 м [21]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[19]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[19]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[21]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[17]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[17]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LoRa; при нормах мощности Российской Федерации его преимущество в дальности над Wi-Fi 2,4 ГГц проявляется на малых скоростях и за препятствиями, а не в прямой видимости при равной скорости.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расчётом; при норме 14 дБм это около 600 м.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LoRa превосходит по дальности, но её скорость на два–три порядка ниже видео.</w:t>
      </w:r>
    </w:p>
    <w:p>
      <w:pPr>
        <w:pStyle w:val="Heading1"/>
        <w:pageBreakBefore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энергетический выигрыш перед Wi-Fi 2,4 ГГц около 19 дБ при равной мощности (около 15 дБ при нормах мощности Российской Федерации), меньшее затухание в препятствиях и пропускная способность, достаточная для видео пониженного разрешения.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производителя. Сравнение показало, что при нормах мощности Российской Федерации Wi-Fi HaLow выигрывает у Wi-Fi 2,4 ГГц на малых скоростях и за препятствиями, уступает ему в скорости на порядок и превосходит LoRa по скорости на два–три порядка.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поднимают фон приёмника камеры до −60 дБм и являются вероятной причиной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6)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7)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4.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5.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6.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>
      <w:pPr>
        <w:ind w:firstLine="0"/>
        <w:jc w:val="left"/>
      </w:pPr>
      <w:r>
        <w:t>7.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Текст : электронный // IEEE Xplore : [сайт]. – URL: https://ieeexplore.ieee.org/document/7920364 (дата обращения: 08.10.2026).</w:t>
      </w:r>
    </w:p>
    <w:p>
      <w:pPr>
        <w:ind w:firstLine="0"/>
        <w:jc w:val="left"/>
      </w:pPr>
      <w:r>
        <w:t>8.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9.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10.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11.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12.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13. Rappaport, T. S. Wireless Communications : Principles and Practice / T. S. Rappaport. – 2nd ed. – Upper Saddle River : Prentice Hall PTR, 2002. – XXIII, 707 p. – ISBN 0-13-042232-0. – Текст : непосредственный.</w:t>
      </w:r>
    </w:p>
    <w:p>
      <w:pPr>
        <w:ind w:firstLine="0"/>
        <w:jc w:val="left"/>
      </w:pPr>
      <w:r>
        <w:t>14.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15.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16.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17.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18.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19.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20.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21.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22.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24.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25. Russell, M. Interchannel interference analysis of OFDM in a mobile environment / M. Russell, G. L. Stüber // 1995 IEEE 45th Vehicular Technology Conference. – IEEE, 1995. – P. 820–824. – Текст : электронный.</w:t>
      </w:r>
    </w:p>
    <w:p>
      <w:pPr>
        <w:ind w:firstLine="0"/>
        <w:jc w:val="left"/>
      </w:pPr>
      <w:r>
        <w:t>26.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27.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28.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29.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30.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31.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32.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33.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34.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35.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36.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37.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38.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39.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>
      <w:pPr>
        <w:ind w:firstLine="0"/>
        <w:jc w:val="left"/>
      </w:pPr>
      <w:r>
        <w:t>40.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41.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>
      <w:pPr>
        <w:ind w:firstLine="0"/>
        <w:jc w:val="left"/>
      </w:pPr>
      <w:r>
        <w:t>42.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43. Предельная база страховых взносов в 2026 году : размер и тарифы. – Текст : электронный // Контур : [сайт]. – URL: https://kontur.ru/articles/4261 (дата обращения: 24.09.2026).</w:t>
      </w:r>
    </w:p>
    <w:p>
      <w:pPr>
        <w:ind w:firstLine="0"/>
        <w:jc w:val="left"/>
      </w:pPr>
      <w:r>
        <w:t>44.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45. W25Q32JVSSIQ, микросхема памяти FLASH 32 Мбит. – Текст : электронный // ЧИП и ДИП : [сайт]. – URL: https://www.chipdip.ru/product/w25q32jvssiq (дата обращения: 24.09.2026).</w:t>
      </w:r>
    </w:p>
    <w:p>
      <w:pPr>
        <w:ind w:firstLine="0"/>
        <w:jc w:val="left"/>
      </w:pPr>
      <w:r>
        <w:t>46. Программаторы CH341A. – Текст : электронный // Яндекс Маркет : [сайт]. – URL: https://market.yandex.ru/category/programmatory-ch341a (дата обращения: 24.09.2026).</w:t>
      </w:r>
    </w:p>
    <w:p>
      <w:pPr>
        <w:ind w:firstLine="0"/>
        <w:jc w:val="left"/>
      </w:pPr>
      <w:r>
        <w:t>47. Тарифы на электроэнергию в Москве в 2026 году. – Текст : электронный // Т—Ж : [сайт]. – URL: https://t-j.ru/msk-electroprices/ (дата обращения: 24.09.2026).</w:t>
      </w:r>
    </w:p>
    <w:p>
      <w:pPr>
        <w:ind w:firstLine="0"/>
        <w:jc w:val="left"/>
      </w:pPr>
      <w:r>
        <w:t>48. О Классификации основных средств, включаемых в амортизационные группы : постановление Правительства Российской Федерации от 01.01.2002 № 1. – Текст : электронный // КонсультантПлюс : надежная правовая поддержка : [сайт]. – URL: https://www.consultant.ru/document/cons_doc_LAW_34710/ (дата обращения: 08.10.2026).</w:t>
      </w:r>
    </w:p>
    <w:p>
      <w:pPr>
        <w:ind w:firstLine="0"/>
        <w:jc w:val="left"/>
      </w:pPr>
      <w:r>
        <w:t>49.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pPr>
        <w:ind w:firstLine="0"/>
        <w:jc w:val="left"/>
      </w:pPr>
      <w:r>
        <w:t>50.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pPr>
        <w:ind w:firstLine="0"/>
        <w:jc w:val="left"/>
      </w:pPr>
      <w:r>
        <w:t>51.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pPr>
        <w:ind w:firstLine="0"/>
        <w:jc w:val="left"/>
      </w:pPr>
      <w:r>
        <w:t>52.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pPr>
        <w:ind w:firstLine="0"/>
        <w:jc w:val="left"/>
      </w:pPr>
      <w:r>
        <w:t>53.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pPr>
        <w:ind w:firstLine="0"/>
        <w:jc w:val="left"/>
      </w:pPr>
      <w:r>
        <w:t>54.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pPr>
        <w:ind w:firstLine="0"/>
        <w:jc w:val="left"/>
      </w:pPr>
      <w:r>
        <w:t>55.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pPr>
        <w:ind w:firstLine="0"/>
        <w:jc w:val="left"/>
      </w:pPr>
      <w:r>
        <w:t>56.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pPr>
        <w:ind w:firstLine="0"/>
        <w:jc w:val="left"/>
      </w:pPr>
      <w:r>
        <w:t>57.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pPr>
        <w:ind w:firstLine="0"/>
        <w:jc w:val="left"/>
      </w:pPr>
      <w:r>
        <w:t>58.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59. T-Halow : AT command set / Xinyuan-LilyGO. – Текст : электронный // GitHub : [сайт]. – URL: https://github.com/Xinyuan-LilyGO/T-Halow (дата обращения: 24.09.2026).</w:t>
      </w:r>
    </w:p>
    <w:p>
      <w:pPr>
        <w:ind w:firstLine="0"/>
        <w:jc w:val="left"/>
      </w:pPr>
      <w:r>
        <w:t>60.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pPr>
        <w:ind w:firstLine="0"/>
        <w:jc w:val="left"/>
      </w:pPr>
      <w:r>
        <w:t>61.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pPr>
        <w:ind w:firstLine="0"/>
        <w:jc w:val="left"/>
      </w:pPr>
      <w:r>
        <w:t>62.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pPr>
        <w:ind w:firstLine="0"/>
        <w:jc w:val="left"/>
      </w:pPr>
      <w:r>
        <w:t>63.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pPr>
        <w:ind w:firstLine="0"/>
        <w:jc w:val="left"/>
      </w:pPr>
      <w:r>
        <w:t>64.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pPr>
        <w:ind w:firstLine="0"/>
        <w:jc w:val="left"/>
      </w:pPr>
      <w:r>
        <w:t>65.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pPr>
        <w:ind w:firstLine="0"/>
        <w:jc w:val="left"/>
      </w:pPr>
      <w:r>
        <w:t>66.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>
      <w:pPr>
        <w:ind w:firstLine="0"/>
        <w:jc w:val="left"/>
      </w:pPr>
      <w:r>
        <w:t>67. МР 2.2.7.2129-06. Режимы труда и отдыха работающих в холодное время на открытой территории или в неотапливаемых помещениях : методические рекомендации : утверждены 19.09.2006 : дата введения 2006-11-01. – Текст : электронный // Электронный фонд правовых и нормативно-технических документов : [сайт]. – URL: https://docs.cntd.ru/document/1200047514 (дата обращения: 08.10.2026).</w:t>
      </w:r>
    </w:p>
    <w:p>
      <w:pPr>
        <w:ind w:firstLine="0"/>
        <w:jc w:val="left"/>
      </w:pPr>
      <w:r>
        <w:t>68. Об отходах производства и потребления : федеральный закон от 24.06.1998 № 89-ФЗ : принят Государственной думой 22 мая 1998 года : одобрен Советом Федерации 10 июня 1998 года. – Текст : электронный // Электронный фонд правовых и нормативно-технических документов : [сайт]. – URL: https://docs.cntd.ru/document/901711591 (дата обращения: 08.10.2026).</w:t>
      </w:r>
    </w:p>
    <w:p>
      <w:pPr>
        <w:ind w:firstLine="0"/>
        <w:jc w:val="left"/>
      </w:pPr>
      <w:r>
        <w:t>69.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 – Текст : электронный // Электронный фонд правовых и нормативно-технических документов : [сайт]. – URL: https://docs.cntd.ru/document/436754215 (дата обращения: 08.10.2026).</w:t>
      </w:r>
    </w:p>
    <w:p>
      <w:pPr>
        <w:ind w:firstLine="0"/>
        <w:jc w:val="left"/>
      </w:pPr>
      <w:r>
        <w:t>70.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pPr>
        <w:ind w:firstLine="0"/>
        <w:jc w:val="left"/>
      </w:pPr>
      <w:r>
        <w:t>71.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