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ind w:firstLine="0" w:left="0" w:right="567"/>
        <w:jc w:val="left"/>
      </w:pPr>
      <w:r>
        <w:t>Введение</w:t>
        <w:tab/>
        <w:t>5</w:t>
      </w:r>
    </w:p>
    <w:p>
      <w:pPr>
        <w:tabs>
          <w:tab w:pos="9354" w:val="right" w:leader="dot"/>
        </w:tabs>
        <w:ind w:firstLine="0" w:left="0" w:right="567"/>
        <w:jc w:val="left"/>
      </w:pPr>
      <w:r>
        <w:t>1 Сравнительный анализ Wi-Fi HaLow с другими вариантами канала связи с БПЛА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1.1 Задачи применения БПЛА, требующие канала передачи данных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1.2 Существующие каналы связи БПЛА и их ограничения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1.3 Сравнение Wi-Fi HaLow с IEEE 802.11 и LoRa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1.4 Круг задач, решаемых с применением Wi-Fi HaLow</w:t>
        <w:tab/>
        <w:t>12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1.5 Выводы</w:t>
        <w:tab/>
        <w:t>13</w:t>
      </w:r>
    </w:p>
    <w:p>
      <w:pPr>
        <w:tabs>
          <w:tab w:pos="9354" w:val="right" w:leader="dot"/>
        </w:tabs>
        <w:ind w:firstLine="0" w:left="0" w:right="567"/>
        <w:jc w:val="left"/>
      </w:pPr>
      <w:r>
        <w:t>2 Обоснование экспериментального исследования, методика экспериментов, выбор и настройка средств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2.1 Теоретическая оценка характеристик канала Wi-Fi HaLow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2.2 Обоснование необходимости экспериментального исследования</w:t>
        <w:tab/>
        <w:t>17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2.3 Программа экспериментальных исследований</w:t>
        <w:tab/>
        <w:t>20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2.4 Методика измерений и обработки результатов</w:t>
        <w:tab/>
        <w:t>22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2.5 Выбор аппаратных средств</w:t>
        <w:tab/>
        <w:t>23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2.6 Выбор и настройка программных средств</w:t>
        <w:tab/>
        <w:t>25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2.7 Выводы</w:t>
        <w:tab/>
        <w:t>27</w:t>
      </w:r>
    </w:p>
    <w:p>
      <w:pPr>
        <w:tabs>
          <w:tab w:pos="9354" w:val="right" w:leader="dot"/>
        </w:tabs>
        <w:ind w:firstLine="0" w:left="0" w:right="567"/>
        <w:jc w:val="left"/>
      </w:pPr>
      <w:r>
        <w:t>3 Серия экспериментов на платформе LilyGO T-HaLow и сравнение с другими протоколами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3.1 Условия испытаний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3.2 Влияние полосы приёма (лабораторный этап)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3.3 Пропускная способность платформы и ограничивающее звено</w:t>
        <w:tab/>
        <w:t>29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3.4 Доработки канала передачи видео и итоговые результаты</w:t>
        <w:tab/>
        <w:t>32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3.5 Искажения изображения камеры, наводка передатчика и выбор мощности</w:t>
        <w:tab/>
        <w:t>35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3.6 Оценка дальности: расчёт бюджета канала и опубликованные натурные данные</w:t>
        <w:tab/>
        <w:t>37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3.7 Сравнение с IEEE 802.11 (Wi-Fi 2,4 и 5 ГГц) и LoRa</w:t>
        <w:tab/>
        <w:t>40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3.8 Выводы</w:t>
        <w:tab/>
        <w:t>45</w:t>
      </w:r>
    </w:p>
    <w:p>
      <w:pPr>
        <w:tabs>
          <w:tab w:pos="9354" w:val="right" w:leader="dot"/>
        </w:tabs>
        <w:ind w:firstLine="0" w:left="0" w:right="567"/>
        <w:jc w:val="left"/>
      </w:pPr>
      <w:r>
        <w:t>4 Экономическая часть</w:t>
        <w:tab/>
        <w:t>47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4.1 Оценка целесообразности проведения исследования</w:t>
        <w:tab/>
        <w:t>48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4.2 Планирование разработки</w:t>
        <w:tab/>
        <w:t>51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4.3 Определение затрат, себестоимости и цены разработки</w:t>
        <w:tab/>
        <w:t>54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4.4 Определение и оценка основных показателей экономической эффективности</w:t>
        <w:tab/>
        <w:t>57</w:t>
      </w:r>
    </w:p>
    <w:p>
      <w:pPr>
        <w:tabs>
          <w:tab w:pos="9354" w:val="right" w:leader="dot"/>
        </w:tabs>
        <w:ind w:firstLine="0" w:left="0" w:right="567"/>
        <w:jc w:val="left"/>
      </w:pPr>
      <w:r>
        <w:t>5 Охрана труда и окружающей среды</w:t>
        <w:tab/>
        <w:t>61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 Введение</w:t>
        <w:tab/>
        <w:t>61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5.2 Характеристика рабочего места</w:t>
        <w:tab/>
        <w:t>61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5.3 Анализ опасных и вредных производственных факторов</w:t>
        <w:tab/>
        <w:t>64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5.4 Микроклимат рабочего места</w:t>
        <w:tab/>
        <w:t>65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5.5 Освещение рабочего места</w:t>
        <w:tab/>
        <w:t>66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5.6 Шум</w:t>
        <w:tab/>
        <w:t>68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5.7 Электромагнитные поля</w:t>
        <w:tab/>
        <w:t>69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5.8 Электробезопасность</w:t>
        <w:tab/>
        <w:t>70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5.9 Пожарная безопасность</w:t>
        <w:tab/>
        <w:t>71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5.10 Тяжесть и напряжённость трудового процесса</w:t>
        <w:tab/>
        <w:t>72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5.11 Безопасность при полевых измерениях</w:t>
        <w:tab/>
        <w:t>74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5.12 Охрана окружающей среды</w:t>
        <w:tab/>
        <w:t>74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5.13 Класс условий труда</w:t>
        <w:tab/>
        <w:t>74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5.14 Выводы</w:t>
        <w:tab/>
        <w:t>75</w:t>
      </w:r>
    </w:p>
    <w:p>
      <w:pPr>
        <w:tabs>
          <w:tab w:pos="9354" w:val="right" w:leader="dot"/>
        </w:tabs>
        <w:ind w:firstLine="0" w:left="0" w:right="567"/>
        <w:jc w:val="left"/>
      </w:pPr>
      <w:r>
        <w:t>Заключение</w:t>
        <w:tab/>
        <w:t>76</w:t>
      </w:r>
    </w:p>
    <w:p>
      <w:pPr>
        <w:tabs>
          <w:tab w:pos="9354" w:val="right" w:leader="dot"/>
        </w:tabs>
        <w:ind w:firstLine="0" w:left="0" w:right="567"/>
        <w:jc w:val="left"/>
      </w:pPr>
      <w:r>
        <w:t>Список использованных источников</w:t>
        <w:tab/>
        <w:t>78</w:t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мониторинге территории,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[3, 4] — этого достаточно для телеметрии, но не для видео. Сети Wi-Fi стандарта IEEE 802.11 в диапазоне 2,4 ГГц дают единицы и десятки мегабит в секунду [5], но на более высокой частоте при той же мощности сигнал ослабевает сильнее и хуже огибает препятствия [6]. Сотовые сети зависят от наземной инфраструктуры, которой нет над лесом и в удалённых районах.</w:t>
      </w:r>
    </w:p>
    <w:p>
      <w:r>
        <w:t>Технология Wi-Fi HaLow (IEEE 802.11ah) [7, 8] занимает промежуточное положение между LoRa и стандартным Wi-Fi.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и скорость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платами: около трети передач приходится повторять даже при сильном сигнале;</w:t>
      </w:r>
    </w:p>
    <w:p>
      <w:r>
        <w:t xml:space="preserve">– </w:t>
      </w:r>
      <w:r>
        <w:t>установлено, что изображение камеры искажает наводка собственного передатчика платформы, и предложено устранять её без изменения аппаратной части — снижением мощности передатчика до минимально достаточной и съёмкой в паузах передачи;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86 с., 9 рис., 35 табл., 70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Функционально группы различаются тем, что требуется от канала. Телеметрии достаточно единиц килобит в секунду, но каждая команда должна дойти без потерь и без задержки. Видео требует сотен килобит в секунду и малой задержки, а потерю отдельного видеокадра оператор почти не замечает. Материалам обследования нужна высокая скорость, чтобы передать большой объём за время полёта, а задержка не важна: потерянные части можно передать повторно.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[3, 4].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[5]; его ограничение — частота: на 2,4 ГГц потери в свободном пространстве на 9 дБ больше, чем на частоте 867 МГц, а огибание препятствий слабее [6].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[13].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В инженерной форме формулы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-174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[6],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По паспортным чувствительностям (см. «Чувствительность») при равной мощности выигрыш Wi-Fi HaLow на малых скоростях (MCS 0, 0,65 Мбит/с, против 802.11b, 1 Мбит/с) составляет 11,6 дБ, а при равной скорости 6,5 Мбит/с (MCS 7 против 802.11n MCS 0) — лишь 3,4 дБ. Проектная дальность Wi-Fi HaLow — около 1 км [10,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[6].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[3], а наибольшая скорость приёмопередатчиков SX127x — 37,5 кбит/с [4]: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[3].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(дальность в свободном пространстве в 2,4 раза больше), а при равной скорости 6,5 Мбит/с дальности сопоставимы;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Для типовых сред модели каналов дают диапазоны этих величин: n = 2 в свободном пространстве, 2,7–3,5 в городской застройке, 3–5 на затенённых городских трассах [6]; отклонение σ в моделях 3GPP составляет от 3 до 8 дБ в зависимости от сценария и наличия прямой видимости [18]. Какое значение из диапазона соответствует конкретной трассе, устанавливается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отражённый, и за точкой излома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не на 20, а на 40 дБ на декаду расстояния [6]. Для антенн на высоте 1,5 м над землёй излом наступает уже на 26 м. Если одна антенна поднята на борту БПЛА на 50 м, излом отодвигается до 868 м, на 100 м — до 1735 м. Высоты 50 и 100 м взяты как примеры рабочей высоты полёта при мониторинге, а не как измеренные или нормативные значения: при наземной антенне на 1,5 м точка излома растёт линейно — на 17,4 м на каждый метр высоты антенны на борту, поэтому для любой другой высоты её легко пересчитать. Отсюда важное для методики следствие: испытания с обеими антеннами у земли дают заметно более пессимистичную картину, чем полёт, и высоту антенн при сопоставлении с натурными данными необходимо фиксировать и указывать. Для БПЛА вертолётного типа, способного зависать на заданной высоте,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Гц, то есть 0,1·10⁻⁶ несущей. Для OFDM важен не сам сдвиг, а его доля от разноса поднесущих Δf: сдвиг нарушает их ортогональность и вызывает межподнесущие помехи, относительная мощность которых [25]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МПП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≈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</m:t>
                  </m:r>
                </m:den>
              </m:f>
              <m:sSup>
                <m:e>
                  <m:d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π</m:t>
                      </m:r>
                      <m:f>
                        <m:num>
                          <m:sSub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 xml:space="preserve">f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 xml:space="preserve">д</m:t>
                              </m:r>
                            </m:sub>
                          </m:sSub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Δ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f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>Разнос поднесущих Wi-Fi HaLow — 31,25 кГц [7], в 10 раз меньше, чем у Wi-Fi 2,4 ГГц, и всё же доплеровский сдвиг составляет лишь 0,3 % от него, а мощность межподнесущих помех на 46 дБ ниже мощности сигнала. Даже при отношении сигнал/шум 25 дБ эти помехи остаются на 21 дБ ниже шума, то есть практически отсутствуют.</w:t>
      </w:r>
    </w:p>
    <w:p>
      <w:r>
        <w:t>Движение сказывается иначе: канал изменяется за время когерентности Tк ≈ 0,423/fд [6], при 30 м/с — около 5 мс. Кадр с фрагментом 1400 байт длится около 2 мс на MCS 7 и около 18 мс на MCS 0, поэтому на нижних MCS оценка канала, сделанная по преамбуле, к концу кадра устаревает. Для этого случая в стандарт IEEE 802.11ah введены бегущие пилоты — пилотные поднесущие, положение которых меняется от символа к символу, что позволяет приёмнику уточнять оценку канала в течение кадра [7]; в программном обеспечении радиомодуля TX-AH они предусмотрены (команда AT+TX_TRV_PILOT_EN). Таким образом, при скоростях БПЛА вертолётного типа доплеровский сдвиг на работу канала практически не влияет и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модели каналов задают коэффициенты диапазонами и для своей геометрии. Для городской застройки n = 2,7–3,5 [6], и при одних и тех же допустимых потерях (80 дБ сверх потерь на опорном расстоянии 1 м) дальность составит около 920 м при n = 2,7 и около 190 м при n = 3,5. Модели потерь, предложенные для IEEE 802.11ah на частоте 900 МГц, предполагают антенну точки доступа на 15 м выше крыш (L = 8 + 37,6 lg d) или на уровне крыш (L = 23,3 + 36,7 lg d), d в метрах [26]. На 1 км они дают 121 и 133 дБ — 12 дБ расхождения между двумя моделями для одной технологии, а свободное пространство — 91 дБ. Для антенн на высоте 1,5 м над землёй ни одна из них не выводилась. Поэтому опубликованные модели служат в работе эталоном для сравнения, а какое значение из диапазона соответствует трассе, устанавливает измерение.</w:t>
      </w:r>
    </w:p>
    <w:p>
      <w:r>
        <w:t>Разброс на стенде велик даже без изменения геометрии. При одном и том же расположении плат на расстоянии 5 м и мощности передатчика 1 дБм отношение сигнал/шум за один пятиминутный опыт менялось от 24 до 40 дБ (07.10), а пропускная способность синтетического потока в той же точке в разное время суток — в 3–4 раза, от 250 до 987 кбит/с (29.09).</w:t>
      </w:r>
    </w:p>
    <w:p>
      <w:r>
        <w:t>Во-вторых, допущения теоретической оценки на реальной платформе выполняются не всегда, а проверить их можно только измерением. Расчёт считает шум приёмника тепловым: по формуле (1.2) в канале 2 МГц это −111 дБм плюс коэффициент шума приёмника. Модуль приёмника измерял фон −85…−88 дБм, а такой же модуль на плате с камерой — около −60 дБм (27.08): шина камеры, память PSRAM и тактовый сигнал камеры шумят в сантиметрах от антенны. Фон к тому же непостоянен: в течение суток он менялся от −60 до −90 дБм (15.09), а 05.10 на плате с камерой составил −101 дБм. Следствие оказалось качественным, а не количественным. По расчёту на расстоянии 5 м сигнал превышает тепловой шум более чем на 60 дБ, а на стенде связь не устанавливалась: приёмник по своему порогу занятости канала считал эфир занятым почти всегда, и видеокадры ждали отправки до 134 с. Расчёт также связывает ошибки передачи с отношением сигнал/шум, а на стенде при отношении сигнал/шум 40–45 дБ доля неудачных попыток передачи (PER) составила 68–73 % одинаково на MCS 3, 5 и 7 (28.09). Опыт с ограничением числа попыток передачи (07.10) показал, что при одной попытке до приёмника не доходит 38 % фрагментов видеокадров при отношении сигнал/шум 26–36 дБ: потери происходят в эфире и в обе стороны — теряется около трети первых передач, а у части дошедших передатчик не слышит подтверждения. Вероятная причина — помехи платы с камерой. При этом протокол доступа к среде добавлял свои потери: отказ от обмена запросом и разрешением на передачу (RTS/CTS) увеличил скорость видеопотока в 1,8–2,2 раза при том же канале (29.09).</w:t>
      </w:r>
    </w:p>
    <w:p>
      <w:r>
        <w:t>В-третьих, часть показателей не имеет аналитической модели вовсе: задержка и её разброс, время восстановления связи, поведение видеопотока при ухудшении канала. Это свойства программного обеспечения — очередей, алгоритмов выбора MCS и управления качеством, — а не распространения радиоволн. На стенде без ограничения числа неподтверждённых видеокадров очередь накапливалась в модуле передатчика, и возраст видеокадра от съёмки до квитанции составлял в медиане 1,0 с с колебаниями до 3 с; окно в два видеокадра снизило его до 0,1–0,2 с (28.09). Управление качеством сжатия с инерцией снизило медиану задержки с 709 и 880 мс до 343 и 349 мс в одном включении (07.10).</w:t>
      </w:r>
    </w:p>
    <w:p>
      <w:r>
        <w:t>В-четвёртых, совпадение средних значений не гарантирует связь: случайные провалы уровня сигнала уходят под порог приёма, и связь прерывается при среднем уровне, достаточном по расчёту. На стенде на неизменной трассе 5 м отношение сигнал/шум временами проседало до 12–20 дБ, и регулятор мощности поднимал мощность передатчика с 1 до 11–13 дБм (08.10). Паспорт радиомодуля приводит чувствительность только для каналов 1 и 8 МГц [17], для канала 2 МГц её приходится оценивать, поэтому энергетический бюджет канала остаётся оценкой, а границу связи в измерениях определяют по доле успешных передач.</w:t>
      </w:r>
    </w:p>
    <w:p>
      <w:r>
        <w:t>В-пятых, теоретическая оценка описывает радиоканал, но не платформу. По таблице 2.1 канал 2 МГц обеспечивает до 6,5 Мбит/с, а платформа в исходном состоянии передавала 0,12 Мбит/с: ограничение находилось во внутренних интерфейсах платы. После доработок (глава 3) полезная скорость выросла до 1,06 Мбит/с, и ограничивающим звеном стал радиоканал между платами: повторы передачи занимают эфир почти полностью. Какое звено ограничивает систему — радиоканал или платформа, — может установить только эксперимент.</w:t>
      </w:r>
    </w:p>
    <w:p>
      <w:r>
        <w:t>В-шестых, опубликованные данные о дальности и скорости получены в других условиях и непосредственно к задаче не переносятся. Натурные данные производителя радиомодуля сняты при мощности +20 дБм [17, 27], пропускная способность Wi-Fi ESP32-S3 по данным производителя — в лаборатории и в экранированной камере [20]; в разрешённом в Российской Федерации режиме (канал 2 МГц, мощность не более 14 дБм) их нужно проверять. Кроме того, эффект каждой доработки канала доказывается только опытом: канал на одной и той же трассе меняется в разы по времени суток, поэтому варианты сравниваются парными опытами в одном включении питания. Так установлено, что граница MCS по уровню сигнала повышает полезную скорость в 1,5–2 раза при меньших потерях видеокадров (08.10), — расчёт этого эффекта не предсказывает, потому что не учитывает алгоритм выбора MCS радиомодуля.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Показатели каждого опыта снимаются одновременно, а не отдельными опытами: объём работы определяется числом вариантов и повторов, а не числом показателей.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уровень сигнала, задержка, потери и пропускная способность Wi-Fi 2,4 ГГц — измерение на той же паре плат на трассе 5 м; дальность — расчёт и опубликованные данные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в работе не выполнялись: оценка дальности опирается на расчёт и на опубликованные натурные данные других авторов. Wi-Fi 2,4 ГГц измерен на той же паре плат на трассе 5 м: тот же видеопоток передаётся встроенным радиотрактом процессора ESP32-S3 вместо модуля TX-AH, а ёмкость канала определяется синтетическим потоком пакетов по 1400 Б, передаваемых без пауз (раздел 3.7).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проводился на расстоянии до 5 м в помещении с заводским каналом модуля шириной 4 МГц с центром 866,0 МГц и мощностью до 20 дБм. Такой канал занимает 864–868 МГц и выходит за полосу 866–868 МГц, а мощность — за 25 мВт, поэтому эти условия допустимы только как лабораторные.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неудачных попыток передачи модуля к приёмнику за интервал отчёта. Неудачной считается каждая попытка без подтверждения в срок: каждый повтор, каждая проба другой схемы модуляции и каждый агрегированный кадр MAC (A-MPDU), на который передатчик не получил блочного подтверждения (Block-ACK), — даже если данные дошли. PER — показатель радиоканала, а не доля потерянных данных;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возраст видеокадра — от начала съёмки до квитанции.</w:t>
      </w:r>
    </w:p>
    <w:p>
      <w:r>
        <w:t>Задержка «стекло-стекло» — от события перед объективом до его показа на экране — не измеряется: по решению автора для сравнения конфигураций канала достаточно задержки по квитанции, которая включает все звенья, зависящие от канала, и снимается автоматически в каждом опыте.</w:t>
      </w:r>
    </w:p>
    <w:p>
      <w:r>
        <w:t>Вероятность установления связи и удержание связи считаются раздельно. Это разные величины с разными механизмами: на стенде полоса приёма 8 МГц давала подключение в трети включений питания, но однажды установленная связь держалась 98,6 % времени.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Канал на неизменной трассе 5 м меняется в разы по времени суток: 07.10 вечером без нижней границы MCS — от 450 до 936 кбит/с. Поэтому сравниваемые варианты чередуются внутри одного включения питания — этапами по 1–2 мин с переключением по времени или по команде модуля, — а разница между отдельными опытами меньше ±20 % не считается значимой. Опыт засчитывается только при подтверждённом применении настроек модуля: модуль принимает команды настройки лишь в течение первых 30 с после включения питания (раздел 2.6), и опыт без подтверждения в журнале отбрасывается.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(2.8)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 найдено пять вариантов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Heltec HT-HC32 [29, 30]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Morse Micro MM6108 [31]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камера, разъём аккумулятора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1 928–3 780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[33, 34]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[35]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плат расширения и оценочных комплектов в 1,8–12,4 раза и является законченным узлом удалённого объекта: на одной плате находятся процессор, радиомодуль Wi-Fi HaLow, разъём камеры и держатель аккумулятора. Для этих вариантов процессор и камеру пришлось бы добавлять и связывать отдельно. Той же компоновки только плата Heltec HT-HC32 сопоставимой цены; у T-HaLow на плате есть держатель аккумулятора 18650 и порт Ethernet, что упрощает автономные полевые испытания.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[36]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Микроконтроллер ESP32-S3 — система на кристалле: помимо процессорных ядер он содержит приёмопередатчик Wi-Fi 2,4 ГГц (IEEE 802.11b/g/n) и Bluetooth LE [21]. Поэтому на той же плате есть второй радиоканал, не зависящий от модуля TX-AH, и платформа пригодна для сравнения Wi-Fi HaLow с IEEE 802.11 на идентичной аппаратной части. В работе это сравнение выполнено измерением на трассе 5 м и расчётом бюджета канала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программа процессора ESP32-S3 камеры и приёмника — на платформе Arduino (arduino-esp32 2.0.9 на основе ESP-IDF 4.4), сборка средой PlatformIO, драйвер камеры esp32-camera, программный кодер JPEG esp_new_jpeg 1.0.2;</w:t>
      </w:r>
    </w:p>
    <w:p>
      <w:r>
        <w:t xml:space="preserve">– </w:t>
      </w:r>
      <w:r>
        <w:t>программа модуля — комплект разработки производителя (TXW8301 WNB 2.4.1.3, компилятор C-SKY) в режиме прозрачного моста uart_p2p, который передаёт в эфир всё, что получает по UART, с доработками автора (см. ниже);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[36]).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качество сжатия JPEG было постоянным — 60 (автоматическое управление качеством введено 06.10). При мощности 20 дБм на расстоянии до 5 м сигнал на входе приёмника был заведомо сильным — модуль сообщал уровень до −5 дБм, поэтому результаты этапа характеризуют платформу, а не дальность.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[37],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сигнале. Причина не установлена: одна из версий — помехи платы с камерой, фон которой в августе — сентябре доходил до −60 дБм против −87 дБм у приёмника, однако 05.10 он составлял −101 дБм.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возраста видеокадра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цветными полосами («радугой») при целой доставке: контрольные суммы фрагментов и всего видеокадра сходились. Чтобы найти место искажения, несжатые видеокадры выгружались по USB до кодирования и разбирались на компьютере (24–26.09). Оказалось,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ролями; при чтении со сдвигом на один байт картинка восстанавливается. Причину потери байта установил опыт с мощностью передатчика (ниже).</w:t>
      </w:r>
    </w:p>
    <w:p>
      <w:r>
        <w:rPr>
          <w:b/>
        </w:rPr>
        <w:t xml:space="preserve">Программное исправление. </w:t>
      </w:r>
      <w:r>
        <w:t>Для каждой строки видеокадра сравнивается гладкость изображения при обычном чтении и при чтении со сдвигом на один байт; место потери находится делением пополам, и туда вставляется один байт. В контрольном опыте (26.09, лабораторный этап) исправление снизило долю повреждённых видеокадров с 46,1 до 8,9 % и почти вдвое увеличило число целых видеокадров в секунду — 14,8 против 8,1.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3.6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3.6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3.6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3.7.</w:t>
      </w:r>
    </w:p>
    <w:p>
      <w:pPr>
        <w:pStyle w:val="TableCaption"/>
        <w:ind w:firstLine="0"/>
      </w:pPr>
      <w:r>
        <w:t>Таблица 3.7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3.8; это расчёт автора, а не измерение.</w:t>
      </w:r>
    </w:p>
    <w:p>
      <w:pPr>
        <w:pStyle w:val="TableCaption"/>
        <w:ind w:firstLine="0"/>
      </w:pPr>
      <w:r>
        <w:t>Таблица 3.8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3.8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 и должна быть установлена измерением.</w:t>
      </w:r>
    </w:p>
    <w:p>
      <w:r>
        <w:t xml:space="preserve">Опубликованные натурные данные производителя радиомодуля (таблица </w:t>
      </w:r>
      <w:r>
        <w:t>3.9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[27].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3.9 – Натурные данные производителя радиомодуля TX-AH [27]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[27].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3.8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обоих протоколов приведены собственные измерения на одной паре плат.</w:t>
      </w:r>
    </w:p>
    <w:p>
      <w:r>
        <w:rPr>
          <w:b/>
        </w:rPr>
        <w:t xml:space="preserve">Измерение на идентичной платформе. </w:t>
      </w:r>
      <w:r>
        <w:t>Тот же видеопоток (480 × 320, JPEG, до 5 видеокадров в секунду, куски по 1400 Б) передан встроенным Wi-Fi 2,4 ГГц процессора ESP32-S3 тех же плат (802.11n, канал 20 МГц, точка доступа — плата с камерой) на той же трассе 5 м через стену при мощности 14 дБм (как у Wi-Fi HaLow) и 20 дБм (норма для 2,4 ГГц). Ёмкость канала измерена синтетическим потоком: плата с камерой без пауз передаёт пакеты по 1400 Б, приёмник считает доставленные байты и пропуски по номерам. Результаты — в таблице 3.10; данные Wi-Fi HaLow — итоговая версия стенда на той же трассе.</w:t>
      </w:r>
    </w:p>
    <w:p>
      <w:pPr>
        <w:pStyle w:val="TableCaption"/>
        <w:ind w:firstLine="0"/>
      </w:pPr>
      <w:r>
        <w:t>Таблица 3.10 – Wi-Fi HaLow и Wi-Fi 2,4 ГГц на одной паре плат, трасса 5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154"/>
        <w:gridCol w:w="2154"/>
        <w:gridCol w:w="2097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14 дБм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Ёмкость канала (медиана), Мбит/с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19,2 (12,9–24,1)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15,7 (6,2–22,2)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≈ 1 (эфир занят на 99 %)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видеокадров в секунду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4,3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5,0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потеряно видеокадров, %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2,2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1,4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 по квитанции (медиана), мс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340–500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Отношение сигнал/фон у платы с камерой,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 (20–30)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 (9–22)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24–40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Фон у платы с камерой,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−60 до −101 в разные дни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Мощность передатчика камеры,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 (регулятор, предел 14)</w:t>
            </w:r>
          </w:p>
        </w:tc>
      </w:tr>
    </w:tbl>
    <w:p>
      <w:pPr>
        <w:spacing w:line="240" w:lineRule="auto"/>
      </w:pPr>
    </w:p>
    <w:p>
      <w:r>
        <w:t>На короткой трассе Wi-Fi 2,4 ГГц даёт ёмкость в 15–19 раз больше, чем Wi-Fi HaLow, а видеопоток около 1 Мбит/с, ограниченный камерой, оба канала передают сопоставимо. Запас по сигналу у Wi-Fi HaLow при этом больше: регулятор держит мощность 1 дБм при отношении сигнал/фон 24–40 дБ, тогда как Wi-Fi 2,4 ГГц при 14–20 дБм имеет 15–24 дБ, то есть при удалении начнёт терять видео раньше. Фон у платы с камерой на 2,4 ГГц постоянен (−90 дБм), в диапазоне 867 МГц он менялся по дням, и помехи камеры сильнее влияют на Wi-Fi HaLow. Задержку Wi-Fi HaLow увеличивают досылка кусков и паузы планирования, которых в Wi-Fi-тракте нет. Измерения Wi-Fi HaLow и Wi-Fi 2,4 ГГц разнесены на пять дней, а канал на трассе меняется по времени суток.</w:t>
      </w:r>
    </w:p>
    <w:p>
      <w:r>
        <w:rPr>
          <w:b/>
        </w:rPr>
        <w:t xml:space="preserve">Расчёт на идентичной платформе. </w:t>
      </w:r>
      <w:r>
        <w:t xml:space="preserve">Плата T-HaLow несёт оба радиотракта, и расчёт таблицы </w:t>
      </w:r>
      <w:r>
        <w:t>3.8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[6].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[38]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[3]; бюджет канала распространённых настроек — 140–158,5 дБ [39]; по пользовательским данным, канал управления ExpressLRS 900 МГц работал с БПЛА на 40,7 км при 10 мВт [40]. Но скорость LoRa — 0,29–5,5 кбит/с в канале 125 кГц [3], ниже полученной полезной скорости Wi-Fi HaLow в 190–3600 раз, а время передачи одного пакета — от 0,39 до 31 мс в режимах ExpressLRS [41] и до 2,2 с на 20 Б при SF12 [4].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при фоне платы с камерой −60 дБм они сократились бы в 22 раза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[17]; расчёт при 14 дБм: 0,98–4,90 км в своб. простр. (табл. 3.8); при фоне платы с камерой −60 дБм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3.8);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[3]; 40,7 км с БПЛА (пользов.) [40]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[27];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[41]; до 2,2 с на 20 Б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[3];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при фоне платы с камерой −60 дБм, наблюдавшемся в августе — сентябре, граница сократилась бы до 44–220 м. Фон непостоянен (до −101 дБм), поэтому границу данной пары плат должно установить измерение.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Измерение на той же паре плат на трассе 5 м: ёмкость Wi-Fi 2,4 ГГц 15,7–19,2 Мбит/с против около 1 Мбит/с у Wi-Fi HaLow, видео передаётся сопоставимо (потери видеокадров 2,1–2,2 и 1,4 %), но запас по сигналу у Wi-Fi HaLow при мощности 1 дБм (24–40 дБ) больше, чем у Wi-Fi 2,4 ГГц при 14–20 дБм (15–24 дБ). LoRa превосходит по дальности, но её скорость на два–три порядка ниже видео.</w:t>
      </w:r>
    </w:p>
    <w:p>
      <w:pPr>
        <w:sectPr>
          <w:footerReference w:type="default" r:id="rId9"/>
          <w:headerReference w:type="default" r:id="rId16"/>
          <w:headerReference w:type="first" r:id="rId17"/>
          <w:footerReference w:type="first" r:id="rId18"/>
          <w:pgSz w:w="11906" w:h="16838"/>
          <w:pgMar w:top="1134" w:right="850" w:bottom="1417" w:left="1701" w:header="283" w:footer="283" w:gutter="0"/>
          <w:cols w:space="720"/>
          <w:titlePg/>
          <w:docGrid w:linePitch="360"/>
          <w:pgNumType w:start="3"/>
        </w:sectPr>
      </w:pPr>
    </w:p>
    <w:p>
      <w:pPr>
        <w:pStyle w:val="Heading1"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по паспортным данным при нормах мощности Российской Федерации запас по затуханию на наименьшей скорости на 7,7 дБ больше, чем у Wi-Fi 2,4 ГГц, меньшее затухание в препятствиях и пропускная способность, достаточная для видео пониженного разрешения; при равной скорости 6,5 Мбит/с дальности сопоставимы.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при фоне платы с камерой −60 дБм, наблюдавшемся в августе — сентябре, граница сократилась бы до 44–220 м, поэтому для бортового применения помехи камеры необходимо устранить, а границу данной пары плат — измерить.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 Измерение на той же паре плат подтвердило это: на трассе 5 м ёмкость Wi-Fi 2,4 ГГц составила 15,7–19,2 Мбит/с против около 1 Мбит/с, а запас по сигналу у Wi-Fi HaLow при мощности 1 дБм оказался больше, чем у Wi-Fi 2,4 ГГц при 14–20 дБм.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4.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5.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6.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Russell, M. Interchannel interference analysis of OFDM in a mobile environment / M. Russell, G. L. Stüber // 1995 IEEE 45th Vehicular Technology Conference. – IEEE, 1995. – P. 820–824. – Текст : электронный.</w:t>
      </w:r>
    </w:p>
    <w:p>
      <w:pPr>
        <w:ind w:firstLine="0"/>
        <w:jc w:val="left"/>
      </w:pPr>
      <w:r>
        <w:t>26.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27.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ESP32 Wi-Fi HaLow Camera HT-HC32. – Текст : электронный // Heltec Automation : [сайт]. – URL: https://wiki.heltec.org/docs/devices/wifi-halow/ht-hc32/ (дата обращения: 13.10.2026).</w:t>
      </w:r>
    </w:p>
    <w:p>
      <w:pPr>
        <w:ind w:firstLine="0"/>
        <w:jc w:val="left"/>
      </w:pPr>
      <w:r>
        <w:t>30. ESP32 Wi-Fi HaLow Camera. – Текст : электронный // Heltec Automation : [сайт]. – URL: https://heltec.org/project/ht-hc32/ (дата обращения: 13.10.2026).</w:t>
      </w:r>
    </w:p>
    <w:p>
      <w:pPr>
        <w:ind w:firstLine="0"/>
        <w:jc w:val="left"/>
      </w:pPr>
      <w:r>
        <w:t>31. Heltec Automation partners with Morse Micro to advance IoT connectivity with Wi-Fi HaLow. – 12.06.2025. – Текст : электронный // Morse Micro : [сайт]. – URL: https://morsemicro.com/news/heltec-automation-partners-with-morse-micro-to-advance-iot-connectivity-with-wi-fi-halow (дата обращения: 13.10.2026).</w:t>
      </w:r>
    </w:p>
    <w:p>
      <w:pPr>
        <w:ind w:firstLine="0"/>
        <w:jc w:val="left"/>
      </w:pPr>
      <w:r>
        <w:t>32.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33.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34.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35.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36.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37.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38.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39.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40.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41.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42.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43.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44.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45.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46.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47. Андрей Рюмин рассказал о достижениях «Россетей» на выставке-форуме «Россия». – 27.01.2024. – Текст : электронный // Деловой Петербург : [сайт]. – URL: https://www.dp.ru/a/2024/01/27/andrej-rjumin-rasskazal-o-dostizhenijah (дата обращения: 13.10.2026).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49.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50.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51.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52.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53.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54.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55.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56.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57.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58.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59.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60.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61.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62.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63.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64.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65.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66.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67.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68.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69.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70.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headerReference w:type="default" r:id="rId19"/>
      <w:footerReference w:type="default" r:id="rId20"/>
      <w:pgSz w:w="11906" w:h="16838"/>
      <w:pgMar w:top="1134" w:right="850" w:bottom="1417" w:left="1701" w:header="283" w:footer="283" w:gutter="0"/>
      <w:cols w:space="720"/>
      <w:docGrid w:linePitch="360"/>
      <w:pgNumType w:start="7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4109"/>
      <w:gridCol w:w="284"/>
      <w:gridCol w:w="284"/>
      <w:gridCol w:w="284"/>
      <w:gridCol w:w="851"/>
      <w:gridCol w:w="990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/>
              <w:sz w:val="32"/>
              <w:szCs w:val="32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Разраб</w:t>
          </w:r>
        </w:p>
      </w:tc>
      <w:tc>
        <w:tcPr>
          <w:tcW w:w="1304" w:type="dxa"/>
          <w:tcBorders>
            <w:top w:val="nil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Беляков А.М.</w:t>
          </w:r>
        </w:p>
      </w:tc>
      <w:tc>
        <w:tcPr>
          <w:tcW w:w="851" w:type="dxa"/>
          <w:tcBorders>
            <w:top w:val="nil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 w:val="restart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Cs w:val="2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4"/>
              <w:szCs w:val="24"/>
            </w:rPr>
            <w:t xml:space="preserve">Пояснительная записка к дипломной работе</w:t>
          </w:r>
        </w:p>
      </w:tc>
      <w:tc>
        <w:tcPr>
          <w:tcW w:w="852" w:type="dxa"/>
          <w:gridSpan w:val="3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ера</w:t>
          </w:r>
        </w:p>
      </w:tc>
      <w:tc>
        <w:tcPr>
          <w:tcW w:w="851" w:type="dxa"/>
          <w:tcBorders>
            <w:top w:val="nil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990" w:type="dxa"/>
          <w:tcBorders>
            <w:top w:val="nil"/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Листов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Пров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Рощин А.Б.</w:t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left w:val="nil"/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У</w:t>
          </w:r>
        </w:p>
      </w:tc>
      <w:tc>
        <w:tcPr>
          <w:tcW w:w="284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end"/>
          </w:r>
        </w:p>
      </w:tc>
      <w:tc>
        <w:tcPr>
          <w:tcW w:w="990" w:type="dxa"/>
          <w:tcBorders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86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 w:val="restart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4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8"/>
              <w:szCs w:val="28"/>
            </w:rPr>
            <w:t xml:space="preserve">МАИ М4О-603С-21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Н. Контр.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/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Ут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в</w:t>
          </w: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Мазепа Р.Б.</w:t>
          </w: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