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прогрессивности, который определяется балльным сравнением НТПр с уже существующим решением — базой для сравнения [42].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нелицензируемых диапазонов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 Период эффективности новых технологий 2–3 года [42] согласуется с принятым сроком применения результатов — до 3 лет.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70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70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88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 При ожидаемой продолжительности работ НИР завершается 07.12.2026.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[42].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[44].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52 440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455 440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+ 52 440 = 455 440 руб.</m:t>
        </m:r>
      </m:oMath>
    </w:p>
    <w:p>
      <w:pPr>
        <w:keepNext/>
      </w:pPr>
      <w:r>
        <w:t>Помимо основных выплат исполнителям предусмотрена премия 20 % [42]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1,2·455 440 = 546 528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0,302·546 528 = 165 051 руб.</m:t>
        </m:r>
      </m:oMath>
    </w:p>
    <w:p>
      <w:pPr>
        <w:keepNext/>
      </w:pPr>
      <w:r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r>
        <w:t>Поэлементная укрупнённая структура затрат на НИР приведена в таблице 4.6.</w:t>
      </w:r>
    </w:p>
    <w:p>
      <w:pPr>
        <w:pStyle w:val="TableCaption"/>
        <w:ind w:firstLine="0"/>
      </w:pPr>
      <w:r>
        <w:t>Таблица 4.6 – Поэлементная укрупнённая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086"/>
        <w:gridCol w:w="2267"/>
      </w:tblGrid>
      <w:tr>
        <w:trPr>
          <w:cantSplit/>
          <w:tblHeader w:val="true"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38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</w:t>
            </w:r>
          </w:p>
        </w:tc>
      </w:tr>
    </w:tbl>
    <w:p>
      <w:pPr>
        <w:spacing w:line="240" w:lineRule="auto"/>
      </w:pPr>
    </w:p>
    <w:p>
      <w:r>
        <w:t>К материалам, 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r>
        <w:t>В типовой структуре затрат на НИР удельный вес заработной платы составляет 34 % [42]. В настоящей работе он принят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стоят 24 560 руб., или 1,8 % себестоимости, что не превышает принятой доли 5 %.</w:t>
      </w:r>
    </w:p>
    <w:p>
      <w:pPr>
        <w:pStyle w:val="TableCaption"/>
        <w:ind w:firstLine="0"/>
      </w:pPr>
      <w:r>
        <w:t>Таблица 4.7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Из таблицы 4.6 следует, что фонд заработной платы составляет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546 528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1 366 320 руб.</m:t>
        </m:r>
      </m:oMath>
    </w:p>
    <w:p>
      <w:pPr>
        <w:keepNext/>
      </w:pPr>
      <w:r>
        <w:t>Цена НИР определяется исходя из обеспечения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и на коротких трассах и требуют проверки на трассах реального применения,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1 366 320 + 546 528·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3 005 904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[42].</w:t>
      </w:r>
    </w:p>
    <w:p>
      <w:pPr>
        <w:keepNext/>
      </w:pPr>
      <w:r>
        <w:t>Результатом НИР является не изделие, которое продаётся потребителю, а знания — измеренные характеристики канала Wi-Fi HaLow и рекомендации по его применению. Выручки они сами по себе не приносят; их ценность проявляется у предприятия, которое их применяет: оно решает ту же задачу с меньшими затратами. Поэтому экономический эффект НИР определяется как экономия затрат у потребителя её результатов [42].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С ростом расстояния уровень сигнала падает, и канал переходит на всё более низкую скорость модуляции, пока не останется наименьшая — 1 Мбит/с у Wi-Fi 2,4 ГГц (802.11b) и 0,65 Мбит/с у Wi-Fi HaLow (канал 2 МГц). Скорость модуляции — это скорость передачи в эфире вместе со служебными заголовками и повторами; полезная скорость, то есть объём видеоданных, доходящих до приёмника, всегда ниже неё. Видео пониженного разрешения нужно немного: в экспериментах видео 240 × 176 точек передавалось при полезной скорости 120–180 кбит/с (подразделы 3.2 и 3.3), что в 3,5–5 раз меньше даже наименьшей скорости модуляции Wi-Fi HaLow. Следовательно, технологии различаются не скоростью на краю пролёта, а расстоянием, на котором эта наименьшая скорость ещё сохраняется; дальше связи нет совсем. По расчёту бюджета канала (подраздел 3.7) в свободном пространстве с запасом 10 дБ при нормах мощности Российской Федерации это расстояние составляет 2,6 км для Wi-Fi 2,4 ГГц и 4,9 км для Wi-Fi HaLow (для канала 2 МГц — по оценочной чувствительности). Несмотря на меньшую разрешённую мощность, Wi-Fi HaLow уходит дальше: на частоте ниже 1 ГГц сигнал затухает меньше, а чувствительность приёмника на наименьшей скорости выше. На расстояниях от 2,6 до 4,9 км видео передаёт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4.7).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⌈6 000/2,6⌉ = 2 308;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⌈6 000/4,9⌉ = 1 225.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2 308·7 296 = 16 839 168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1 225·7 296 = 8 937 600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16 839 168·1,33 - 8 937 600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13 458 493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 + 8 937 600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0,13.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13 458 493·0,13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3 005 904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0,58,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0,58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1,72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21 месяцев. Для наукоёмкой продукции уровень эффективности должен быть не менее 0,5, то есть вложения должны окупаться в пределах двух лет [42]; полученное значение 0,58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4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