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939" w:rsidRPr="007B7720" w:rsidRDefault="007B7720" w:rsidP="007B7720">
      <w:pPr>
        <w:spacing w:after="0" w:line="240" w:lineRule="auto"/>
        <w:jc w:val="center"/>
        <w:rPr>
          <w:sz w:val="18"/>
        </w:rPr>
      </w:pPr>
      <w:r w:rsidRPr="007B7720">
        <w:rPr>
          <w:sz w:val="18"/>
        </w:rPr>
        <w:t>University of Minnesota’s Division of Biostatistics</w:t>
      </w:r>
    </w:p>
    <w:p w:rsidR="007B7720" w:rsidRDefault="007B7720" w:rsidP="007B7720">
      <w:pPr>
        <w:spacing w:after="0" w:line="240" w:lineRule="auto"/>
        <w:jc w:val="center"/>
        <w:rPr>
          <w:sz w:val="24"/>
        </w:rPr>
      </w:pPr>
      <w:r>
        <w:rPr>
          <w:sz w:val="24"/>
        </w:rPr>
        <w:t>Resources for Biostatistics Teaching and Learning</w:t>
      </w:r>
    </w:p>
    <w:p w:rsidR="007B7720" w:rsidRDefault="007B7720" w:rsidP="00053DDF">
      <w:pPr>
        <w:spacing w:after="0" w:line="240" w:lineRule="auto"/>
        <w:rPr>
          <w:sz w:val="24"/>
        </w:rPr>
      </w:pPr>
    </w:p>
    <w:p w:rsidR="00053DDF" w:rsidRPr="00053DDF" w:rsidRDefault="00053DDF" w:rsidP="00053DDF">
      <w:pPr>
        <w:spacing w:after="0" w:line="240" w:lineRule="auto"/>
        <w:rPr>
          <w:i/>
        </w:rPr>
      </w:pPr>
      <w:r w:rsidRPr="00053DDF">
        <w:rPr>
          <w:i/>
        </w:rPr>
        <w:t xml:space="preserve">This page describes resources which have been developed by Minnesota Biostatistics faculty and staff for teaching and/or learning biostatistics. It has been developed by Ann Brearley, </w:t>
      </w:r>
      <w:r w:rsidR="00F60F2F">
        <w:rPr>
          <w:i/>
        </w:rPr>
        <w:t xml:space="preserve">Laura Le, </w:t>
      </w:r>
      <w:bookmarkStart w:id="0" w:name="_GoBack"/>
      <w:bookmarkEnd w:id="0"/>
      <w:r w:rsidRPr="00053DDF">
        <w:rPr>
          <w:i/>
        </w:rPr>
        <w:t xml:space="preserve">Marta </w:t>
      </w:r>
      <w:proofErr w:type="gramStart"/>
      <w:r w:rsidRPr="00053DDF">
        <w:rPr>
          <w:i/>
        </w:rPr>
        <w:t>Shore, ….</w:t>
      </w:r>
      <w:proofErr w:type="gramEnd"/>
      <w:r w:rsidRPr="00053DDF">
        <w:rPr>
          <w:i/>
        </w:rPr>
        <w:t xml:space="preserve"> (</w:t>
      </w:r>
      <w:proofErr w:type="gramStart"/>
      <w:r w:rsidRPr="00053DDF">
        <w:rPr>
          <w:i/>
        </w:rPr>
        <w:t>make</w:t>
      </w:r>
      <w:proofErr w:type="gramEnd"/>
      <w:r w:rsidRPr="00053DDF">
        <w:rPr>
          <w:i/>
        </w:rPr>
        <w:t xml:space="preserve"> each name link to that person’s faculty webpage). We hope you find it useful!!</w:t>
      </w:r>
    </w:p>
    <w:p w:rsidR="00053DDF" w:rsidRDefault="00053DDF" w:rsidP="00053DDF">
      <w:pPr>
        <w:spacing w:after="0" w:line="240" w:lineRule="auto"/>
        <w:rPr>
          <w:sz w:val="24"/>
        </w:rPr>
      </w:pPr>
    </w:p>
    <w:p w:rsidR="007B7720" w:rsidRDefault="007B7720" w:rsidP="007B7720">
      <w:pPr>
        <w:spacing w:after="0" w:line="240" w:lineRule="auto"/>
        <w:rPr>
          <w:sz w:val="24"/>
        </w:rPr>
      </w:pPr>
      <w:proofErr w:type="spellStart"/>
      <w:r>
        <w:rPr>
          <w:sz w:val="24"/>
        </w:rPr>
        <w:t>Biostatistical</w:t>
      </w:r>
      <w:proofErr w:type="spellEnd"/>
      <w:r>
        <w:rPr>
          <w:sz w:val="24"/>
        </w:rPr>
        <w:t xml:space="preserve"> Literacy Course </w:t>
      </w:r>
    </w:p>
    <w:p w:rsidR="007B7720" w:rsidRPr="007B7720" w:rsidRDefault="007B7720" w:rsidP="007B7720">
      <w:pPr>
        <w:pStyle w:val="ListParagraph"/>
        <w:numPr>
          <w:ilvl w:val="0"/>
          <w:numId w:val="1"/>
        </w:numPr>
        <w:spacing w:after="0" w:line="240" w:lineRule="auto"/>
        <w:rPr>
          <w:sz w:val="20"/>
        </w:rPr>
      </w:pPr>
      <w:r w:rsidRPr="007B7720">
        <w:rPr>
          <w:sz w:val="20"/>
        </w:rPr>
        <w:t>This one-semester stand-alone graduate course</w:t>
      </w:r>
      <w:r>
        <w:rPr>
          <w:sz w:val="20"/>
        </w:rPr>
        <w:t xml:space="preserve">, </w:t>
      </w:r>
      <w:proofErr w:type="spellStart"/>
      <w:r>
        <w:rPr>
          <w:sz w:val="20"/>
        </w:rPr>
        <w:t>PubH</w:t>
      </w:r>
      <w:proofErr w:type="spellEnd"/>
      <w:r>
        <w:rPr>
          <w:sz w:val="20"/>
        </w:rPr>
        <w:t xml:space="preserve"> 6414,</w:t>
      </w:r>
      <w:r w:rsidRPr="007B7720">
        <w:rPr>
          <w:sz w:val="20"/>
        </w:rPr>
        <w:t xml:space="preserve"> was</w:t>
      </w:r>
      <w:r>
        <w:rPr>
          <w:sz w:val="20"/>
        </w:rPr>
        <w:t xml:space="preserve"> developed by Ann Brearley and Laura Le and launched in 2016. The goal of the course is </w:t>
      </w:r>
      <w:r w:rsidRPr="007B7720">
        <w:rPr>
          <w:sz w:val="20"/>
        </w:rPr>
        <w:t>… (short description)</w:t>
      </w:r>
    </w:p>
    <w:p w:rsidR="007B7720" w:rsidRPr="007B7720" w:rsidRDefault="007B7720" w:rsidP="007B7720">
      <w:pPr>
        <w:pStyle w:val="ListParagraph"/>
        <w:numPr>
          <w:ilvl w:val="0"/>
          <w:numId w:val="1"/>
        </w:numPr>
        <w:spacing w:after="0" w:line="240" w:lineRule="auto"/>
        <w:rPr>
          <w:sz w:val="20"/>
        </w:rPr>
      </w:pPr>
      <w:r w:rsidRPr="007B7720">
        <w:rPr>
          <w:sz w:val="20"/>
        </w:rPr>
        <w:t xml:space="preserve">Link to most recent syllabus… or </w:t>
      </w:r>
      <w:r w:rsidRPr="007B7720">
        <w:rPr>
          <w:sz w:val="20"/>
          <w:u w:val="single"/>
        </w:rPr>
        <w:t>all</w:t>
      </w:r>
      <w:r w:rsidRPr="007B7720">
        <w:rPr>
          <w:sz w:val="20"/>
        </w:rPr>
        <w:t xml:space="preserve"> syllabi </w:t>
      </w:r>
      <w:r w:rsidR="00C37AA8">
        <w:rPr>
          <w:sz w:val="20"/>
        </w:rPr>
        <w:t xml:space="preserve">to date </w:t>
      </w:r>
      <w:r w:rsidRPr="007B7720">
        <w:rPr>
          <w:sz w:val="20"/>
        </w:rPr>
        <w:t xml:space="preserve">e.g. </w:t>
      </w:r>
      <w:r w:rsidRPr="007B7720">
        <w:rPr>
          <w:b/>
          <w:color w:val="0070C0"/>
          <w:sz w:val="20"/>
        </w:rPr>
        <w:t>Fall 2016 Online</w:t>
      </w:r>
      <w:r w:rsidRPr="007B7720">
        <w:rPr>
          <w:sz w:val="20"/>
        </w:rPr>
        <w:t xml:space="preserve">, Spring 2017 Online, </w:t>
      </w:r>
      <w:r w:rsidR="00C37AA8">
        <w:rPr>
          <w:sz w:val="20"/>
        </w:rPr>
        <w:t>etc. (</w:t>
      </w:r>
      <w:r w:rsidRPr="007B7720">
        <w:rPr>
          <w:sz w:val="20"/>
        </w:rPr>
        <w:t>links)</w:t>
      </w:r>
      <w:r w:rsidR="00C37AA8">
        <w:rPr>
          <w:sz w:val="20"/>
        </w:rPr>
        <w:t xml:space="preserve"> – perhaps as a subpage specific to the course</w:t>
      </w:r>
    </w:p>
    <w:p w:rsidR="007B7720" w:rsidRPr="007B7720" w:rsidRDefault="007B7720" w:rsidP="00C37AA8">
      <w:pPr>
        <w:pStyle w:val="ListParagraph"/>
        <w:numPr>
          <w:ilvl w:val="0"/>
          <w:numId w:val="1"/>
        </w:numPr>
        <w:spacing w:after="0" w:line="240" w:lineRule="auto"/>
        <w:rPr>
          <w:sz w:val="20"/>
        </w:rPr>
      </w:pPr>
      <w:r w:rsidRPr="007B7720">
        <w:rPr>
          <w:sz w:val="20"/>
        </w:rPr>
        <w:t>Links to past talks and any publications</w:t>
      </w:r>
    </w:p>
    <w:p w:rsidR="007B7720" w:rsidRDefault="007B7720" w:rsidP="007B7720">
      <w:pPr>
        <w:pStyle w:val="ListParagraph"/>
        <w:numPr>
          <w:ilvl w:val="0"/>
          <w:numId w:val="1"/>
        </w:numPr>
        <w:spacing w:after="0" w:line="240" w:lineRule="auto"/>
        <w:rPr>
          <w:sz w:val="20"/>
        </w:rPr>
      </w:pPr>
      <w:r w:rsidRPr="007B7720">
        <w:rPr>
          <w:sz w:val="20"/>
        </w:rPr>
        <w:t>Information about what course materials</w:t>
      </w:r>
      <w:r>
        <w:rPr>
          <w:sz w:val="20"/>
        </w:rPr>
        <w:t xml:space="preserve"> we are willing to share and who to contact</w:t>
      </w:r>
    </w:p>
    <w:p w:rsidR="007B7720" w:rsidRDefault="007B7720" w:rsidP="007B7720">
      <w:pPr>
        <w:spacing w:after="0" w:line="240" w:lineRule="auto"/>
        <w:rPr>
          <w:sz w:val="20"/>
        </w:rPr>
      </w:pPr>
    </w:p>
    <w:p w:rsidR="007B7720" w:rsidRDefault="00F60F2F" w:rsidP="007B7720">
      <w:pPr>
        <w:spacing w:after="0" w:line="240" w:lineRule="auto"/>
        <w:rPr>
          <w:sz w:val="24"/>
        </w:rPr>
      </w:pPr>
      <w:hyperlink r:id="rId5" w:history="1">
        <w:r w:rsidR="00C37AA8" w:rsidRPr="00C37AA8">
          <w:rPr>
            <w:rStyle w:val="Hyperlink"/>
            <w:sz w:val="24"/>
          </w:rPr>
          <w:t>Biostats4You website</w:t>
        </w:r>
      </w:hyperlink>
    </w:p>
    <w:p w:rsidR="007B7720" w:rsidRPr="00C37AA8" w:rsidRDefault="007B7720" w:rsidP="00C37AA8">
      <w:pPr>
        <w:pStyle w:val="ListParagraph"/>
        <w:numPr>
          <w:ilvl w:val="0"/>
          <w:numId w:val="2"/>
        </w:numPr>
        <w:spacing w:after="0" w:line="240" w:lineRule="auto"/>
        <w:rPr>
          <w:sz w:val="24"/>
        </w:rPr>
      </w:pPr>
      <w:r>
        <w:rPr>
          <w:sz w:val="20"/>
        </w:rPr>
        <w:t>Short description</w:t>
      </w:r>
      <w:r w:rsidR="00C37AA8">
        <w:rPr>
          <w:sz w:val="20"/>
        </w:rPr>
        <w:t>, emphasizing Ann’s role</w:t>
      </w:r>
    </w:p>
    <w:p w:rsidR="00C37AA8" w:rsidRPr="00053DDF" w:rsidRDefault="00C37AA8" w:rsidP="00C37AA8">
      <w:pPr>
        <w:pStyle w:val="ListParagraph"/>
        <w:numPr>
          <w:ilvl w:val="0"/>
          <w:numId w:val="2"/>
        </w:numPr>
        <w:spacing w:after="0" w:line="240" w:lineRule="auto"/>
      </w:pPr>
      <w:r w:rsidRPr="00C37AA8">
        <w:rPr>
          <w:sz w:val="20"/>
        </w:rPr>
        <w:t xml:space="preserve">The </w:t>
      </w:r>
      <w:r w:rsidRPr="00C37AA8">
        <w:rPr>
          <w:rStyle w:val="Strong"/>
          <w:sz w:val="20"/>
        </w:rPr>
        <w:t xml:space="preserve">Biostats4you </w:t>
      </w:r>
      <w:r w:rsidRPr="00C37AA8">
        <w:rPr>
          <w:sz w:val="20"/>
        </w:rPr>
        <w:t>website was developed to serve medical and public health researchers and professionals who wish to learn more about biostatistics. The site contains carefully selected and reviewed training materials especially suited for a non-statistician audience.</w:t>
      </w:r>
    </w:p>
    <w:p w:rsidR="00053DDF" w:rsidRPr="00C37AA8" w:rsidRDefault="00053DDF" w:rsidP="00C37AA8">
      <w:pPr>
        <w:pStyle w:val="ListParagraph"/>
        <w:numPr>
          <w:ilvl w:val="0"/>
          <w:numId w:val="2"/>
        </w:numPr>
        <w:spacing w:after="0" w:line="240" w:lineRule="auto"/>
      </w:pPr>
      <w:r>
        <w:rPr>
          <w:sz w:val="20"/>
        </w:rPr>
        <w:t>Also short plug for the BERD SIG organization, what it offers biostatistics faculty, and how to get involved</w:t>
      </w:r>
    </w:p>
    <w:p w:rsidR="007B7720" w:rsidRDefault="007B7720" w:rsidP="007B7720">
      <w:pPr>
        <w:spacing w:after="0" w:line="240" w:lineRule="auto"/>
        <w:rPr>
          <w:sz w:val="24"/>
        </w:rPr>
      </w:pPr>
    </w:p>
    <w:p w:rsidR="007B7720" w:rsidRDefault="00F60F2F" w:rsidP="007B7720">
      <w:pPr>
        <w:spacing w:after="0" w:line="240" w:lineRule="auto"/>
        <w:rPr>
          <w:sz w:val="24"/>
        </w:rPr>
      </w:pPr>
      <w:hyperlink r:id="rId6" w:history="1">
        <w:r w:rsidR="007B7720" w:rsidRPr="00C37AA8">
          <w:rPr>
            <w:rStyle w:val="Hyperlink"/>
            <w:sz w:val="24"/>
          </w:rPr>
          <w:t>TSHS Resources Portal</w:t>
        </w:r>
      </w:hyperlink>
    </w:p>
    <w:p w:rsidR="007B7720" w:rsidRDefault="00C37AA8" w:rsidP="00C37AA8">
      <w:pPr>
        <w:pStyle w:val="ListParagraph"/>
        <w:numPr>
          <w:ilvl w:val="0"/>
          <w:numId w:val="3"/>
        </w:numPr>
        <w:spacing w:after="0" w:line="240" w:lineRule="auto"/>
        <w:rPr>
          <w:sz w:val="20"/>
        </w:rPr>
      </w:pPr>
      <w:r w:rsidRPr="00C37AA8">
        <w:rPr>
          <w:sz w:val="20"/>
        </w:rPr>
        <w:t>Short description, emphasizing Ann’s role</w:t>
      </w:r>
    </w:p>
    <w:p w:rsidR="00C35F16" w:rsidRPr="00C37AA8" w:rsidRDefault="00C35F16" w:rsidP="00C37AA8">
      <w:pPr>
        <w:pStyle w:val="ListParagraph"/>
        <w:numPr>
          <w:ilvl w:val="0"/>
          <w:numId w:val="3"/>
        </w:numPr>
        <w:spacing w:after="0" w:line="240" w:lineRule="auto"/>
        <w:rPr>
          <w:sz w:val="20"/>
        </w:rPr>
      </w:pPr>
      <w:r>
        <w:rPr>
          <w:sz w:val="20"/>
        </w:rPr>
        <w:t>Link to our publication about it (</w:t>
      </w:r>
      <w:hyperlink r:id="rId7" w:history="1">
        <w:r w:rsidRPr="00D07688">
          <w:rPr>
            <w:rStyle w:val="Hyperlink"/>
            <w:sz w:val="20"/>
          </w:rPr>
          <w:t>here</w:t>
        </w:r>
      </w:hyperlink>
      <w:r>
        <w:rPr>
          <w:sz w:val="20"/>
        </w:rPr>
        <w:t>)</w:t>
      </w:r>
      <w:r w:rsidR="00D07688">
        <w:rPr>
          <w:sz w:val="20"/>
        </w:rPr>
        <w:t xml:space="preserve"> and to TSHS webinar about it</w:t>
      </w:r>
    </w:p>
    <w:p w:rsidR="007B7720" w:rsidRDefault="007B7720" w:rsidP="007B7720">
      <w:pPr>
        <w:spacing w:after="0" w:line="240" w:lineRule="auto"/>
        <w:rPr>
          <w:sz w:val="24"/>
        </w:rPr>
      </w:pPr>
    </w:p>
    <w:p w:rsidR="00C37AA8" w:rsidRDefault="00F60F2F" w:rsidP="007B7720">
      <w:pPr>
        <w:spacing w:after="0" w:line="240" w:lineRule="auto"/>
        <w:rPr>
          <w:sz w:val="24"/>
        </w:rPr>
      </w:pPr>
      <w:hyperlink r:id="rId8" w:history="1">
        <w:r w:rsidR="00C37AA8" w:rsidRPr="00C37AA8">
          <w:rPr>
            <w:rStyle w:val="Hyperlink"/>
            <w:sz w:val="24"/>
          </w:rPr>
          <w:t>Statistics Teaching and Learning Corner blog</w:t>
        </w:r>
      </w:hyperlink>
    </w:p>
    <w:p w:rsidR="00C37AA8" w:rsidRPr="00C37AA8" w:rsidRDefault="00C37AA8" w:rsidP="00C37AA8">
      <w:pPr>
        <w:pStyle w:val="ListParagraph"/>
        <w:numPr>
          <w:ilvl w:val="0"/>
          <w:numId w:val="3"/>
        </w:numPr>
        <w:spacing w:after="0" w:line="240" w:lineRule="auto"/>
        <w:rPr>
          <w:sz w:val="24"/>
        </w:rPr>
      </w:pPr>
      <w:r>
        <w:rPr>
          <w:sz w:val="20"/>
        </w:rPr>
        <w:t>Short description, emphasizing Laura’s role</w:t>
      </w:r>
    </w:p>
    <w:p w:rsidR="00C37AA8" w:rsidRDefault="00C37AA8" w:rsidP="007B7720">
      <w:pPr>
        <w:spacing w:after="0" w:line="240" w:lineRule="auto"/>
        <w:rPr>
          <w:sz w:val="24"/>
        </w:rPr>
      </w:pPr>
    </w:p>
    <w:p w:rsidR="007B7720" w:rsidRDefault="007B7720" w:rsidP="007B7720">
      <w:pPr>
        <w:spacing w:after="0" w:line="240" w:lineRule="auto"/>
        <w:rPr>
          <w:sz w:val="24"/>
        </w:rPr>
      </w:pPr>
      <w:r>
        <w:rPr>
          <w:sz w:val="24"/>
        </w:rPr>
        <w:t>The Islands: A Tool for Teaching Statistics</w:t>
      </w:r>
    </w:p>
    <w:p w:rsidR="007B7720" w:rsidRPr="00D07688" w:rsidRDefault="00D07688" w:rsidP="00C35F16">
      <w:pPr>
        <w:pStyle w:val="ListParagraph"/>
        <w:numPr>
          <w:ilvl w:val="0"/>
          <w:numId w:val="3"/>
        </w:numPr>
        <w:spacing w:after="0" w:line="240" w:lineRule="auto"/>
        <w:rPr>
          <w:sz w:val="20"/>
        </w:rPr>
      </w:pPr>
      <w:r w:rsidRPr="00D07688">
        <w:rPr>
          <w:sz w:val="20"/>
        </w:rPr>
        <w:t xml:space="preserve">Short description emphasizing our (UM </w:t>
      </w:r>
      <w:proofErr w:type="spellStart"/>
      <w:r w:rsidRPr="00D07688">
        <w:rPr>
          <w:sz w:val="20"/>
        </w:rPr>
        <w:t>Biostat</w:t>
      </w:r>
      <w:proofErr w:type="spellEnd"/>
      <w:r w:rsidRPr="00D07688">
        <w:rPr>
          <w:sz w:val="20"/>
        </w:rPr>
        <w:t>, don’t forget Susan) role</w:t>
      </w:r>
    </w:p>
    <w:p w:rsidR="00D07688" w:rsidRPr="00D07688" w:rsidRDefault="00D07688" w:rsidP="00C35F16">
      <w:pPr>
        <w:pStyle w:val="ListParagraph"/>
        <w:numPr>
          <w:ilvl w:val="0"/>
          <w:numId w:val="3"/>
        </w:numPr>
        <w:spacing w:after="0" w:line="240" w:lineRule="auto"/>
        <w:rPr>
          <w:sz w:val="20"/>
        </w:rPr>
      </w:pPr>
      <w:r w:rsidRPr="00D07688">
        <w:rPr>
          <w:sz w:val="20"/>
        </w:rPr>
        <w:t>Link to Michael’s original paper</w:t>
      </w:r>
    </w:p>
    <w:p w:rsidR="00D07688" w:rsidRPr="00D07688" w:rsidRDefault="00D07688" w:rsidP="00C35F16">
      <w:pPr>
        <w:pStyle w:val="ListParagraph"/>
        <w:numPr>
          <w:ilvl w:val="0"/>
          <w:numId w:val="3"/>
        </w:numPr>
        <w:spacing w:after="0" w:line="240" w:lineRule="auto"/>
        <w:rPr>
          <w:sz w:val="20"/>
        </w:rPr>
      </w:pPr>
      <w:r w:rsidRPr="00D07688">
        <w:rPr>
          <w:sz w:val="20"/>
        </w:rPr>
        <w:t>Links to past talks, workshops, Ann’s TSHS webinar, Ann and Susan’s SPH community talk (I think it is on YouTube still somewhere)</w:t>
      </w:r>
    </w:p>
    <w:p w:rsidR="00D07688" w:rsidRPr="00D07688" w:rsidRDefault="00D07688" w:rsidP="00C35F16">
      <w:pPr>
        <w:pStyle w:val="ListParagraph"/>
        <w:numPr>
          <w:ilvl w:val="0"/>
          <w:numId w:val="3"/>
        </w:numPr>
        <w:spacing w:after="0" w:line="240" w:lineRule="auto"/>
        <w:rPr>
          <w:sz w:val="20"/>
        </w:rPr>
      </w:pPr>
      <w:r w:rsidRPr="00D07688">
        <w:rPr>
          <w:sz w:val="20"/>
        </w:rPr>
        <w:t>Link to separate page with information for instructors (as in the workshop we did), including the instructor tools document from ELS and link to mirror site</w:t>
      </w:r>
    </w:p>
    <w:p w:rsidR="00D07688" w:rsidRPr="00D07688" w:rsidRDefault="00D07688" w:rsidP="00C35F16">
      <w:pPr>
        <w:pStyle w:val="ListParagraph"/>
        <w:numPr>
          <w:ilvl w:val="0"/>
          <w:numId w:val="3"/>
        </w:numPr>
        <w:spacing w:after="0" w:line="240" w:lineRule="auto"/>
        <w:rPr>
          <w:sz w:val="20"/>
        </w:rPr>
      </w:pPr>
      <w:r w:rsidRPr="00D07688">
        <w:rPr>
          <w:sz w:val="20"/>
        </w:rPr>
        <w:t>(Eventually) link to our publication</w:t>
      </w:r>
    </w:p>
    <w:p w:rsidR="007B7720" w:rsidRDefault="007B7720" w:rsidP="007B7720">
      <w:pPr>
        <w:spacing w:after="0" w:line="240" w:lineRule="auto"/>
        <w:rPr>
          <w:sz w:val="24"/>
        </w:rPr>
      </w:pPr>
    </w:p>
    <w:p w:rsidR="007B7720" w:rsidRDefault="007B7720" w:rsidP="007B7720">
      <w:pPr>
        <w:spacing w:after="0" w:line="240" w:lineRule="auto"/>
        <w:rPr>
          <w:sz w:val="24"/>
        </w:rPr>
      </w:pPr>
      <w:r>
        <w:rPr>
          <w:sz w:val="24"/>
        </w:rPr>
        <w:t>TSHS Webinars</w:t>
      </w:r>
    </w:p>
    <w:p w:rsidR="00D07688" w:rsidRDefault="00D07688" w:rsidP="00D07688">
      <w:pPr>
        <w:pStyle w:val="ListParagraph"/>
        <w:numPr>
          <w:ilvl w:val="0"/>
          <w:numId w:val="4"/>
        </w:numPr>
        <w:spacing w:after="0" w:line="240" w:lineRule="auto"/>
        <w:rPr>
          <w:sz w:val="20"/>
        </w:rPr>
      </w:pPr>
      <w:r w:rsidRPr="00D07688">
        <w:rPr>
          <w:sz w:val="20"/>
        </w:rPr>
        <w:t>Short description emphasizing Ann’s role; link to website with the public recordings</w:t>
      </w:r>
    </w:p>
    <w:p w:rsidR="00053DDF" w:rsidRPr="00D07688" w:rsidRDefault="00053DDF" w:rsidP="00D07688">
      <w:pPr>
        <w:pStyle w:val="ListParagraph"/>
        <w:numPr>
          <w:ilvl w:val="0"/>
          <w:numId w:val="4"/>
        </w:numPr>
        <w:spacing w:after="0" w:line="240" w:lineRule="auto"/>
        <w:rPr>
          <w:sz w:val="20"/>
        </w:rPr>
      </w:pPr>
      <w:r>
        <w:rPr>
          <w:sz w:val="20"/>
        </w:rPr>
        <w:t>Also short plug for the TSHS section itself, what it offers biostatistics instructors and faculty, and how to get involved</w:t>
      </w:r>
    </w:p>
    <w:p w:rsidR="007B7720" w:rsidRDefault="007B7720" w:rsidP="007B7720">
      <w:pPr>
        <w:spacing w:after="0" w:line="240" w:lineRule="auto"/>
        <w:rPr>
          <w:sz w:val="24"/>
        </w:rPr>
      </w:pPr>
    </w:p>
    <w:p w:rsidR="00D07688" w:rsidRDefault="00D07688" w:rsidP="007B7720">
      <w:pPr>
        <w:spacing w:after="0" w:line="240" w:lineRule="auto"/>
        <w:rPr>
          <w:sz w:val="24"/>
        </w:rPr>
      </w:pPr>
      <w:r>
        <w:rPr>
          <w:sz w:val="24"/>
        </w:rPr>
        <w:t>Resources for Teaching R and SAS</w:t>
      </w:r>
    </w:p>
    <w:p w:rsidR="00D07688" w:rsidRPr="00D07688" w:rsidRDefault="00D07688" w:rsidP="00B66290">
      <w:pPr>
        <w:pStyle w:val="ListParagraph"/>
        <w:numPr>
          <w:ilvl w:val="0"/>
          <w:numId w:val="4"/>
        </w:numPr>
        <w:spacing w:after="0" w:line="240" w:lineRule="auto"/>
        <w:rPr>
          <w:sz w:val="24"/>
        </w:rPr>
      </w:pPr>
      <w:r w:rsidRPr="00D07688">
        <w:rPr>
          <w:sz w:val="20"/>
        </w:rPr>
        <w:t>Information about the 6450-6451 software lessons we might be willing to share, and who to contact</w:t>
      </w:r>
      <w:r>
        <w:rPr>
          <w:sz w:val="20"/>
        </w:rPr>
        <w:t>.</w:t>
      </w:r>
    </w:p>
    <w:p w:rsidR="00D07688" w:rsidRPr="00053DDF" w:rsidRDefault="00D07688" w:rsidP="00B66290">
      <w:pPr>
        <w:pStyle w:val="ListParagraph"/>
        <w:numPr>
          <w:ilvl w:val="0"/>
          <w:numId w:val="4"/>
        </w:numPr>
        <w:spacing w:after="0" w:line="240" w:lineRule="auto"/>
        <w:rPr>
          <w:sz w:val="24"/>
        </w:rPr>
      </w:pPr>
      <w:r w:rsidRPr="00D07688">
        <w:rPr>
          <w:sz w:val="20"/>
        </w:rPr>
        <w:t>Information about</w:t>
      </w:r>
      <w:r>
        <w:rPr>
          <w:sz w:val="20"/>
        </w:rPr>
        <w:t xml:space="preserve"> any 7461-7462 resources (like Laura’s massive list of links) we might be willing to share</w:t>
      </w:r>
    </w:p>
    <w:p w:rsidR="00053DDF" w:rsidRDefault="00053DDF" w:rsidP="00053DDF">
      <w:pPr>
        <w:spacing w:after="0" w:line="240" w:lineRule="auto"/>
        <w:rPr>
          <w:sz w:val="24"/>
        </w:rPr>
      </w:pPr>
    </w:p>
    <w:p w:rsidR="00053DDF" w:rsidRDefault="00053DDF" w:rsidP="00053DDF">
      <w:pPr>
        <w:spacing w:after="0" w:line="240" w:lineRule="auto"/>
        <w:rPr>
          <w:sz w:val="24"/>
        </w:rPr>
      </w:pPr>
    </w:p>
    <w:p w:rsidR="00053DDF" w:rsidRDefault="00053DDF" w:rsidP="00053DDF">
      <w:pPr>
        <w:spacing w:after="0" w:line="240" w:lineRule="auto"/>
        <w:rPr>
          <w:sz w:val="24"/>
        </w:rPr>
      </w:pPr>
    </w:p>
    <w:p w:rsidR="00053DDF" w:rsidRDefault="00053DDF" w:rsidP="00053DDF">
      <w:pPr>
        <w:spacing w:after="0" w:line="240" w:lineRule="auto"/>
        <w:rPr>
          <w:sz w:val="24"/>
        </w:rPr>
      </w:pPr>
      <w:r>
        <w:rPr>
          <w:sz w:val="24"/>
        </w:rPr>
        <w:t>Resources from Elsewhere (?)</w:t>
      </w:r>
    </w:p>
    <w:p w:rsidR="00053DDF" w:rsidRPr="00053DDF" w:rsidRDefault="00053DDF" w:rsidP="00053DDF">
      <w:pPr>
        <w:pStyle w:val="ListParagraph"/>
        <w:numPr>
          <w:ilvl w:val="0"/>
          <w:numId w:val="5"/>
        </w:numPr>
        <w:spacing w:after="0" w:line="240" w:lineRule="auto"/>
        <w:rPr>
          <w:sz w:val="24"/>
        </w:rPr>
      </w:pPr>
      <w:r>
        <w:rPr>
          <w:sz w:val="20"/>
        </w:rPr>
        <w:t>Sends to a subpage with links to other resources we have found valuable in teaching biostatistics, e.g. Julia Sharp’s new videos for use in teaching consulting</w:t>
      </w:r>
    </w:p>
    <w:sectPr w:rsidR="00053DDF" w:rsidRPr="00053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71FC9"/>
    <w:multiLevelType w:val="hybridMultilevel"/>
    <w:tmpl w:val="E2F0C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12A84"/>
    <w:multiLevelType w:val="hybridMultilevel"/>
    <w:tmpl w:val="77A0D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547B4"/>
    <w:multiLevelType w:val="hybridMultilevel"/>
    <w:tmpl w:val="3BEAC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2430D8"/>
    <w:multiLevelType w:val="hybridMultilevel"/>
    <w:tmpl w:val="11E6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8B544A"/>
    <w:multiLevelType w:val="hybridMultilevel"/>
    <w:tmpl w:val="A2CAC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20"/>
    <w:rsid w:val="00053DDF"/>
    <w:rsid w:val="003D2939"/>
    <w:rsid w:val="007B7720"/>
    <w:rsid w:val="00837228"/>
    <w:rsid w:val="00C35F16"/>
    <w:rsid w:val="00C37AA8"/>
    <w:rsid w:val="00D07688"/>
    <w:rsid w:val="00F60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DF0AE"/>
  <w15:chartTrackingRefBased/>
  <w15:docId w15:val="{5D4A1C1E-3F29-4A73-A03D-71BA6CC82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720"/>
    <w:pPr>
      <w:ind w:left="720"/>
      <w:contextualSpacing/>
    </w:pPr>
  </w:style>
  <w:style w:type="character" w:styleId="Strong">
    <w:name w:val="Strong"/>
    <w:basedOn w:val="DefaultParagraphFont"/>
    <w:uiPriority w:val="22"/>
    <w:qFormat/>
    <w:rsid w:val="00C37AA8"/>
    <w:rPr>
      <w:b/>
      <w:bCs/>
    </w:rPr>
  </w:style>
  <w:style w:type="character" w:styleId="Hyperlink">
    <w:name w:val="Hyperlink"/>
    <w:basedOn w:val="DefaultParagraphFont"/>
    <w:uiPriority w:val="99"/>
    <w:unhideWhenUsed/>
    <w:rsid w:val="00C37A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tlc.com/" TargetMode="External"/><Relationship Id="rId3" Type="http://schemas.openxmlformats.org/officeDocument/2006/relationships/settings" Target="settings.xml"/><Relationship Id="rId7" Type="http://schemas.openxmlformats.org/officeDocument/2006/relationships/hyperlink" Target="https://escholarship.org/uc/item/8qh9b82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useweb.org/tshs/" TargetMode="External"/><Relationship Id="rId5" Type="http://schemas.openxmlformats.org/officeDocument/2006/relationships/hyperlink" Target="https://biostats4you.umn.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 Brearley</dc:creator>
  <cp:keywords/>
  <dc:description/>
  <cp:lastModifiedBy>Ann M Brearley</cp:lastModifiedBy>
  <cp:revision>5</cp:revision>
  <dcterms:created xsi:type="dcterms:W3CDTF">2021-01-09T02:51:00Z</dcterms:created>
  <dcterms:modified xsi:type="dcterms:W3CDTF">2021-06-03T02:02:00Z</dcterms:modified>
</cp:coreProperties>
</file>