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Investigation Note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0F3"/>
          </w:tcPr>
          <w:p>
            <w:pPr>
              <w:jc w:val="center"/>
            </w:pPr>
            <w:r>
              <w:rPr>
                <w:b/>
                <w:color w:val="20313F"/>
                <w:sz w:val="18"/>
              </w:rPr>
              <w:t>SYNTHETIC APPROVAL EDGE</w:t>
            </w:r>
          </w:p>
        </w:tc>
      </w:tr>
    </w:tbl>
    <w:p>
      <w:r>
        <w:t>The team agreed that the quiet boundary should remain below the winter threshold. This phrase has no deterministic category and requires semantic confirmation.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1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Ambiguous Incident Note</dc:title>
  <dc:subject>Synthetic competition fixture</dc:subject>
  <dc:creator>PolicySeal Synthetic Demo</dc:creator>
  <cp:keywords/>
  <dc:description>Contains no real company or personal data.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