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0F3"/>
          </w:tcPr>
          <w:p>
            <w:pPr>
              <w:jc w:val="center"/>
            </w:pPr>
            <w:r>
              <w:rPr>
                <w:b/>
                <w:color w:val="20313F"/>
                <w:sz w:val="18"/>
              </w:rPr>
              <w:t>SYNTHETIC SAFE EDGE</w:t>
            </w:r>
          </w:p>
        </w:tc>
      </w:tr>
    </w:tbl>
    <w:p>
      <w:r>
        <w:t>Containment completed at 11:40 UTC. The external indicator 203.0.113.77 has been blocked, and patch validation is in progress.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1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3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Incident Status</dc:title>
  <dc:subject>Synthetic competition fixture</dc:subject>
  <dc:creator>PolicySeal Synthetic Demo</dc:creator>
  <cp:keywords/>
  <dc:description>Contains no real company or personal data.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