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Tres preguntas guiarán el futuro programa de marketing: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¿En qué se diferencian los socios anuales y los ciclistas ocasionales con respecto al uso de las bicicletas de Cyclistic?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R:En que los socios anuales las usan casi todos los días para ir al trabajo o fines recreaciones en cambio los ocasionales las usan pocas veces a la semana o mes o cada tantos meses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¿Por qué los ciclistas ocasionales comprarían membresías anuales de Cyclistic?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R:Cuando quisieran cambiar de ir de transporte  publico a bici al trabajo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¿Cómo puede usar Cyclistic los medios digitales para influenciar a los ciclistas ocasionales a convertirse en miembros?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R: con publicidad digital y campaña  de marketing mostrando como podrían cambiar o hacer al pasar a ser miembros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Crearás un informe con los siguientes entregables: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Una instrucción clara de la tarea empresarial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Una descripción de todas las fuentes de datos utilizadas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Documentación de todas las limpiezas y manipulaciones de datos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 resumen de tu análisis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Visualizaciones de respaldo y hallazgos clave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Las tres recomendaciones más importantes basadas en tu análisis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