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40" w:line="293" w:lineRule="auto"/>
        <w:jc w:val="right"/>
        <w:bidi w:val="1"/>
      </w:pPr>
      <w:r>
        <w:rPr>
          <w:rFonts w:ascii="Arial" w:hAnsi="Arial" w:cs="Arial"/>
          <w:b/>
          <w:color w:val="1F5FF2"/>
          <w:sz w:val="18"/>
        </w:rPr>
        <w:t>SYSTEM MODULE SPECIFICATION</w:t>
      </w:r>
    </w:p>
    <w:p>
      <w:pPr>
        <w:spacing w:before="0" w:after="80" w:line="293" w:lineRule="auto"/>
        <w:jc w:val="right"/>
        <w:bidi w:val="1"/>
      </w:pPr>
      <w:r>
        <w:rPr>
          <w:rFonts w:ascii="Arial" w:hAnsi="Arial" w:cs="Arial"/>
          <w:b/>
          <w:color w:val="1F5FF2"/>
          <w:sz w:val="68"/>
        </w:rPr>
        <w:t>M02</w:t>
      </w:r>
    </w:p>
    <w:p>
      <w:pPr>
        <w:spacing w:before="0" w:after="200" w:line="293" w:lineRule="auto"/>
        <w:jc w:val="right"/>
        <w:bidi w:val="1"/>
      </w:pPr>
      <w:r>
        <w:rPr>
          <w:rFonts w:ascii="Arial" w:hAnsi="Arial" w:cs="Arial"/>
          <w:b/>
          <w:color w:val="14213D"/>
          <w:sz w:val="54"/>
        </w:rPr>
        <w:t>الشركة والفروع والمخازن</w:t>
      </w:r>
    </w:p>
    <w:p>
      <w:pPr>
        <w:spacing w:before="0" w:after="560" w:line="293" w:lineRule="auto"/>
        <w:jc w:val="right"/>
        <w:bidi w:val="1"/>
      </w:pPr>
      <w:r>
        <w:rPr>
          <w:rFonts w:ascii="Arial" w:hAnsi="Arial" w:cs="Arial"/>
          <w:b w:val="0"/>
          <w:color w:val="5C6473"/>
          <w:sz w:val="28"/>
        </w:rPr>
        <w:t>Company, Branches &amp; Warehouses</w:t>
      </w:r>
    </w:p>
    <w:tbl>
      <w:tblPr>
        <w:tblW w:type="auto" w:w="0"/>
        <w:tblLayout w:type="fixed"/>
        <w:tblLook w:firstColumn="1" w:firstRow="1" w:lastColumn="0" w:lastRow="0" w:noHBand="0" w:noVBand="1" w:val="04A0"/>
      </w:tblPr>
      <w:tblGrid>
        <w:gridCol w:w="10080"/>
      </w:tblGrid>
      <w:tr>
        <w:tc>
          <w:tcPr>
            <w:tcW w:type="dxa" w:w="10080"/>
            <w:shd w:fill="EFF4FF"/>
            <w:tcBorders>
              <w:top w:val="single" w:sz="4" w:color="1F5FF2"/>
              <w:left w:val="single" w:sz="4" w:color="1F5FF2"/>
              <w:bottom w:val="single" w:sz="4" w:color="1F5FF2"/>
              <w:right w:val="single" w:sz="4" w:color="1F5FF2"/>
              <w:insideH w:val="single" w:sz="4" w:color="1F5FF2"/>
              <w:insideV w:val="single" w:sz="4" w:color="1F5FF2"/>
            </w:tcBorders>
          </w:tcPr>
          <w:p>
            <w:pPr>
              <w:jc w:val="right"/>
              <w:bidi w:val="1"/>
            </w:pPr>
            <w:r>
              <w:rPr>
                <w:rFonts w:ascii="Arial" w:hAnsi="Arial" w:cs="Arial"/>
                <w:b/>
                <w:color w:val="1F5FF2"/>
                <w:sz w:val="20"/>
              </w:rPr>
              <w:t xml:space="preserve">الغرض — </w:t>
            </w:r>
            <w:r>
              <w:rPr>
                <w:rFonts w:ascii="Arial" w:hAnsi="Arial" w:cs="Arial"/>
                <w:b w:val="0"/>
                <w:color w:val="14213D"/>
                <w:sz w:val="20"/>
              </w:rPr>
              <w:t>مرجع موحّد للمفاهيم، العمليات، الواجهات، المسؤوليات، الحالات، قواعد العمل، API، وقاعدة البيانات لموديول الهيكل التشغيلي.</w:t>
            </w:r>
          </w:p>
        </w:tc>
      </w:tr>
    </w:tbl>
    <w:p>
      <w:pPr>
        <w:spacing w:before="0" w:after="40" w:line="293" w:lineRule="auto"/>
        <w:jc w:val="right"/>
        <w:bidi w:val="1"/>
      </w:pPr>
      <w:r>
        <w:rPr>
          <w:rFonts w:ascii="Arial" w:hAnsi="Arial" w:cs="Arial"/>
          <w:b w:val="0"/>
          <w:color w:val="14213D"/>
          <w:sz w:val="21"/>
        </w:rPr>
      </w:r>
    </w:p>
    <w:p>
      <w:pPr>
        <w:spacing w:before="360" w:after="120" w:line="293" w:lineRule="auto"/>
        <w:jc w:val="right"/>
        <w:bidi w:val="1"/>
      </w:pPr>
      <w:r>
        <w:rPr>
          <w:rFonts w:ascii="Arial" w:hAnsi="Arial" w:cs="Arial"/>
          <w:b/>
          <w:color w:val="14213D"/>
          <w:sz w:val="22"/>
        </w:rPr>
        <w:t>المشروع: نظام إدارة المخزون والمبيعات والتوزيع</w:t>
      </w:r>
    </w:p>
    <w:p>
      <w:pPr>
        <w:spacing w:before="0" w:after="120" w:line="293" w:lineRule="auto"/>
        <w:jc w:val="right"/>
        <w:bidi w:val="1"/>
      </w:pPr>
      <w:r>
        <w:rPr>
          <w:rFonts w:ascii="Arial" w:hAnsi="Arial" w:cs="Arial"/>
          <w:b w:val="0"/>
          <w:color w:val="5C6473"/>
          <w:sz w:val="20"/>
        </w:rPr>
        <w:t>الإصدار: 1.0  |  التاريخ: 12 آب 2026</w:t>
      </w:r>
    </w:p>
    <w:p>
      <w:pPr>
        <w:spacing w:before="0" w:after="120" w:line="293" w:lineRule="auto"/>
        <w:jc w:val="right"/>
        <w:bidi w:val="1"/>
      </w:pPr>
      <w:r>
        <w:rPr>
          <w:rFonts w:ascii="Arial" w:hAnsi="Arial" w:cs="Arial"/>
          <w:b w:val="0"/>
          <w:color w:val="5C6473"/>
          <w:sz w:val="20"/>
        </w:rPr>
        <w:t>التصميم: الملف الحالي في Figma — Desktop وTablet — RTL</w:t>
      </w:r>
    </w:p>
    <w:p>
      <w:r>
        <w:br w:type="page"/>
      </w:r>
    </w:p>
    <w:p>
      <w:pPr>
        <w:pStyle w:val="Heading1"/>
        <w:jc w:val="right"/>
        <w:bidi w:val="1"/>
      </w:pPr>
      <w:r>
        <w:rPr>
          <w:rFonts w:ascii="Arial" w:hAnsi="Arial" w:cs="Arial"/>
          <w:b/>
          <w:color w:val="14213D"/>
          <w:sz w:val="38"/>
        </w:rPr>
        <w:t>1. المفاهيم والنطاق</w:t>
      </w:r>
    </w:p>
    <w:p>
      <w:pPr>
        <w:spacing w:before="0" w:after="120" w:line="293" w:lineRule="auto"/>
        <w:jc w:val="right"/>
        <w:bidi w:val="1"/>
      </w:pPr>
      <w:r>
        <w:rPr>
          <w:rFonts w:ascii="Arial" w:hAnsi="Arial" w:cs="Arial"/>
          <w:b w:val="0"/>
          <w:color w:val="14213D"/>
          <w:sz w:val="21"/>
        </w:rPr>
        <w:t>يمثل هذا الموديول الهيكل المكاني والإداري الذي تعمل داخله بقية وحدات النظام. النظام مخصص لشركة واحدة، ويعامل مقر الشركة كفرع رئيسي واحد، بينما يحتوي كل فرع على عدة مخازن رئيسية وفرعية.</w:t>
      </w:r>
    </w:p>
    <w:tbl>
      <w:tblPr>
        <w:tblW w:type="auto" w:w="0"/>
        <w:tblLayout w:type="fixed"/>
        <w:tblLook w:firstColumn="1" w:firstRow="1" w:lastColumn="0" w:lastRow="0" w:noHBand="0" w:noVBand="1" w:val="04A0"/>
      </w:tblPr>
      <w:tblGrid>
        <w:gridCol w:w="10080"/>
      </w:tblGrid>
      <w:tr>
        <w:tc>
          <w:tcPr>
            <w:tcW w:type="dxa" w:w="10080"/>
            <w:shd w:fill="EFF4FF"/>
            <w:tcBorders>
              <w:top w:val="single" w:sz="4" w:color="1F5FF2"/>
              <w:left w:val="single" w:sz="4" w:color="1F5FF2"/>
              <w:bottom w:val="single" w:sz="4" w:color="1F5FF2"/>
              <w:right w:val="single" w:sz="4" w:color="1F5FF2"/>
              <w:insideH w:val="single" w:sz="4" w:color="1F5FF2"/>
              <w:insideV w:val="single" w:sz="4" w:color="1F5FF2"/>
            </w:tcBorders>
          </w:tcPr>
          <w:p>
            <w:pPr>
              <w:jc w:val="right"/>
              <w:bidi w:val="1"/>
            </w:pPr>
            <w:r>
              <w:rPr>
                <w:rFonts w:ascii="Arial" w:hAnsi="Arial" w:cs="Arial"/>
                <w:b/>
                <w:color w:val="1F5FF2"/>
                <w:sz w:val="20"/>
              </w:rPr>
              <w:t xml:space="preserve">قرار هيكلي — </w:t>
            </w:r>
            <w:r>
              <w:rPr>
                <w:rFonts w:ascii="Arial" w:hAnsi="Arial" w:cs="Arial"/>
                <w:b w:val="0"/>
                <w:color w:val="14213D"/>
                <w:sz w:val="20"/>
              </w:rPr>
              <w:t>المخزن الفرعي يتبع مخزنًا رئيسيًا محددًا داخل الفرع نفسه؛ لذلك يمكن تتبع المسؤولية ومسار التزويد دون خلطه بالتحويل بين الفروع.</w:t>
            </w:r>
          </w:p>
        </w:tc>
      </w:tr>
    </w:tbl>
    <w:p>
      <w:pPr>
        <w:spacing w:before="0" w:after="40" w:line="293" w:lineRule="auto"/>
        <w:jc w:val="right"/>
        <w:bidi w:val="1"/>
      </w:pPr>
      <w:r>
        <w:rPr>
          <w:rFonts w:ascii="Arial" w:hAnsi="Arial" w:cs="Arial"/>
          <w:b w:val="0"/>
          <w:color w:val="14213D"/>
          <w:sz w:val="21"/>
        </w:rPr>
      </w:r>
    </w:p>
    <w:tbl>
      <w:tblPr>
        <w:tblW w:type="auto" w:w="0"/>
        <w:jc w:val="center"/>
        <w:tblLayout w:type="fixed"/>
        <w:tblLook w:firstColumn="1" w:firstRow="1" w:lastColumn="0" w:lastRow="0" w:noHBand="0" w:noVBand="1" w:val="04A0"/>
      </w:tblPr>
      <w:tblGrid>
        <w:gridCol w:w="5040"/>
        <w:gridCol w:w="5040"/>
      </w:tblGrid>
      <w:tr>
        <w:tc>
          <w:tcPr>
            <w:tcW w:type="dxa" w:w="2880"/>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المفهوم</w:t>
            </w:r>
          </w:p>
        </w:tc>
        <w:tc>
          <w:tcPr>
            <w:tcW w:type="dxa" w:w="7200"/>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التعريف</w:t>
            </w:r>
          </w:p>
        </w:tc>
      </w:tr>
      <w:tr>
        <w:tc>
          <w:tcPr>
            <w:tcW w:type="dxa" w:w="28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الشركة</w:t>
            </w:r>
          </w:p>
        </w:tc>
        <w:tc>
          <w:tcPr>
            <w:tcW w:type="dxa" w:w="72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الكيان القانوني الوحيد الذي يملكه النظام.</w:t>
            </w:r>
          </w:p>
        </w:tc>
      </w:tr>
      <w:tr>
        <w:tc>
          <w:tcPr>
            <w:tcW w:type="dxa" w:w="288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الفرع الرئيسي</w:t>
            </w:r>
          </w:p>
        </w:tc>
        <w:tc>
          <w:tcPr>
            <w:tcW w:type="dxa" w:w="720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مقر الشركة، ويسجل كفرع من النوع HEADQUARTERS.</w:t>
            </w:r>
          </w:p>
        </w:tc>
      </w:tr>
      <w:tr>
        <w:tc>
          <w:tcPr>
            <w:tcW w:type="dxa" w:w="28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الفرع الاعتيادي</w:t>
            </w:r>
          </w:p>
        </w:tc>
        <w:tc>
          <w:tcPr>
            <w:tcW w:type="dxa" w:w="72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موقع تشغيلي تابع للشركة وله مدير واحد.</w:t>
            </w:r>
          </w:p>
        </w:tc>
      </w:tr>
      <w:tr>
        <w:tc>
          <w:tcPr>
            <w:tcW w:type="dxa" w:w="288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المخزن الرئيسي</w:t>
            </w:r>
          </w:p>
        </w:tc>
        <w:tc>
          <w:tcPr>
            <w:tcW w:type="dxa" w:w="720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مخزن مستقل داخل الفرع ويمكن أن تتبعه مخازن فرعية.</w:t>
            </w:r>
          </w:p>
        </w:tc>
      </w:tr>
      <w:tr>
        <w:tc>
          <w:tcPr>
            <w:tcW w:type="dxa" w:w="28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المخزن الفرعي</w:t>
            </w:r>
          </w:p>
        </w:tc>
        <w:tc>
          <w:tcPr>
            <w:tcW w:type="dxa" w:w="72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مخزن يتبع مخزنًا رئيسيًا واحدًا في الفرع نفسه.</w:t>
            </w:r>
          </w:p>
        </w:tc>
      </w:tr>
      <w:tr>
        <w:tc>
          <w:tcPr>
            <w:tcW w:type="dxa" w:w="288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مدير المخزن</w:t>
            </w:r>
          </w:p>
        </w:tc>
        <w:tc>
          <w:tcPr>
            <w:tcW w:type="dxa" w:w="720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المسؤول الإداري الوحيد عن المخزن.</w:t>
            </w:r>
          </w:p>
        </w:tc>
      </w:tr>
      <w:tr>
        <w:tc>
          <w:tcPr>
            <w:tcW w:type="dxa" w:w="28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أمين المخزن</w:t>
            </w:r>
          </w:p>
        </w:tc>
        <w:tc>
          <w:tcPr>
            <w:tcW w:type="dxa" w:w="72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مستخدم تشغيلي؛ يمكن تعيين عدة أمناء للمخزن.</w:t>
            </w:r>
          </w:p>
        </w:tc>
      </w:tr>
    </w:tbl>
    <w:p>
      <w:pPr>
        <w:spacing w:before="0" w:after="20" w:line="293" w:lineRule="auto"/>
        <w:jc w:val="right"/>
        <w:bidi w:val="1"/>
      </w:pPr>
      <w:r>
        <w:rPr>
          <w:rFonts w:ascii="Arial" w:hAnsi="Arial" w:cs="Arial"/>
          <w:b w:val="0"/>
          <w:color w:val="14213D"/>
          <w:sz w:val="21"/>
        </w:rPr>
      </w:r>
    </w:p>
    <w:p>
      <w:pPr>
        <w:pStyle w:val="Heading2"/>
        <w:jc w:val="right"/>
        <w:bidi w:val="1"/>
      </w:pPr>
      <w:r>
        <w:rPr>
          <w:rFonts w:ascii="Arial" w:hAnsi="Arial" w:cs="Arial"/>
          <w:b/>
          <w:color w:val="1F5FF2"/>
          <w:sz w:val="28"/>
        </w:rPr>
        <w:t>1.1 القرارات المعتمدة</w:t>
      </w:r>
    </w:p>
    <w:tbl>
      <w:tblPr>
        <w:tblW w:type="auto" w:w="0"/>
        <w:jc w:val="center"/>
        <w:tblLayout w:type="fixed"/>
        <w:tblLook w:firstColumn="1" w:firstRow="1" w:lastColumn="0" w:lastRow="0" w:noHBand="0" w:noVBand="1" w:val="04A0"/>
      </w:tblPr>
      <w:tblGrid>
        <w:gridCol w:w="5040"/>
        <w:gridCol w:w="5040"/>
      </w:tblGrid>
      <w:tr>
        <w:tc>
          <w:tcPr>
            <w:tcW w:type="dxa" w:w="3024"/>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المحور</w:t>
            </w:r>
          </w:p>
        </w:tc>
        <w:tc>
          <w:tcPr>
            <w:tcW w:type="dxa" w:w="7056"/>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القرار</w:t>
            </w:r>
          </w:p>
        </w:tc>
      </w:tr>
      <w:tr>
        <w:tc>
          <w:tcPr>
            <w:tcW w:type="dxa" w:w="30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عدد الشركات</w:t>
            </w:r>
          </w:p>
        </w:tc>
        <w:tc>
          <w:tcPr>
            <w:tcW w:type="dxa" w:w="705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شركة واحدة</w:t>
            </w:r>
          </w:p>
        </w:tc>
      </w:tr>
      <w:tr>
        <w:tc>
          <w:tcPr>
            <w:tcW w:type="dxa" w:w="30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هيكل المواقع</w:t>
            </w:r>
          </w:p>
        </w:tc>
        <w:tc>
          <w:tcPr>
            <w:tcW w:type="dxa" w:w="705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شركة ← فروع ← مخازن</w:t>
            </w:r>
          </w:p>
        </w:tc>
      </w:tr>
      <w:tr>
        <w:tc>
          <w:tcPr>
            <w:tcW w:type="dxa" w:w="30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المقر</w:t>
            </w:r>
          </w:p>
        </w:tc>
        <w:tc>
          <w:tcPr>
            <w:tcW w:type="dxa" w:w="705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فرع رئيسي واحد</w:t>
            </w:r>
          </w:p>
        </w:tc>
      </w:tr>
      <w:tr>
        <w:tc>
          <w:tcPr>
            <w:tcW w:type="dxa" w:w="30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المخازن الرئيسية</w:t>
            </w:r>
          </w:p>
        </w:tc>
        <w:tc>
          <w:tcPr>
            <w:tcW w:type="dxa" w:w="705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عدة مخازن رئيسية لكل فرع</w:t>
            </w:r>
          </w:p>
        </w:tc>
      </w:tr>
      <w:tr>
        <w:tc>
          <w:tcPr>
            <w:tcW w:type="dxa" w:w="30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المخزن الفرعي</w:t>
            </w:r>
          </w:p>
        </w:tc>
        <w:tc>
          <w:tcPr>
            <w:tcW w:type="dxa" w:w="705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يتبع مخزنًا رئيسيًا محددًا</w:t>
            </w:r>
          </w:p>
        </w:tc>
      </w:tr>
      <w:tr>
        <w:tc>
          <w:tcPr>
            <w:tcW w:type="dxa" w:w="30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الاعتماد</w:t>
            </w:r>
          </w:p>
        </w:tc>
        <w:tc>
          <w:tcPr>
            <w:tcW w:type="dxa" w:w="705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مسودة ثم موافقة إدارة الشركة</w:t>
            </w:r>
          </w:p>
        </w:tc>
      </w:tr>
      <w:tr>
        <w:tc>
          <w:tcPr>
            <w:tcW w:type="dxa" w:w="30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الرموز</w:t>
            </w:r>
          </w:p>
        </w:tc>
        <w:tc>
          <w:tcPr>
            <w:tcW w:type="dxa" w:w="705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تلقائية مع السماح بالتعديل بصلاحية</w:t>
            </w:r>
          </w:p>
        </w:tc>
      </w:tr>
      <w:tr>
        <w:tc>
          <w:tcPr>
            <w:tcW w:type="dxa" w:w="30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التعطيل</w:t>
            </w:r>
          </w:p>
        </w:tc>
        <w:tc>
          <w:tcPr>
            <w:tcW w:type="dxa" w:w="705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ممنوع حتى تصفير الأرصدة ومعالجة الارتباطات</w:t>
            </w:r>
          </w:p>
        </w:tc>
      </w:tr>
    </w:tbl>
    <w:p>
      <w:pPr>
        <w:spacing w:before="0" w:after="20" w:line="293" w:lineRule="auto"/>
        <w:jc w:val="right"/>
        <w:bidi w:val="1"/>
      </w:pPr>
      <w:r>
        <w:rPr>
          <w:rFonts w:ascii="Arial" w:hAnsi="Arial" w:cs="Arial"/>
          <w:b w:val="0"/>
          <w:color w:val="14213D"/>
          <w:sz w:val="21"/>
        </w:rPr>
      </w:r>
    </w:p>
    <w:p>
      <w:r>
        <w:br w:type="page"/>
      </w:r>
    </w:p>
    <w:p>
      <w:pPr>
        <w:pStyle w:val="Heading1"/>
        <w:jc w:val="right"/>
        <w:bidi w:val="1"/>
      </w:pPr>
      <w:r>
        <w:rPr>
          <w:rFonts w:ascii="Arial" w:hAnsi="Arial" w:cs="Arial"/>
          <w:b/>
          <w:color w:val="14213D"/>
          <w:sz w:val="38"/>
        </w:rPr>
        <w:t>2. خريطة الموديول</w:t>
      </w:r>
    </w:p>
    <w:tbl>
      <w:tblPr>
        <w:tblW w:type="auto" w:w="0"/>
        <w:jc w:val="center"/>
        <w:tblLayout w:type="fixed"/>
        <w:tblLook w:firstColumn="1" w:firstRow="1" w:lastColumn="0" w:lastRow="0" w:noHBand="0" w:noVBand="1" w:val="04A0"/>
      </w:tblPr>
      <w:tblGrid>
        <w:gridCol w:w="5040"/>
        <w:gridCol w:w="5040"/>
      </w:tblGrid>
      <w:tr>
        <w:tc>
          <w:tcPr>
            <w:tcW w:type="dxa" w:w="3168"/>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العنصر</w:t>
            </w:r>
          </w:p>
        </w:tc>
        <w:tc>
          <w:tcPr>
            <w:tcW w:type="dxa" w:w="6912"/>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التغطية</w:t>
            </w:r>
          </w:p>
        </w:tc>
      </w:tr>
      <w:tr>
        <w:tc>
          <w:tcPr>
            <w:tcW w:type="dxa" w:w="316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العمليات BPMN</w:t>
            </w:r>
          </w:p>
        </w:tc>
        <w:tc>
          <w:tcPr>
            <w:tcW w:type="dxa" w:w="691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8 عمليات من الإنشاء إلى التعطيل.</w:t>
            </w:r>
          </w:p>
        </w:tc>
      </w:tr>
      <w:tr>
        <w:tc>
          <w:tcPr>
            <w:tcW w:type="dxa" w:w="316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الواجهات Screens</w:t>
            </w:r>
          </w:p>
        </w:tc>
        <w:tc>
          <w:tcPr>
            <w:tcW w:type="dxa" w:w="691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12 واجهة إدارية وتشغيلية.</w:t>
            </w:r>
          </w:p>
        </w:tc>
      </w:tr>
      <w:tr>
        <w:tc>
          <w:tcPr>
            <w:tcW w:type="dxa" w:w="316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الأدوار والصلاحيات</w:t>
            </w:r>
          </w:p>
        </w:tc>
        <w:tc>
          <w:tcPr>
            <w:tcW w:type="dxa" w:w="691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صلاحيات دقيقة ترتبط بـM01.</w:t>
            </w:r>
          </w:p>
        </w:tc>
      </w:tr>
      <w:tr>
        <w:tc>
          <w:tcPr>
            <w:tcW w:type="dxa" w:w="316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قواعد العمل</w:t>
            </w:r>
          </w:p>
        </w:tc>
        <w:tc>
          <w:tcPr>
            <w:tcW w:type="dxa" w:w="691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الهيكل، الاعتماد، المسؤوليات، الرموز والتعطيل.</w:t>
            </w:r>
          </w:p>
        </w:tc>
      </w:tr>
      <w:tr>
        <w:tc>
          <w:tcPr>
            <w:tcW w:type="dxa" w:w="316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الحالات</w:t>
            </w:r>
          </w:p>
        </w:tc>
        <w:tc>
          <w:tcPr>
            <w:tcW w:type="dxa" w:w="691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دورة اعتماد موحدة للفرع والمخزن.</w:t>
            </w:r>
          </w:p>
        </w:tc>
      </w:tr>
      <w:tr>
        <w:tc>
          <w:tcPr>
            <w:tcW w:type="dxa" w:w="316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 Endpoints</w:t>
            </w:r>
          </w:p>
        </w:tc>
        <w:tc>
          <w:tcPr>
            <w:tcW w:type="dxa" w:w="691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Company، Branches، Warehouses، Assignments، Approvals.</w:t>
            </w:r>
          </w:p>
        </w:tc>
      </w:tr>
      <w:tr>
        <w:tc>
          <w:tcPr>
            <w:tcW w:type="dxa" w:w="316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قاعدة البيانات</w:t>
            </w:r>
          </w:p>
        </w:tc>
        <w:tc>
          <w:tcPr>
            <w:tcW w:type="dxa" w:w="691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جداول الهيكل والمسؤوليات وطلبات الاعتماد والتاريخ.</w:t>
            </w:r>
          </w:p>
        </w:tc>
      </w:tr>
    </w:tbl>
    <w:p>
      <w:pPr>
        <w:spacing w:before="0" w:after="20" w:line="293" w:lineRule="auto"/>
        <w:jc w:val="right"/>
        <w:bidi w:val="1"/>
      </w:pPr>
      <w:r>
        <w:rPr>
          <w:rFonts w:ascii="Arial" w:hAnsi="Arial" w:cs="Arial"/>
          <w:b w:val="0"/>
          <w:color w:val="14213D"/>
          <w:sz w:val="21"/>
        </w:rPr>
      </w:r>
    </w:p>
    <w:p>
      <w:pPr>
        <w:pStyle w:val="Heading2"/>
        <w:jc w:val="right"/>
        <w:bidi w:val="1"/>
      </w:pPr>
      <w:r>
        <w:rPr>
          <w:rFonts w:ascii="Arial" w:hAnsi="Arial" w:cs="Arial"/>
          <w:b/>
          <w:color w:val="1F5FF2"/>
          <w:sz w:val="28"/>
        </w:rPr>
        <w:t>2.1 العمليات BPMN</w:t>
      </w:r>
    </w:p>
    <w:tbl>
      <w:tblPr>
        <w:tblW w:type="auto" w:w="0"/>
        <w:jc w:val="center"/>
        <w:tblLayout w:type="fixed"/>
        <w:tblLook w:firstColumn="1" w:firstRow="1" w:lastColumn="0" w:lastRow="0" w:noHBand="0" w:noVBand="1" w:val="04A0"/>
      </w:tblPr>
      <w:tblGrid>
        <w:gridCol w:w="3360"/>
        <w:gridCol w:w="3360"/>
        <w:gridCol w:w="3360"/>
      </w:tblGrid>
      <w:tr>
        <w:tc>
          <w:tcPr>
            <w:tcW w:type="dxa" w:w="2088"/>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الرمز</w:t>
            </w:r>
          </w:p>
        </w:tc>
        <w:tc>
          <w:tcPr>
            <w:tcW w:type="dxa" w:w="3816"/>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العملية</w:t>
            </w:r>
          </w:p>
        </w:tc>
        <w:tc>
          <w:tcPr>
            <w:tcW w:type="dxa" w:w="4176"/>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الناتج</w:t>
            </w:r>
          </w:p>
        </w:tc>
      </w:tr>
      <w:tr>
        <w:tc>
          <w:tcPr>
            <w:tcW w:type="dxa" w:w="208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BPMN-ORG-01</w:t>
            </w:r>
          </w:p>
        </w:tc>
        <w:tc>
          <w:tcPr>
            <w:tcW w:type="dxa" w:w="381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إكمال بيانات الشركة</w:t>
            </w:r>
          </w:p>
        </w:tc>
        <w:tc>
          <w:tcPr>
            <w:tcW w:type="dxa" w:w="417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شركة جاهزة للاستخدام</w:t>
            </w:r>
          </w:p>
        </w:tc>
      </w:tr>
      <w:tr>
        <w:tc>
          <w:tcPr>
            <w:tcW w:type="dxa" w:w="208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BPMN-ORG-02</w:t>
            </w:r>
          </w:p>
        </w:tc>
        <w:tc>
          <w:tcPr>
            <w:tcW w:type="dxa" w:w="381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إنشاء فرع وإرساله للاعتماد</w:t>
            </w:r>
          </w:p>
        </w:tc>
        <w:tc>
          <w:tcPr>
            <w:tcW w:type="dxa" w:w="417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طلب فرع قيد المراجعة</w:t>
            </w:r>
          </w:p>
        </w:tc>
      </w:tr>
      <w:tr>
        <w:tc>
          <w:tcPr>
            <w:tcW w:type="dxa" w:w="208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BPMN-ORG-03</w:t>
            </w:r>
          </w:p>
        </w:tc>
        <w:tc>
          <w:tcPr>
            <w:tcW w:type="dxa" w:w="381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اعتماد أو رفض الفرع</w:t>
            </w:r>
          </w:p>
        </w:tc>
        <w:tc>
          <w:tcPr>
            <w:tcW w:type="dxa" w:w="417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فرع نشط أو مرفوض بسبب واضح</w:t>
            </w:r>
          </w:p>
        </w:tc>
      </w:tr>
      <w:tr>
        <w:tc>
          <w:tcPr>
            <w:tcW w:type="dxa" w:w="208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BPMN-ORG-04</w:t>
            </w:r>
          </w:p>
        </w:tc>
        <w:tc>
          <w:tcPr>
            <w:tcW w:type="dxa" w:w="381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إنشاء مخزن رئيسي أو فرعي واعتماده</w:t>
            </w:r>
          </w:p>
        </w:tc>
        <w:tc>
          <w:tcPr>
            <w:tcW w:type="dxa" w:w="417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مخزن نشط مرتبط بفرعه</w:t>
            </w:r>
          </w:p>
        </w:tc>
      </w:tr>
      <w:tr>
        <w:tc>
          <w:tcPr>
            <w:tcW w:type="dxa" w:w="208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BPMN-ORG-05</w:t>
            </w:r>
          </w:p>
        </w:tc>
        <w:tc>
          <w:tcPr>
            <w:tcW w:type="dxa" w:w="381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تعيين المدير والأمناء</w:t>
            </w:r>
          </w:p>
        </w:tc>
        <w:tc>
          <w:tcPr>
            <w:tcW w:type="dxa" w:w="417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مسؤوليات فعالة وغير متعارضة</w:t>
            </w:r>
          </w:p>
        </w:tc>
      </w:tr>
      <w:tr>
        <w:tc>
          <w:tcPr>
            <w:tcW w:type="dxa" w:w="208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BPMN-ORG-06</w:t>
            </w:r>
          </w:p>
        </w:tc>
        <w:tc>
          <w:tcPr>
            <w:tcW w:type="dxa" w:w="381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تعديل فرع أو مخزن وإعادة اعتماده</w:t>
            </w:r>
          </w:p>
        </w:tc>
        <w:tc>
          <w:tcPr>
            <w:tcW w:type="dxa" w:w="417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نسخة معتمدة جديدة مع حفظ التاريخ</w:t>
            </w:r>
          </w:p>
        </w:tc>
      </w:tr>
      <w:tr>
        <w:tc>
          <w:tcPr>
            <w:tcW w:type="dxa" w:w="208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BPMN-ORG-07</w:t>
            </w:r>
          </w:p>
        </w:tc>
        <w:tc>
          <w:tcPr>
            <w:tcW w:type="dxa" w:w="381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تعطيل مخزن</w:t>
            </w:r>
          </w:p>
        </w:tc>
        <w:tc>
          <w:tcPr>
            <w:tcW w:type="dxa" w:w="417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مخزن غير نشط بعد التحقق من الرصيد</w:t>
            </w:r>
          </w:p>
        </w:tc>
      </w:tr>
      <w:tr>
        <w:tc>
          <w:tcPr>
            <w:tcW w:type="dxa" w:w="208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BPMN-ORG-08</w:t>
            </w:r>
          </w:p>
        </w:tc>
        <w:tc>
          <w:tcPr>
            <w:tcW w:type="dxa" w:w="381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تعطيل فرع</w:t>
            </w:r>
          </w:p>
        </w:tc>
        <w:tc>
          <w:tcPr>
            <w:tcW w:type="dxa" w:w="417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فرع غير نشط بعد معالجة مخازنه</w:t>
            </w:r>
          </w:p>
        </w:tc>
      </w:tr>
    </w:tbl>
    <w:p>
      <w:pPr>
        <w:spacing w:before="0" w:after="20" w:line="293" w:lineRule="auto"/>
        <w:jc w:val="right"/>
        <w:bidi w:val="1"/>
      </w:pPr>
      <w:r>
        <w:rPr>
          <w:rFonts w:ascii="Arial" w:hAnsi="Arial" w:cs="Arial"/>
          <w:b w:val="0"/>
          <w:color w:val="14213D"/>
          <w:sz w:val="21"/>
        </w:rPr>
      </w:r>
    </w:p>
    <w:p>
      <w:r>
        <w:br w:type="page"/>
      </w:r>
    </w:p>
    <w:p>
      <w:pPr>
        <w:pStyle w:val="Heading1"/>
        <w:jc w:val="right"/>
        <w:bidi w:val="1"/>
      </w:pPr>
      <w:r>
        <w:rPr>
          <w:rFonts w:ascii="Arial" w:hAnsi="Arial" w:cs="Arial"/>
          <w:b/>
          <w:color w:val="14213D"/>
          <w:sz w:val="38"/>
        </w:rPr>
        <w:t>3. شرح العمليات</w:t>
      </w:r>
    </w:p>
    <w:p>
      <w:pPr>
        <w:pStyle w:val="Heading2"/>
        <w:jc w:val="right"/>
        <w:bidi w:val="1"/>
      </w:pPr>
      <w:r>
        <w:rPr>
          <w:rFonts w:ascii="Arial" w:hAnsi="Arial" w:cs="Arial"/>
          <w:b/>
          <w:color w:val="1F5FF2"/>
          <w:sz w:val="28"/>
        </w:rPr>
        <w:t>BPMN-ORG-01 — بيانات الشركة</w:t>
      </w:r>
    </w:p>
    <w:p>
      <w:pPr>
        <w:pStyle w:val="ListBullet"/>
        <w:spacing w:after="60"/>
        <w:jc w:val="right"/>
        <w:bidi w:val="1"/>
      </w:pPr>
      <w:r>
        <w:rPr>
          <w:rFonts w:ascii="Arial" w:hAnsi="Arial" w:cs="Arial"/>
          <w:b w:val="0"/>
          <w:color w:val="14213D"/>
          <w:sz w:val="20"/>
        </w:rPr>
        <w:t>يفتح مسؤول الشركة صفحة البيانات الأساسية.</w:t>
      </w:r>
    </w:p>
    <w:p>
      <w:pPr>
        <w:pStyle w:val="ListBullet"/>
        <w:spacing w:after="60"/>
        <w:jc w:val="right"/>
        <w:bidi w:val="1"/>
      </w:pPr>
      <w:r>
        <w:rPr>
          <w:rFonts w:ascii="Arial" w:hAnsi="Arial" w:cs="Arial"/>
          <w:b w:val="0"/>
          <w:color w:val="14213D"/>
          <w:sz w:val="20"/>
        </w:rPr>
        <w:t>يدخل الاسم القانوني والتجاري والرقم الضريبي ومعلومات الاتصال.</w:t>
      </w:r>
    </w:p>
    <w:p>
      <w:pPr>
        <w:pStyle w:val="ListBullet"/>
        <w:spacing w:after="60"/>
        <w:jc w:val="right"/>
        <w:bidi w:val="1"/>
      </w:pPr>
      <w:r>
        <w:rPr>
          <w:rFonts w:ascii="Arial" w:hAnsi="Arial" w:cs="Arial"/>
          <w:b w:val="0"/>
          <w:color w:val="14213D"/>
          <w:sz w:val="20"/>
        </w:rPr>
        <w:t>يتحقق النظام من الحقول ويحفظ النسخة ويسجل التعديل.</w:t>
      </w:r>
    </w:p>
    <w:p>
      <w:pPr>
        <w:pStyle w:val="Heading2"/>
        <w:jc w:val="right"/>
        <w:bidi w:val="1"/>
      </w:pPr>
      <w:r>
        <w:rPr>
          <w:rFonts w:ascii="Arial" w:hAnsi="Arial" w:cs="Arial"/>
          <w:b/>
          <w:color w:val="1F5FF2"/>
          <w:sz w:val="28"/>
        </w:rPr>
        <w:t>BPMN-ORG-02/03 — إنشاء واعتماد فرع</w:t>
      </w:r>
    </w:p>
    <w:p>
      <w:pPr>
        <w:pStyle w:val="ListBullet"/>
        <w:spacing w:after="60"/>
        <w:jc w:val="right"/>
        <w:bidi w:val="1"/>
      </w:pPr>
      <w:r>
        <w:rPr>
          <w:rFonts w:ascii="Arial" w:hAnsi="Arial" w:cs="Arial"/>
          <w:b w:val="0"/>
          <w:color w:val="14213D"/>
          <w:sz w:val="20"/>
        </w:rPr>
        <w:t>ينشئ موظف الهيكل مسودة الفرع ويعين مديرًا.</w:t>
      </w:r>
    </w:p>
    <w:p>
      <w:pPr>
        <w:pStyle w:val="ListBullet"/>
        <w:spacing w:after="60"/>
        <w:jc w:val="right"/>
        <w:bidi w:val="1"/>
      </w:pPr>
      <w:r>
        <w:rPr>
          <w:rFonts w:ascii="Arial" w:hAnsi="Arial" w:cs="Arial"/>
          <w:b w:val="0"/>
          <w:color w:val="14213D"/>
          <w:sz w:val="20"/>
        </w:rPr>
        <w:t>يتحقق النظام من الرمز، النوع، المدير، ووجود مقر رئيسي واحد فقط.</w:t>
      </w:r>
    </w:p>
    <w:p>
      <w:pPr>
        <w:pStyle w:val="ListBullet"/>
        <w:spacing w:after="60"/>
        <w:jc w:val="right"/>
        <w:bidi w:val="1"/>
      </w:pPr>
      <w:r>
        <w:rPr>
          <w:rFonts w:ascii="Arial" w:hAnsi="Arial" w:cs="Arial"/>
          <w:b w:val="0"/>
          <w:color w:val="14213D"/>
          <w:sz w:val="20"/>
        </w:rPr>
        <w:t>يرسل الموظف الطلب؛ فتنتقل الحالة إلى PENDING_APPROVAL.</w:t>
      </w:r>
    </w:p>
    <w:p>
      <w:pPr>
        <w:pStyle w:val="ListBullet"/>
        <w:spacing w:after="60"/>
        <w:jc w:val="right"/>
        <w:bidi w:val="1"/>
      </w:pPr>
      <w:r>
        <w:rPr>
          <w:rFonts w:ascii="Arial" w:hAnsi="Arial" w:cs="Arial"/>
          <w:b w:val="0"/>
          <w:color w:val="14213D"/>
          <w:sz w:val="20"/>
        </w:rPr>
        <w:t>تراجع إدارة الشركة البيانات وتوافق أو ترفض بسبب إلزامي.</w:t>
      </w:r>
    </w:p>
    <w:p>
      <w:pPr>
        <w:pStyle w:val="ListBullet"/>
        <w:spacing w:after="60"/>
        <w:jc w:val="right"/>
        <w:bidi w:val="1"/>
      </w:pPr>
      <w:r>
        <w:rPr>
          <w:rFonts w:ascii="Arial" w:hAnsi="Arial" w:cs="Arial"/>
          <w:b w:val="0"/>
          <w:color w:val="14213D"/>
          <w:sz w:val="20"/>
        </w:rPr>
        <w:t>عند الموافقة يصبح الفرع ACTIVE؛ وعند الرفض يعاد للتعديل.</w:t>
      </w:r>
    </w:p>
    <w:p>
      <w:pPr>
        <w:pStyle w:val="Heading2"/>
        <w:jc w:val="right"/>
        <w:bidi w:val="1"/>
      </w:pPr>
      <w:r>
        <w:rPr>
          <w:rFonts w:ascii="Arial" w:hAnsi="Arial" w:cs="Arial"/>
          <w:b/>
          <w:color w:val="1F5FF2"/>
          <w:sz w:val="28"/>
        </w:rPr>
        <w:t>BPMN-ORG-04 — إنشاء واعتماد مخزن</w:t>
      </w:r>
    </w:p>
    <w:p>
      <w:pPr>
        <w:pStyle w:val="ListBullet"/>
        <w:spacing w:after="60"/>
        <w:jc w:val="right"/>
        <w:bidi w:val="1"/>
      </w:pPr>
      <w:r>
        <w:rPr>
          <w:rFonts w:ascii="Arial" w:hAnsi="Arial" w:cs="Arial"/>
          <w:b w:val="0"/>
          <w:color w:val="14213D"/>
          <w:sz w:val="20"/>
        </w:rPr>
        <w:t>يختار الموظف فرعًا نشطًا ونوع المخزن.</w:t>
      </w:r>
    </w:p>
    <w:p>
      <w:pPr>
        <w:pStyle w:val="ListBullet"/>
        <w:spacing w:after="60"/>
        <w:jc w:val="right"/>
        <w:bidi w:val="1"/>
      </w:pPr>
      <w:r>
        <w:rPr>
          <w:rFonts w:ascii="Arial" w:hAnsi="Arial" w:cs="Arial"/>
          <w:b w:val="0"/>
          <w:color w:val="14213D"/>
          <w:sz w:val="20"/>
        </w:rPr>
        <w:t>للمخزن الفرعي يختار مخزنًا رئيسيًا نشطًا من الفرع نفسه.</w:t>
      </w:r>
    </w:p>
    <w:p>
      <w:pPr>
        <w:pStyle w:val="ListBullet"/>
        <w:spacing w:after="60"/>
        <w:jc w:val="right"/>
        <w:bidi w:val="1"/>
      </w:pPr>
      <w:r>
        <w:rPr>
          <w:rFonts w:ascii="Arial" w:hAnsi="Arial" w:cs="Arial"/>
          <w:b w:val="0"/>
          <w:color w:val="14213D"/>
          <w:sz w:val="20"/>
        </w:rPr>
        <w:t>يعين المدير والأمناء ثم يرسل الطلب.</w:t>
      </w:r>
    </w:p>
    <w:p>
      <w:pPr>
        <w:pStyle w:val="ListBullet"/>
        <w:spacing w:after="60"/>
        <w:jc w:val="right"/>
        <w:bidi w:val="1"/>
      </w:pPr>
      <w:r>
        <w:rPr>
          <w:rFonts w:ascii="Arial" w:hAnsi="Arial" w:cs="Arial"/>
          <w:b w:val="0"/>
          <w:color w:val="14213D"/>
          <w:sz w:val="20"/>
        </w:rPr>
        <w:t>تعتمد إدارة الشركة الطلب أو ترفضه مع السبب.</w:t>
      </w:r>
    </w:p>
    <w:p>
      <w:pPr>
        <w:pStyle w:val="Heading2"/>
        <w:jc w:val="right"/>
        <w:bidi w:val="1"/>
      </w:pPr>
      <w:r>
        <w:rPr>
          <w:rFonts w:ascii="Arial" w:hAnsi="Arial" w:cs="Arial"/>
          <w:b/>
          <w:color w:val="1F5FF2"/>
          <w:sz w:val="28"/>
        </w:rPr>
        <w:t>BPMN-ORG-05 — المسؤوليات</w:t>
      </w:r>
    </w:p>
    <w:p>
      <w:pPr>
        <w:pStyle w:val="ListBullet"/>
        <w:spacing w:after="60"/>
        <w:jc w:val="right"/>
        <w:bidi w:val="1"/>
      </w:pPr>
      <w:r>
        <w:rPr>
          <w:rFonts w:ascii="Arial" w:hAnsi="Arial" w:cs="Arial"/>
          <w:b w:val="0"/>
          <w:color w:val="14213D"/>
          <w:sz w:val="20"/>
        </w:rPr>
        <w:t>يختار المسؤول مدير الفرع أو مدير/أمناء المخزن من مستخدمي M01 النشطين.</w:t>
      </w:r>
    </w:p>
    <w:p>
      <w:pPr>
        <w:pStyle w:val="ListBullet"/>
        <w:spacing w:after="60"/>
        <w:jc w:val="right"/>
        <w:bidi w:val="1"/>
      </w:pPr>
      <w:r>
        <w:rPr>
          <w:rFonts w:ascii="Arial" w:hAnsi="Arial" w:cs="Arial"/>
          <w:b w:val="0"/>
          <w:color w:val="14213D"/>
          <w:sz w:val="20"/>
        </w:rPr>
        <w:t>يتحقق النظام من عدم تضارب التعيين ومن نطاق وصول المستخدم.</w:t>
      </w:r>
    </w:p>
    <w:p>
      <w:pPr>
        <w:pStyle w:val="ListBullet"/>
        <w:spacing w:after="60"/>
        <w:jc w:val="right"/>
        <w:bidi w:val="1"/>
      </w:pPr>
      <w:r>
        <w:rPr>
          <w:rFonts w:ascii="Arial" w:hAnsi="Arial" w:cs="Arial"/>
          <w:b w:val="0"/>
          <w:color w:val="14213D"/>
          <w:sz w:val="20"/>
        </w:rPr>
        <w:t>تحدد تواريخ البداية والنهاية ويسجل التغيير.</w:t>
      </w:r>
    </w:p>
    <w:p>
      <w:pPr>
        <w:pStyle w:val="Heading2"/>
        <w:jc w:val="right"/>
        <w:bidi w:val="1"/>
      </w:pPr>
      <w:r>
        <w:rPr>
          <w:rFonts w:ascii="Arial" w:hAnsi="Arial" w:cs="Arial"/>
          <w:b/>
          <w:color w:val="1F5FF2"/>
          <w:sz w:val="28"/>
        </w:rPr>
        <w:t>BPMN-ORG-06 — تعديل معتمد</w:t>
      </w:r>
    </w:p>
    <w:p>
      <w:pPr>
        <w:pStyle w:val="ListBullet"/>
        <w:spacing w:after="60"/>
        <w:jc w:val="right"/>
        <w:bidi w:val="1"/>
      </w:pPr>
      <w:r>
        <w:rPr>
          <w:rFonts w:ascii="Arial" w:hAnsi="Arial" w:cs="Arial"/>
          <w:b w:val="0"/>
          <w:color w:val="14213D"/>
          <w:sz w:val="20"/>
        </w:rPr>
        <w:t>ينشئ النظام نسخة تعديل دون تغيير النسخة التشغيلية الحالية.</w:t>
      </w:r>
    </w:p>
    <w:p>
      <w:pPr>
        <w:pStyle w:val="ListBullet"/>
        <w:spacing w:after="60"/>
        <w:jc w:val="right"/>
        <w:bidi w:val="1"/>
      </w:pPr>
      <w:r>
        <w:rPr>
          <w:rFonts w:ascii="Arial" w:hAnsi="Arial" w:cs="Arial"/>
          <w:b w:val="0"/>
          <w:color w:val="14213D"/>
          <w:sz w:val="20"/>
        </w:rPr>
        <w:t>ترسل النسخة للاعتماد.</w:t>
      </w:r>
    </w:p>
    <w:p>
      <w:pPr>
        <w:pStyle w:val="ListBullet"/>
        <w:spacing w:after="60"/>
        <w:jc w:val="right"/>
        <w:bidi w:val="1"/>
      </w:pPr>
      <w:r>
        <w:rPr>
          <w:rFonts w:ascii="Arial" w:hAnsi="Arial" w:cs="Arial"/>
          <w:b w:val="0"/>
          <w:color w:val="14213D"/>
          <w:sz w:val="20"/>
        </w:rPr>
        <w:t>عند الموافقة تحل محل النسخة السابقة ويحفظ Before/After.</w:t>
      </w:r>
    </w:p>
    <w:p>
      <w:pPr>
        <w:pStyle w:val="Heading2"/>
        <w:jc w:val="right"/>
        <w:bidi w:val="1"/>
      </w:pPr>
      <w:r>
        <w:rPr>
          <w:rFonts w:ascii="Arial" w:hAnsi="Arial" w:cs="Arial"/>
          <w:b/>
          <w:color w:val="1F5FF2"/>
          <w:sz w:val="28"/>
        </w:rPr>
        <w:t>BPMN-ORG-07/08 — التعطيل</w:t>
      </w:r>
    </w:p>
    <w:p>
      <w:pPr>
        <w:pStyle w:val="ListBullet"/>
        <w:spacing w:after="60"/>
        <w:jc w:val="right"/>
        <w:bidi w:val="1"/>
      </w:pPr>
      <w:r>
        <w:rPr>
          <w:rFonts w:ascii="Arial" w:hAnsi="Arial" w:cs="Arial"/>
          <w:b w:val="0"/>
          <w:color w:val="14213D"/>
          <w:sz w:val="20"/>
        </w:rPr>
        <w:t>يفحص النظام الأرصدة والحركات المفتوحة والارتباطات التابعة.</w:t>
      </w:r>
    </w:p>
    <w:p>
      <w:pPr>
        <w:pStyle w:val="ListBullet"/>
        <w:spacing w:after="60"/>
        <w:jc w:val="right"/>
        <w:bidi w:val="1"/>
      </w:pPr>
      <w:r>
        <w:rPr>
          <w:rFonts w:ascii="Arial" w:hAnsi="Arial" w:cs="Arial"/>
          <w:b w:val="0"/>
          <w:color w:val="14213D"/>
          <w:sz w:val="20"/>
        </w:rPr>
        <w:t>إذا وجد رصيد أو مخزن فرعي/نشط يمنع التعطيل ويعرض الأسباب.</w:t>
      </w:r>
    </w:p>
    <w:p>
      <w:pPr>
        <w:pStyle w:val="ListBullet"/>
        <w:spacing w:after="60"/>
        <w:jc w:val="right"/>
        <w:bidi w:val="1"/>
      </w:pPr>
      <w:r>
        <w:rPr>
          <w:rFonts w:ascii="Arial" w:hAnsi="Arial" w:cs="Arial"/>
          <w:b w:val="0"/>
          <w:color w:val="14213D"/>
          <w:sz w:val="20"/>
        </w:rPr>
        <w:t>بعد المعالجة تعتمد إدارة الشركة التعطيل وتبقى البيانات السابقة للقراءة.</w:t>
      </w:r>
    </w:p>
    <w:p>
      <w:r>
        <w:br w:type="page"/>
      </w:r>
    </w:p>
    <w:p>
      <w:pPr>
        <w:pStyle w:val="Heading1"/>
        <w:jc w:val="right"/>
        <w:bidi w:val="1"/>
      </w:pPr>
      <w:r>
        <w:rPr>
          <w:rFonts w:ascii="Arial" w:hAnsi="Arial" w:cs="Arial"/>
          <w:b/>
          <w:color w:val="14213D"/>
          <w:sz w:val="38"/>
        </w:rPr>
        <w:t>4. الواجهات Screens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656"/>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ID</w:t>
            </w:r>
          </w:p>
        </w:tc>
        <w:tc>
          <w:tcPr>
            <w:tcW w:type="dxa" w:w="2664"/>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الواجهة</w:t>
            </w:r>
          </w:p>
        </w:tc>
        <w:tc>
          <w:tcPr>
            <w:tcW w:type="dxa" w:w="3528"/>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Route</w:t>
            </w:r>
          </w:p>
        </w:tc>
        <w:tc>
          <w:tcPr>
            <w:tcW w:type="dxa" w:w="2232"/>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الصلاحية</w:t>
            </w:r>
          </w:p>
        </w:tc>
      </w:tr>
      <w:tr>
        <w:tc>
          <w:tcPr>
            <w:tcW w:type="dxa" w:w="165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SCR-ORG-01</w:t>
            </w:r>
          </w:p>
        </w:tc>
        <w:tc>
          <w:tcPr>
            <w:tcW w:type="dxa" w:w="266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بيانات الشركة</w:t>
            </w:r>
          </w:p>
        </w:tc>
        <w:tc>
          <w:tcPr>
            <w:tcW w:type="dxa" w:w="352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/organization/company</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company.view</w:t>
            </w:r>
          </w:p>
        </w:tc>
      </w:tr>
      <w:tr>
        <w:tc>
          <w:tcPr>
            <w:tcW w:type="dxa" w:w="165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SCR-ORG-02</w:t>
            </w:r>
          </w:p>
        </w:tc>
        <w:tc>
          <w:tcPr>
            <w:tcW w:type="dxa" w:w="266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قائمة الفروع</w:t>
            </w:r>
          </w:p>
        </w:tc>
        <w:tc>
          <w:tcPr>
            <w:tcW w:type="dxa" w:w="352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/organization/branches</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branches.view</w:t>
            </w:r>
          </w:p>
        </w:tc>
      </w:tr>
      <w:tr>
        <w:tc>
          <w:tcPr>
            <w:tcW w:type="dxa" w:w="165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SCR-ORG-03</w:t>
            </w:r>
          </w:p>
        </w:tc>
        <w:tc>
          <w:tcPr>
            <w:tcW w:type="dxa" w:w="266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إنشاء/تعديل فرع</w:t>
            </w:r>
          </w:p>
        </w:tc>
        <w:tc>
          <w:tcPr>
            <w:tcW w:type="dxa" w:w="352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/organization/branches/new</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branches.create/update</w:t>
            </w:r>
          </w:p>
        </w:tc>
      </w:tr>
      <w:tr>
        <w:tc>
          <w:tcPr>
            <w:tcW w:type="dxa" w:w="165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SCR-ORG-04</w:t>
            </w:r>
          </w:p>
        </w:tc>
        <w:tc>
          <w:tcPr>
            <w:tcW w:type="dxa" w:w="266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تفاصيل الفرع ومخازنه</w:t>
            </w:r>
          </w:p>
        </w:tc>
        <w:tc>
          <w:tcPr>
            <w:tcW w:type="dxa" w:w="352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/organization/branches/:id</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branches.view</w:t>
            </w:r>
          </w:p>
        </w:tc>
      </w:tr>
      <w:tr>
        <w:tc>
          <w:tcPr>
            <w:tcW w:type="dxa" w:w="165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SCR-ORG-05</w:t>
            </w:r>
          </w:p>
        </w:tc>
        <w:tc>
          <w:tcPr>
            <w:tcW w:type="dxa" w:w="266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اعتمادات الفروع</w:t>
            </w:r>
          </w:p>
        </w:tc>
        <w:tc>
          <w:tcPr>
            <w:tcW w:type="dxa" w:w="352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/organization/branches/approvals</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branches.approve</w:t>
            </w:r>
          </w:p>
        </w:tc>
      </w:tr>
      <w:tr>
        <w:tc>
          <w:tcPr>
            <w:tcW w:type="dxa" w:w="165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SCR-ORG-06</w:t>
            </w:r>
          </w:p>
        </w:tc>
        <w:tc>
          <w:tcPr>
            <w:tcW w:type="dxa" w:w="266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قائمة المخازن</w:t>
            </w:r>
          </w:p>
        </w:tc>
        <w:tc>
          <w:tcPr>
            <w:tcW w:type="dxa" w:w="352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/organization/warehouses</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warehouses.view</w:t>
            </w:r>
          </w:p>
        </w:tc>
      </w:tr>
      <w:tr>
        <w:tc>
          <w:tcPr>
            <w:tcW w:type="dxa" w:w="165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SCR-ORG-07</w:t>
            </w:r>
          </w:p>
        </w:tc>
        <w:tc>
          <w:tcPr>
            <w:tcW w:type="dxa" w:w="266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إنشاء/تعديل مخزن</w:t>
            </w:r>
          </w:p>
        </w:tc>
        <w:tc>
          <w:tcPr>
            <w:tcW w:type="dxa" w:w="352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/organization/warehouses/new</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warehouses.create/update</w:t>
            </w:r>
          </w:p>
        </w:tc>
      </w:tr>
      <w:tr>
        <w:tc>
          <w:tcPr>
            <w:tcW w:type="dxa" w:w="165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SCR-ORG-08</w:t>
            </w:r>
          </w:p>
        </w:tc>
        <w:tc>
          <w:tcPr>
            <w:tcW w:type="dxa" w:w="266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تفاصيل المخزن</w:t>
            </w:r>
          </w:p>
        </w:tc>
        <w:tc>
          <w:tcPr>
            <w:tcW w:type="dxa" w:w="352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/organization/warehouses/:id</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warehouses.view</w:t>
            </w:r>
          </w:p>
        </w:tc>
      </w:tr>
      <w:tr>
        <w:tc>
          <w:tcPr>
            <w:tcW w:type="dxa" w:w="165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SCR-ORG-09</w:t>
            </w:r>
          </w:p>
        </w:tc>
        <w:tc>
          <w:tcPr>
            <w:tcW w:type="dxa" w:w="266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اعتمادات المخازن</w:t>
            </w:r>
          </w:p>
        </w:tc>
        <w:tc>
          <w:tcPr>
            <w:tcW w:type="dxa" w:w="352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/organization/warehouses/approvals</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warehouses.approve</w:t>
            </w:r>
          </w:p>
        </w:tc>
      </w:tr>
      <w:tr>
        <w:tc>
          <w:tcPr>
            <w:tcW w:type="dxa" w:w="165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SCR-ORG-10</w:t>
            </w:r>
          </w:p>
        </w:tc>
        <w:tc>
          <w:tcPr>
            <w:tcW w:type="dxa" w:w="266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تعيين مدير الفرع</w:t>
            </w:r>
          </w:p>
        </w:tc>
        <w:tc>
          <w:tcPr>
            <w:tcW w:type="dxa" w:w="352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/organization/branches/:id/manager</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branches.assign_manager</w:t>
            </w:r>
          </w:p>
        </w:tc>
      </w:tr>
      <w:tr>
        <w:tc>
          <w:tcPr>
            <w:tcW w:type="dxa" w:w="165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SCR-ORG-11</w:t>
            </w:r>
          </w:p>
        </w:tc>
        <w:tc>
          <w:tcPr>
            <w:tcW w:type="dxa" w:w="266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فريق المخزن</w:t>
            </w:r>
          </w:p>
        </w:tc>
        <w:tc>
          <w:tcPr>
            <w:tcW w:type="dxa" w:w="352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/organization/warehouses/:id/team</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warehouses.assign_staff</w:t>
            </w:r>
          </w:p>
        </w:tc>
      </w:tr>
      <w:tr>
        <w:tc>
          <w:tcPr>
            <w:tcW w:type="dxa" w:w="165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SCR-ORG-12</w:t>
            </w:r>
          </w:p>
        </w:tc>
        <w:tc>
          <w:tcPr>
            <w:tcW w:type="dxa" w:w="266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الهيكل التنظيمي</w:t>
            </w:r>
          </w:p>
        </w:tc>
        <w:tc>
          <w:tcPr>
            <w:tcW w:type="dxa" w:w="352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/organization/tree</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organization.view_tree</w:t>
            </w:r>
          </w:p>
        </w:tc>
      </w:tr>
    </w:tbl>
    <w:p>
      <w:pPr>
        <w:spacing w:before="0" w:after="20" w:line="293" w:lineRule="auto"/>
        <w:jc w:val="right"/>
        <w:bidi w:val="1"/>
      </w:pPr>
      <w:r>
        <w:rPr>
          <w:rFonts w:ascii="Arial" w:hAnsi="Arial" w:cs="Arial"/>
          <w:b w:val="0"/>
          <w:color w:val="14213D"/>
          <w:sz w:val="21"/>
        </w:rPr>
      </w:r>
    </w:p>
    <w:p>
      <w:pPr>
        <w:pStyle w:val="Heading2"/>
        <w:jc w:val="right"/>
        <w:bidi w:val="1"/>
      </w:pPr>
      <w:r>
        <w:rPr>
          <w:rFonts w:ascii="Arial" w:hAnsi="Arial" w:cs="Arial"/>
          <w:b/>
          <w:color w:val="1F5FF2"/>
          <w:sz w:val="28"/>
        </w:rPr>
        <w:t>4.1 تصميم الواجهات</w:t>
      </w:r>
    </w:p>
    <w:p>
      <w:pPr>
        <w:pStyle w:val="ListBullet"/>
        <w:spacing w:after="60"/>
        <w:jc w:val="right"/>
        <w:bidi w:val="1"/>
      </w:pPr>
      <w:r>
        <w:rPr>
          <w:rFonts w:ascii="Arial" w:hAnsi="Arial" w:cs="Arial"/>
          <w:b w:val="0"/>
          <w:color w:val="14213D"/>
          <w:sz w:val="20"/>
        </w:rPr>
        <w:t>عربية RTL بخط Cairo وهوية لوحة إدارية فاتحة متوافقة مع M01.</w:t>
      </w:r>
    </w:p>
    <w:p>
      <w:pPr>
        <w:pStyle w:val="ListBullet"/>
        <w:spacing w:after="60"/>
        <w:jc w:val="right"/>
        <w:bidi w:val="1"/>
      </w:pPr>
      <w:r>
        <w:rPr>
          <w:rFonts w:ascii="Arial" w:hAnsi="Arial" w:cs="Arial"/>
          <w:b w:val="0"/>
          <w:color w:val="14213D"/>
          <w:sz w:val="20"/>
        </w:rPr>
        <w:t>Sidebar على Desktop وتنقل مضغوط على Tablet.</w:t>
      </w:r>
    </w:p>
    <w:p>
      <w:pPr>
        <w:pStyle w:val="ListBullet"/>
        <w:spacing w:after="60"/>
        <w:jc w:val="right"/>
        <w:bidi w:val="1"/>
      </w:pPr>
      <w:r>
        <w:rPr>
          <w:rFonts w:ascii="Arial" w:hAnsi="Arial" w:cs="Arial"/>
          <w:b w:val="0"/>
          <w:color w:val="14213D"/>
          <w:sz w:val="20"/>
        </w:rPr>
        <w:t>بطاقات مؤشرات، جداول بفلاتر، حالات فارغة وتحميل وأخطاء واضحة.</w:t>
      </w:r>
    </w:p>
    <w:p>
      <w:pPr>
        <w:pStyle w:val="ListBullet"/>
        <w:spacing w:after="60"/>
        <w:jc w:val="right"/>
        <w:bidi w:val="1"/>
      </w:pPr>
      <w:r>
        <w:rPr>
          <w:rFonts w:ascii="Arial" w:hAnsi="Arial" w:cs="Arial"/>
          <w:b w:val="0"/>
          <w:color w:val="14213D"/>
          <w:sz w:val="20"/>
        </w:rPr>
        <w:t>شارات موحدة للحالات وأزرار الاعتماد والرفض بحسب الصلاحية.</w:t>
      </w:r>
    </w:p>
    <w:p>
      <w:pPr>
        <w:pStyle w:val="ListBullet"/>
        <w:spacing w:after="60"/>
        <w:jc w:val="right"/>
        <w:bidi w:val="1"/>
      </w:pPr>
      <w:r>
        <w:rPr>
          <w:rFonts w:ascii="Arial" w:hAnsi="Arial" w:cs="Arial"/>
          <w:b w:val="0"/>
          <w:color w:val="14213D"/>
          <w:sz w:val="20"/>
        </w:rPr>
        <w:t>عرض العلاقة الهرمية بصريًا: الشركة ← الفرع ← المخزن الرئيسي ← الفرعي.</w:t>
      </w:r>
    </w:p>
    <w:p>
      <w:pPr>
        <w:pStyle w:val="ListBullet"/>
        <w:spacing w:after="60"/>
        <w:jc w:val="right"/>
        <w:bidi w:val="1"/>
      </w:pPr>
      <w:r>
        <w:rPr>
          <w:rFonts w:ascii="Arial" w:hAnsi="Arial" w:cs="Arial"/>
          <w:b w:val="0"/>
          <w:color w:val="14213D"/>
          <w:sz w:val="20"/>
        </w:rPr>
        <w:t>تأكيد للرفض والتعطيل مع إظهار أثر القرار قبل تنفيذه.</w:t>
      </w:r>
    </w:p>
    <w:p>
      <w:r>
        <w:br w:type="page"/>
      </w:r>
    </w:p>
    <w:p>
      <w:pPr>
        <w:pStyle w:val="Heading1"/>
        <w:jc w:val="right"/>
        <w:bidi w:val="1"/>
      </w:pPr>
      <w:r>
        <w:rPr>
          <w:rFonts w:ascii="Arial" w:hAnsi="Arial" w:cs="Arial"/>
          <w:b/>
          <w:color w:val="14213D"/>
          <w:sz w:val="38"/>
        </w:rPr>
        <w:t>5. مواصفات الواجهات الأساسية</w:t>
      </w:r>
    </w:p>
    <w:tbl>
      <w:tblPr>
        <w:tblW w:type="auto" w:w="0"/>
        <w:jc w:val="center"/>
        <w:tblLayout w:type="fixed"/>
        <w:tblLook w:firstColumn="1" w:firstRow="1" w:lastColumn="0" w:lastRow="0" w:noHBand="0" w:noVBand="1" w:val="04A0"/>
      </w:tblPr>
      <w:tblGrid>
        <w:gridCol w:w="5040"/>
        <w:gridCol w:w="5040"/>
      </w:tblGrid>
      <w:tr>
        <w:tc>
          <w:tcPr>
            <w:tcW w:type="dxa" w:w="2880"/>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الواجهة</w:t>
            </w:r>
          </w:p>
        </w:tc>
        <w:tc>
          <w:tcPr>
            <w:tcW w:type="dxa" w:w="7200"/>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المحتوى والإجراءات</w:t>
            </w:r>
          </w:p>
        </w:tc>
      </w:tr>
      <w:tr>
        <w:tc>
          <w:tcPr>
            <w:tcW w:type="dxa" w:w="28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لوحة الهيكل</w:t>
            </w:r>
          </w:p>
        </w:tc>
        <w:tc>
          <w:tcPr>
            <w:tcW w:type="dxa" w:w="72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إجمالي الفروع والمخازن، طلبات الاعتماد، خريطة هيكلية، إجراءات سريعة.</w:t>
            </w:r>
          </w:p>
        </w:tc>
      </w:tr>
      <w:tr>
        <w:tc>
          <w:tcPr>
            <w:tcW w:type="dxa" w:w="288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قائمة الفروع</w:t>
            </w:r>
          </w:p>
        </w:tc>
        <w:tc>
          <w:tcPr>
            <w:tcW w:type="dxa" w:w="720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بحث، نوع، حالة، مدير، عدد المخازن، إنشاء، عرض، تعديل، إرسال واعتماد.</w:t>
            </w:r>
          </w:p>
        </w:tc>
      </w:tr>
      <w:tr>
        <w:tc>
          <w:tcPr>
            <w:tcW w:type="dxa" w:w="28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نموذج الفرع</w:t>
            </w:r>
          </w:p>
        </w:tc>
        <w:tc>
          <w:tcPr>
            <w:tcW w:type="dxa" w:w="72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الأسماء، الرمز، النوع، المدير، العنوان، الاتصال، الموقع والملاحظات.</w:t>
            </w:r>
          </w:p>
        </w:tc>
      </w:tr>
      <w:tr>
        <w:tc>
          <w:tcPr>
            <w:tcW w:type="dxa" w:w="288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تفاصيل الفرع</w:t>
            </w:r>
          </w:p>
        </w:tc>
        <w:tc>
          <w:tcPr>
            <w:tcW w:type="dxa" w:w="720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البيانات، المدير، مؤشرات المخازن، المخازن التابعة، التاريخ والاعتمادات.</w:t>
            </w:r>
          </w:p>
        </w:tc>
      </w:tr>
      <w:tr>
        <w:tc>
          <w:tcPr>
            <w:tcW w:type="dxa" w:w="28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قائمة المخازن</w:t>
            </w:r>
          </w:p>
        </w:tc>
        <w:tc>
          <w:tcPr>
            <w:tcW w:type="dxa" w:w="72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بحث وفلترة بالفرع والنوع والحالة والمدير والمخزن الأب.</w:t>
            </w:r>
          </w:p>
        </w:tc>
      </w:tr>
      <w:tr>
        <w:tc>
          <w:tcPr>
            <w:tcW w:type="dxa" w:w="288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نموذج المخزن</w:t>
            </w:r>
          </w:p>
        </w:tc>
        <w:tc>
          <w:tcPr>
            <w:tcW w:type="dxa" w:w="720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الفرع، النوع، المخزن الرئيسي، الرمز، المدير، الأمناء، العنوان والسعة.</w:t>
            </w:r>
          </w:p>
        </w:tc>
      </w:tr>
      <w:tr>
        <w:tc>
          <w:tcPr>
            <w:tcW w:type="dxa" w:w="28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تفاصيل المخزن</w:t>
            </w:r>
          </w:p>
        </w:tc>
        <w:tc>
          <w:tcPr>
            <w:tcW w:type="dxa" w:w="72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الرصيد الإجمالي، المنتجات، الفريق، العلاقات، الحركات المفتوحة وسجل التغيير.</w:t>
            </w:r>
          </w:p>
        </w:tc>
      </w:tr>
      <w:tr>
        <w:tc>
          <w:tcPr>
            <w:tcW w:type="dxa" w:w="288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صندوق الاعتماد</w:t>
            </w:r>
          </w:p>
        </w:tc>
        <w:tc>
          <w:tcPr>
            <w:tcW w:type="dxa" w:w="720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بيانات قبل/بعد، مقدم الطلب، وقت الإرسال، اعتماد أو رفض بسبب.</w:t>
            </w:r>
          </w:p>
        </w:tc>
      </w:tr>
      <w:tr>
        <w:tc>
          <w:tcPr>
            <w:tcW w:type="dxa" w:w="28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الهيكل التنظيمي</w:t>
            </w:r>
          </w:p>
        </w:tc>
        <w:tc>
          <w:tcPr>
            <w:tcW w:type="dxa" w:w="72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شجرة قابلة للتوسيع مع عدادات وحالات وإجراءات سريعة.</w:t>
            </w:r>
          </w:p>
        </w:tc>
      </w:tr>
    </w:tbl>
    <w:p>
      <w:pPr>
        <w:spacing w:before="0" w:after="20" w:line="293" w:lineRule="auto"/>
        <w:jc w:val="right"/>
        <w:bidi w:val="1"/>
      </w:pPr>
      <w:r>
        <w:rPr>
          <w:rFonts w:ascii="Arial" w:hAnsi="Arial" w:cs="Arial"/>
          <w:b w:val="0"/>
          <w:color w:val="14213D"/>
          <w:sz w:val="21"/>
        </w:rPr>
      </w:r>
    </w:p>
    <w:p>
      <w:r>
        <w:br w:type="page"/>
      </w:r>
    </w:p>
    <w:p>
      <w:pPr>
        <w:pStyle w:val="Heading1"/>
        <w:jc w:val="right"/>
        <w:bidi w:val="1"/>
      </w:pPr>
      <w:r>
        <w:rPr>
          <w:rFonts w:ascii="Arial" w:hAnsi="Arial" w:cs="Arial"/>
          <w:b/>
          <w:color w:val="14213D"/>
          <w:sz w:val="38"/>
        </w:rPr>
        <w:t>6. الأدوار والصلاحيات</w:t>
      </w:r>
    </w:p>
    <w:tbl>
      <w:tblPr>
        <w:tblW w:type="auto" w:w="0"/>
        <w:jc w:val="center"/>
        <w:tblLayout w:type="fixed"/>
        <w:tblLook w:firstColumn="1" w:firstRow="1" w:lastColumn="0" w:lastRow="0" w:noHBand="0" w:noVBand="1" w:val="04A0"/>
      </w:tblPr>
      <w:tblGrid>
        <w:gridCol w:w="5040"/>
        <w:gridCol w:w="5040"/>
      </w:tblGrid>
      <w:tr>
        <w:tc>
          <w:tcPr>
            <w:tcW w:type="dxa" w:w="3240"/>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الدور</w:t>
            </w:r>
          </w:p>
        </w:tc>
        <w:tc>
          <w:tcPr>
            <w:tcW w:type="dxa" w:w="6840"/>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المسؤولية</w:t>
            </w:r>
          </w:p>
        </w:tc>
      </w:tr>
      <w:tr>
        <w:tc>
          <w:tcPr>
            <w:tcW w:type="dxa" w:w="324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COMPANY_ADMIN</w:t>
            </w:r>
          </w:p>
        </w:tc>
        <w:tc>
          <w:tcPr>
            <w:tcW w:type="dxa" w:w="684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إدارة الشركة واعتماد الفروع والمخازن والتعطيل.</w:t>
            </w:r>
          </w:p>
        </w:tc>
      </w:tr>
      <w:tr>
        <w:tc>
          <w:tcPr>
            <w:tcW w:type="dxa" w:w="324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STRUCTURE_OFFICER</w:t>
            </w:r>
          </w:p>
        </w:tc>
        <w:tc>
          <w:tcPr>
            <w:tcW w:type="dxa" w:w="684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إنشاء المسودات وتعديلها وإرسالها للاعتماد.</w:t>
            </w:r>
          </w:p>
        </w:tc>
      </w:tr>
      <w:tr>
        <w:tc>
          <w:tcPr>
            <w:tcW w:type="dxa" w:w="324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BRANCH_MANAGER</w:t>
            </w:r>
          </w:p>
        </w:tc>
        <w:tc>
          <w:tcPr>
            <w:tcW w:type="dxa" w:w="684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عرض وإدارة بيانات فرعه التشغيلية دون اعتماد الهيكل.</w:t>
            </w:r>
          </w:p>
        </w:tc>
      </w:tr>
      <w:tr>
        <w:tc>
          <w:tcPr>
            <w:tcW w:type="dxa" w:w="324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WAREHOUSE_MANAGER</w:t>
            </w:r>
          </w:p>
        </w:tc>
        <w:tc>
          <w:tcPr>
            <w:tcW w:type="dxa" w:w="684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عرض مخزنه وفريقه والعمليات المرتبطة به.</w:t>
            </w:r>
          </w:p>
        </w:tc>
      </w:tr>
      <w:tr>
        <w:tc>
          <w:tcPr>
            <w:tcW w:type="dxa" w:w="324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WAREHOUSE_KEEPER</w:t>
            </w:r>
          </w:p>
        </w:tc>
        <w:tc>
          <w:tcPr>
            <w:tcW w:type="dxa" w:w="684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الوصول التشغيلي إلى المخازن المعينة له.</w:t>
            </w:r>
          </w:p>
        </w:tc>
      </w:tr>
      <w:tr>
        <w:tc>
          <w:tcPr>
            <w:tcW w:type="dxa" w:w="324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AUDITOR</w:t>
            </w:r>
          </w:p>
        </w:tc>
        <w:tc>
          <w:tcPr>
            <w:tcW w:type="dxa" w:w="684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قراءة الهيكل والسجل حسب نطاقه.</w:t>
            </w:r>
          </w:p>
        </w:tc>
      </w:tr>
    </w:tbl>
    <w:p>
      <w:pPr>
        <w:spacing w:before="0" w:after="20" w:line="293" w:lineRule="auto"/>
        <w:jc w:val="right"/>
        <w:bidi w:val="1"/>
      </w:pPr>
      <w:r>
        <w:rPr>
          <w:rFonts w:ascii="Arial" w:hAnsi="Arial" w:cs="Arial"/>
          <w:b w:val="0"/>
          <w:color w:val="14213D"/>
          <w:sz w:val="21"/>
        </w:rPr>
      </w:r>
    </w:p>
    <w:tbl>
      <w:tblPr>
        <w:tblW w:type="auto" w:w="0"/>
        <w:jc w:val="center"/>
        <w:tblLayout w:type="fixed"/>
        <w:tblLook w:firstColumn="1" w:firstRow="1" w:lastColumn="0" w:lastRow="0" w:noHBand="0" w:noVBand="1" w:val="04A0"/>
      </w:tblPr>
      <w:tblGrid>
        <w:gridCol w:w="5040"/>
        <w:gridCol w:w="5040"/>
      </w:tblGrid>
      <w:tr>
        <w:tc>
          <w:tcPr>
            <w:tcW w:type="dxa" w:w="4320"/>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Permission Key</w:t>
            </w:r>
          </w:p>
        </w:tc>
        <w:tc>
          <w:tcPr>
            <w:tcW w:type="dxa" w:w="5760"/>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الوصف</w:t>
            </w:r>
          </w:p>
        </w:tc>
      </w:tr>
      <w:tr>
        <w:tc>
          <w:tcPr>
            <w:tcW w:type="dxa" w:w="43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company.view</w:t>
            </w:r>
          </w:p>
        </w:tc>
        <w:tc>
          <w:tcPr>
            <w:tcW w:type="dxa" w:w="576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عرض بيانات الشركة</w:t>
            </w:r>
          </w:p>
        </w:tc>
      </w:tr>
      <w:tr>
        <w:tc>
          <w:tcPr>
            <w:tcW w:type="dxa" w:w="43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company.update</w:t>
            </w:r>
          </w:p>
        </w:tc>
        <w:tc>
          <w:tcPr>
            <w:tcW w:type="dxa" w:w="576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تعديل بيانات الشركة</w:t>
            </w:r>
          </w:p>
        </w:tc>
      </w:tr>
      <w:tr>
        <w:tc>
          <w:tcPr>
            <w:tcW w:type="dxa" w:w="43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branches.view/create/update</w:t>
            </w:r>
          </w:p>
        </w:tc>
        <w:tc>
          <w:tcPr>
            <w:tcW w:type="dxa" w:w="576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عرض وإنشاء وتعديل الفروع</w:t>
            </w:r>
          </w:p>
        </w:tc>
      </w:tr>
      <w:tr>
        <w:tc>
          <w:tcPr>
            <w:tcW w:type="dxa" w:w="43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branches.submit/withdraw</w:t>
            </w:r>
          </w:p>
        </w:tc>
        <w:tc>
          <w:tcPr>
            <w:tcW w:type="dxa" w:w="576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إرسال أو سحب طلب الفرع</w:t>
            </w:r>
          </w:p>
        </w:tc>
      </w:tr>
      <w:tr>
        <w:tc>
          <w:tcPr>
            <w:tcW w:type="dxa" w:w="43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branches.approve/reject</w:t>
            </w:r>
          </w:p>
        </w:tc>
        <w:tc>
          <w:tcPr>
            <w:tcW w:type="dxa" w:w="576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اعتماد أو رفض الفرع</w:t>
            </w:r>
          </w:p>
        </w:tc>
      </w:tr>
      <w:tr>
        <w:tc>
          <w:tcPr>
            <w:tcW w:type="dxa" w:w="43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branches.disable</w:t>
            </w:r>
          </w:p>
        </w:tc>
        <w:tc>
          <w:tcPr>
            <w:tcW w:type="dxa" w:w="576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تعطيل الفرع</w:t>
            </w:r>
          </w:p>
        </w:tc>
      </w:tr>
      <w:tr>
        <w:tc>
          <w:tcPr>
            <w:tcW w:type="dxa" w:w="43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branches.assign_manager</w:t>
            </w:r>
          </w:p>
        </w:tc>
        <w:tc>
          <w:tcPr>
            <w:tcW w:type="dxa" w:w="576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تعيين مدير الفرع</w:t>
            </w:r>
          </w:p>
        </w:tc>
      </w:tr>
      <w:tr>
        <w:tc>
          <w:tcPr>
            <w:tcW w:type="dxa" w:w="43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warehouses.view/create/update</w:t>
            </w:r>
          </w:p>
        </w:tc>
        <w:tc>
          <w:tcPr>
            <w:tcW w:type="dxa" w:w="576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عرض وإنشاء وتعديل المخازن</w:t>
            </w:r>
          </w:p>
        </w:tc>
      </w:tr>
      <w:tr>
        <w:tc>
          <w:tcPr>
            <w:tcW w:type="dxa" w:w="43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warehouses.submit/withdraw</w:t>
            </w:r>
          </w:p>
        </w:tc>
        <w:tc>
          <w:tcPr>
            <w:tcW w:type="dxa" w:w="576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إرسال أو سحب طلب المخزن</w:t>
            </w:r>
          </w:p>
        </w:tc>
      </w:tr>
      <w:tr>
        <w:tc>
          <w:tcPr>
            <w:tcW w:type="dxa" w:w="43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warehouses.approve/reject</w:t>
            </w:r>
          </w:p>
        </w:tc>
        <w:tc>
          <w:tcPr>
            <w:tcW w:type="dxa" w:w="576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اعتماد أو رفض المخزن</w:t>
            </w:r>
          </w:p>
        </w:tc>
      </w:tr>
      <w:tr>
        <w:tc>
          <w:tcPr>
            <w:tcW w:type="dxa" w:w="43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warehouses.disable</w:t>
            </w:r>
          </w:p>
        </w:tc>
        <w:tc>
          <w:tcPr>
            <w:tcW w:type="dxa" w:w="576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تعطيل المخزن</w:t>
            </w:r>
          </w:p>
        </w:tc>
      </w:tr>
      <w:tr>
        <w:tc>
          <w:tcPr>
            <w:tcW w:type="dxa" w:w="43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warehouses.assign_staff</w:t>
            </w:r>
          </w:p>
        </w:tc>
        <w:tc>
          <w:tcPr>
            <w:tcW w:type="dxa" w:w="576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تعيين المدير والأمناء</w:t>
            </w:r>
          </w:p>
        </w:tc>
      </w:tr>
      <w:tr>
        <w:tc>
          <w:tcPr>
            <w:tcW w:type="dxa" w:w="43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organization.view_tree</w:t>
            </w:r>
          </w:p>
        </w:tc>
        <w:tc>
          <w:tcPr>
            <w:tcW w:type="dxa" w:w="576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عرض الشجرة التنظيمية</w:t>
            </w:r>
          </w:p>
        </w:tc>
      </w:tr>
      <w:tr>
        <w:tc>
          <w:tcPr>
            <w:tcW w:type="dxa" w:w="43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organization.view_history</w:t>
            </w:r>
          </w:p>
        </w:tc>
        <w:tc>
          <w:tcPr>
            <w:tcW w:type="dxa" w:w="576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عرض تاريخ التغييرات</w:t>
            </w:r>
          </w:p>
        </w:tc>
      </w:tr>
    </w:tbl>
    <w:p>
      <w:pPr>
        <w:spacing w:before="0" w:after="20" w:line="293" w:lineRule="auto"/>
        <w:jc w:val="right"/>
        <w:bidi w:val="1"/>
      </w:pPr>
      <w:r>
        <w:rPr>
          <w:rFonts w:ascii="Arial" w:hAnsi="Arial" w:cs="Arial"/>
          <w:b w:val="0"/>
          <w:color w:val="14213D"/>
          <w:sz w:val="21"/>
        </w:rPr>
      </w:r>
    </w:p>
    <w:p>
      <w:r>
        <w:br w:type="page"/>
      </w:r>
    </w:p>
    <w:p>
      <w:pPr>
        <w:pStyle w:val="Heading1"/>
        <w:jc w:val="right"/>
        <w:bidi w:val="1"/>
      </w:pPr>
      <w:r>
        <w:rPr>
          <w:rFonts w:ascii="Arial" w:hAnsi="Arial" w:cs="Arial"/>
          <w:b/>
          <w:color w:val="14213D"/>
          <w:sz w:val="38"/>
        </w:rPr>
        <w:t>7. الحالات Statuses</w:t>
      </w:r>
    </w:p>
    <w:tbl>
      <w:tblPr>
        <w:tblW w:type="auto" w:w="0"/>
        <w:jc w:val="center"/>
        <w:tblLayout w:type="fixed"/>
        <w:tblLook w:firstColumn="1" w:firstRow="1" w:lastColumn="0" w:lastRow="0" w:noHBand="0" w:noVBand="1" w:val="04A0"/>
      </w:tblPr>
      <w:tblGrid>
        <w:gridCol w:w="3360"/>
        <w:gridCol w:w="3360"/>
        <w:gridCol w:w="3360"/>
      </w:tblGrid>
      <w:tr>
        <w:tc>
          <w:tcPr>
            <w:tcW w:type="dxa" w:w="2448"/>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الحالة</w:t>
            </w:r>
          </w:p>
        </w:tc>
        <w:tc>
          <w:tcPr>
            <w:tcW w:type="dxa" w:w="5328"/>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الوصف</w:t>
            </w:r>
          </w:p>
        </w:tc>
        <w:tc>
          <w:tcPr>
            <w:tcW w:type="dxa" w:w="2304"/>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الاستخدام التشغيلي</w:t>
            </w:r>
          </w:p>
        </w:tc>
      </w:tr>
      <w:tr>
        <w:tc>
          <w:tcPr>
            <w:tcW w:type="dxa" w:w="24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DRAFT</w:t>
            </w:r>
          </w:p>
        </w:tc>
        <w:tc>
          <w:tcPr>
            <w:tcW w:type="dxa" w:w="532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مسودة قابلة للتعديل</w:t>
            </w:r>
          </w:p>
        </w:tc>
        <w:tc>
          <w:tcPr>
            <w:tcW w:type="dxa" w:w="23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w:t>
            </w:r>
          </w:p>
        </w:tc>
      </w:tr>
      <w:tr>
        <w:tc>
          <w:tcPr>
            <w:tcW w:type="dxa" w:w="244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PENDING_APPROVAL</w:t>
            </w:r>
          </w:p>
        </w:tc>
        <w:tc>
          <w:tcPr>
            <w:tcW w:type="dxa" w:w="532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بانتظار إدارة الشركة</w:t>
            </w:r>
          </w:p>
        </w:tc>
        <w:tc>
          <w:tcPr>
            <w:tcW w:type="dxa" w:w="23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w:t>
            </w:r>
          </w:p>
        </w:tc>
      </w:tr>
      <w:tr>
        <w:tc>
          <w:tcPr>
            <w:tcW w:type="dxa" w:w="24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REJECTED</w:t>
            </w:r>
          </w:p>
        </w:tc>
        <w:tc>
          <w:tcPr>
            <w:tcW w:type="dxa" w:w="532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مرفوضة مع السبب ويمكن تعديلها</w:t>
            </w:r>
          </w:p>
        </w:tc>
        <w:tc>
          <w:tcPr>
            <w:tcW w:type="dxa" w:w="23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w:t>
            </w:r>
          </w:p>
        </w:tc>
      </w:tr>
      <w:tr>
        <w:tc>
          <w:tcPr>
            <w:tcW w:type="dxa" w:w="244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ACTIVE</w:t>
            </w:r>
          </w:p>
        </w:tc>
        <w:tc>
          <w:tcPr>
            <w:tcW w:type="dxa" w:w="532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معتمدة ونشطة</w:t>
            </w:r>
          </w:p>
        </w:tc>
        <w:tc>
          <w:tcPr>
            <w:tcW w:type="dxa" w:w="23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نعم</w:t>
            </w:r>
          </w:p>
        </w:tc>
      </w:tr>
      <w:tr>
        <w:tc>
          <w:tcPr>
            <w:tcW w:type="dxa" w:w="24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INACTIVE</w:t>
            </w:r>
          </w:p>
        </w:tc>
        <w:tc>
          <w:tcPr>
            <w:tcW w:type="dxa" w:w="532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معطلة مع حفظ التاريخ</w:t>
            </w:r>
          </w:p>
        </w:tc>
        <w:tc>
          <w:tcPr>
            <w:tcW w:type="dxa" w:w="23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قراءة فقط</w:t>
            </w:r>
          </w:p>
        </w:tc>
      </w:tr>
    </w:tbl>
    <w:p>
      <w:pPr>
        <w:spacing w:before="0" w:after="20" w:line="293" w:lineRule="auto"/>
        <w:jc w:val="right"/>
        <w:bidi w:val="1"/>
      </w:pPr>
      <w:r>
        <w:rPr>
          <w:rFonts w:ascii="Arial" w:hAnsi="Arial" w:cs="Arial"/>
          <w:b w:val="0"/>
          <w:color w:val="14213D"/>
          <w:sz w:val="21"/>
        </w:rPr>
      </w:r>
    </w:p>
    <w:p>
      <w:pPr>
        <w:pStyle w:val="Heading2"/>
        <w:jc w:val="right"/>
        <w:bidi w:val="1"/>
      </w:pPr>
      <w:r>
        <w:rPr>
          <w:rFonts w:ascii="Arial" w:hAnsi="Arial" w:cs="Arial"/>
          <w:b/>
          <w:color w:val="1F5FF2"/>
          <w:sz w:val="28"/>
        </w:rPr>
        <w:t>7.1 الانتقالات</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من</w:t>
            </w:r>
          </w:p>
        </w:tc>
        <w:tc>
          <w:tcPr>
            <w:tcW w:type="dxa" w:w="2592"/>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إلى</w:t>
            </w:r>
          </w:p>
        </w:tc>
        <w:tc>
          <w:tcPr>
            <w:tcW w:type="dxa" w:w="4896"/>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الشرط</w:t>
            </w:r>
          </w:p>
        </w:tc>
      </w:tr>
      <w:tr>
        <w:tc>
          <w:tcPr>
            <w:tcW w:type="dxa" w:w="259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DRAFT</w:t>
            </w:r>
          </w:p>
        </w:tc>
        <w:tc>
          <w:tcPr>
            <w:tcW w:type="dxa" w:w="259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PENDING_APPROVAL</w:t>
            </w:r>
          </w:p>
        </w:tc>
        <w:tc>
          <w:tcPr>
            <w:tcW w:type="dxa" w:w="489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اكتمال البيانات وإرسال الطلب</w:t>
            </w:r>
          </w:p>
        </w:tc>
      </w:tr>
      <w:tr>
        <w:tc>
          <w:tcPr>
            <w:tcW w:type="dxa" w:w="259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PENDING_APPROVAL</w:t>
            </w:r>
          </w:p>
        </w:tc>
        <w:tc>
          <w:tcPr>
            <w:tcW w:type="dxa" w:w="259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ACTIVE</w:t>
            </w:r>
          </w:p>
        </w:tc>
        <w:tc>
          <w:tcPr>
            <w:tcW w:type="dxa" w:w="489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موافقة إدارة الشركة</w:t>
            </w:r>
          </w:p>
        </w:tc>
      </w:tr>
      <w:tr>
        <w:tc>
          <w:tcPr>
            <w:tcW w:type="dxa" w:w="259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PENDING_APPROVAL</w:t>
            </w:r>
          </w:p>
        </w:tc>
        <w:tc>
          <w:tcPr>
            <w:tcW w:type="dxa" w:w="259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REJECTED</w:t>
            </w:r>
          </w:p>
        </w:tc>
        <w:tc>
          <w:tcPr>
            <w:tcW w:type="dxa" w:w="489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رفض مع سبب إلزامي</w:t>
            </w:r>
          </w:p>
        </w:tc>
      </w:tr>
      <w:tr>
        <w:tc>
          <w:tcPr>
            <w:tcW w:type="dxa" w:w="259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REJECTED</w:t>
            </w:r>
          </w:p>
        </w:tc>
        <w:tc>
          <w:tcPr>
            <w:tcW w:type="dxa" w:w="259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DRAFT</w:t>
            </w:r>
          </w:p>
        </w:tc>
        <w:tc>
          <w:tcPr>
            <w:tcW w:type="dxa" w:w="489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فتح الطلب للتعديل</w:t>
            </w:r>
          </w:p>
        </w:tc>
      </w:tr>
      <w:tr>
        <w:tc>
          <w:tcPr>
            <w:tcW w:type="dxa" w:w="259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ACTIVE</w:t>
            </w:r>
          </w:p>
        </w:tc>
        <w:tc>
          <w:tcPr>
            <w:tcW w:type="dxa" w:w="259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PENDING_APPROVAL</w:t>
            </w:r>
          </w:p>
        </w:tc>
        <w:tc>
          <w:tcPr>
            <w:tcW w:type="dxa" w:w="489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تعديل جوهري يحتاج اعتمادًا</w:t>
            </w:r>
          </w:p>
        </w:tc>
      </w:tr>
      <w:tr>
        <w:tc>
          <w:tcPr>
            <w:tcW w:type="dxa" w:w="259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ACTIVE</w:t>
            </w:r>
          </w:p>
        </w:tc>
        <w:tc>
          <w:tcPr>
            <w:tcW w:type="dxa" w:w="259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INACTIVE</w:t>
            </w:r>
          </w:p>
        </w:tc>
        <w:tc>
          <w:tcPr>
            <w:tcW w:type="dxa" w:w="489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نجاح فحوص التعطيل واعتماد الإدارة</w:t>
            </w:r>
          </w:p>
        </w:tc>
      </w:tr>
    </w:tbl>
    <w:p>
      <w:pPr>
        <w:spacing w:before="0" w:after="20" w:line="293" w:lineRule="auto"/>
        <w:jc w:val="right"/>
        <w:bidi w:val="1"/>
      </w:pPr>
      <w:r>
        <w:rPr>
          <w:rFonts w:ascii="Arial" w:hAnsi="Arial" w:cs="Arial"/>
          <w:b w:val="0"/>
          <w:color w:val="14213D"/>
          <w:sz w:val="21"/>
        </w:rPr>
      </w:r>
    </w:p>
    <w:p>
      <w:r>
        <w:br w:type="page"/>
      </w:r>
    </w:p>
    <w:p>
      <w:pPr>
        <w:pStyle w:val="Heading1"/>
        <w:jc w:val="right"/>
        <w:bidi w:val="1"/>
      </w:pPr>
      <w:r>
        <w:rPr>
          <w:rFonts w:ascii="Arial" w:hAnsi="Arial" w:cs="Arial"/>
          <w:b/>
          <w:color w:val="14213D"/>
          <w:sz w:val="38"/>
        </w:rPr>
        <w:t>8. قواعد العمل Business Rules</w:t>
      </w:r>
    </w:p>
    <w:tbl>
      <w:tblPr>
        <w:tblW w:type="auto" w:w="0"/>
        <w:jc w:val="center"/>
        <w:tblLayout w:type="fixed"/>
        <w:tblLook w:firstColumn="1" w:firstRow="1" w:lastColumn="0" w:lastRow="0" w:noHBand="0" w:noVBand="1" w:val="04A0"/>
      </w:tblPr>
      <w:tblGrid>
        <w:gridCol w:w="5040"/>
        <w:gridCol w:w="5040"/>
      </w:tblGrid>
      <w:tr>
        <w:tc>
          <w:tcPr>
            <w:tcW w:type="dxa" w:w="2232"/>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الرمز</w:t>
            </w:r>
          </w:p>
        </w:tc>
        <w:tc>
          <w:tcPr>
            <w:tcW w:type="dxa" w:w="7848"/>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القاعدة</w:t>
            </w:r>
          </w:p>
        </w:tc>
      </w:tr>
      <w:tr>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BR-ORG-001</w:t>
            </w:r>
          </w:p>
        </w:tc>
        <w:tc>
          <w:tcPr>
            <w:tcW w:type="dxa" w:w="78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يوجد سجل شركة واحد فقط.</w:t>
            </w:r>
          </w:p>
        </w:tc>
      </w:tr>
      <w:tr>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BR-ORG-002</w:t>
            </w:r>
          </w:p>
        </w:tc>
        <w:tc>
          <w:tcPr>
            <w:tcW w:type="dxa" w:w="784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يوجد فرع HEADQUARTERS واحد فقط.</w:t>
            </w:r>
          </w:p>
        </w:tc>
      </w:tr>
      <w:tr>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BR-ORG-003</w:t>
            </w:r>
          </w:p>
        </w:tc>
        <w:tc>
          <w:tcPr>
            <w:tcW w:type="dxa" w:w="78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كل فرع يتبع الشركة وكل مخزن يتبع فرعًا واحدًا.</w:t>
            </w:r>
          </w:p>
        </w:tc>
      </w:tr>
      <w:tr>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BR-ORG-004</w:t>
            </w:r>
          </w:p>
        </w:tc>
        <w:tc>
          <w:tcPr>
            <w:tcW w:type="dxa" w:w="784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المخزن الفرعي يتبع مخزنًا رئيسيًا نشطًا داخل الفرع نفسه.</w:t>
            </w:r>
          </w:p>
        </w:tc>
      </w:tr>
      <w:tr>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BR-ORG-005</w:t>
            </w:r>
          </w:p>
        </w:tc>
        <w:tc>
          <w:tcPr>
            <w:tcW w:type="dxa" w:w="78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يمكن للفرع احتواء عدة مخازن رئيسية.</w:t>
            </w:r>
          </w:p>
        </w:tc>
      </w:tr>
      <w:tr>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BR-ORG-006</w:t>
            </w:r>
          </w:p>
        </w:tc>
        <w:tc>
          <w:tcPr>
            <w:tcW w:type="dxa" w:w="784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لكل فرع مدير واحد نشط ولكل مخزن مدير واحد وعدة أمناء.</w:t>
            </w:r>
          </w:p>
        </w:tc>
      </w:tr>
      <w:tr>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BR-ORG-007</w:t>
            </w:r>
          </w:p>
        </w:tc>
        <w:tc>
          <w:tcPr>
            <w:tcW w:type="dxa" w:w="78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الفرع أو المخزن غير ACTIVE لا يظهر في المعاملات.</w:t>
            </w:r>
          </w:p>
        </w:tc>
      </w:tr>
      <w:tr>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BR-ORG-008</w:t>
            </w:r>
          </w:p>
        </w:tc>
        <w:tc>
          <w:tcPr>
            <w:tcW w:type="dxa" w:w="784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إدارة الشركة فقط تعتمد أو ترفض الطلبات.</w:t>
            </w:r>
          </w:p>
        </w:tc>
      </w:tr>
      <w:tr>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BR-ORG-009</w:t>
            </w:r>
          </w:p>
        </w:tc>
        <w:tc>
          <w:tcPr>
            <w:tcW w:type="dxa" w:w="78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 يعتمد منشئ الطلب طلبه بنفسه.</w:t>
            </w:r>
          </w:p>
        </w:tc>
      </w:tr>
      <w:tr>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BR-ORG-010</w:t>
            </w:r>
          </w:p>
        </w:tc>
        <w:tc>
          <w:tcPr>
            <w:tcW w:type="dxa" w:w="784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الرفض يتطلب سببًا؛ وإعادة الإرسال تحفظ التاريخ.</w:t>
            </w:r>
          </w:p>
        </w:tc>
      </w:tr>
      <w:tr>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BR-ORG-011</w:t>
            </w:r>
          </w:p>
        </w:tc>
        <w:tc>
          <w:tcPr>
            <w:tcW w:type="dxa" w:w="78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الرموز فريدة وتولد تلقائيًا ويمكن تعديلها بصلاحية.</w:t>
            </w:r>
          </w:p>
        </w:tc>
      </w:tr>
      <w:tr>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BR-ORG-012</w:t>
            </w:r>
          </w:p>
        </w:tc>
        <w:tc>
          <w:tcPr>
            <w:tcW w:type="dxa" w:w="784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 يعاد استخدام رمز سبق استعماله.</w:t>
            </w:r>
          </w:p>
        </w:tc>
      </w:tr>
      <w:tr>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BR-ORG-013</w:t>
            </w:r>
          </w:p>
        </w:tc>
        <w:tc>
          <w:tcPr>
            <w:tcW w:type="dxa" w:w="78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 يحذف كيان استخدم في معاملة؛ يعطل فقط.</w:t>
            </w:r>
          </w:p>
        </w:tc>
      </w:tr>
      <w:tr>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BR-ORG-014</w:t>
            </w:r>
          </w:p>
        </w:tc>
        <w:tc>
          <w:tcPr>
            <w:tcW w:type="dxa" w:w="784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 يعطل مخزن يحتوي رصيدًا أو حركات مفتوحة.</w:t>
            </w:r>
          </w:p>
        </w:tc>
      </w:tr>
      <w:tr>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BR-ORG-015</w:t>
            </w:r>
          </w:p>
        </w:tc>
        <w:tc>
          <w:tcPr>
            <w:tcW w:type="dxa" w:w="78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 يعطل مخزن رئيسي قبل معالجة مخازنه الفرعية.</w:t>
            </w:r>
          </w:p>
        </w:tc>
      </w:tr>
      <w:tr>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BR-ORG-016</w:t>
            </w:r>
          </w:p>
        </w:tc>
        <w:tc>
          <w:tcPr>
            <w:tcW w:type="dxa" w:w="784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 يعطل فرع قبل تصفير أرصدة جميع مخازنه وتعطيلها.</w:t>
            </w:r>
          </w:p>
        </w:tc>
      </w:tr>
      <w:tr>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BR-ORG-017</w:t>
            </w:r>
          </w:p>
        </w:tc>
        <w:tc>
          <w:tcPr>
            <w:tcW w:type="dxa" w:w="7848"/>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التعديلات الجوهرية على كيان نشط تحتاج إعادة اعتماد.</w:t>
            </w:r>
          </w:p>
        </w:tc>
      </w:tr>
      <w:tr>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BR-ORG-018</w:t>
            </w:r>
          </w:p>
        </w:tc>
        <w:tc>
          <w:tcPr>
            <w:tcW w:type="dxa" w:w="7848"/>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كل تغيير واعتماد ورفض وتعطيل يسجل في Audit Log.</w:t>
            </w:r>
          </w:p>
        </w:tc>
      </w:tr>
    </w:tbl>
    <w:p>
      <w:pPr>
        <w:spacing w:before="0" w:after="20" w:line="293" w:lineRule="auto"/>
        <w:jc w:val="right"/>
        <w:bidi w:val="1"/>
      </w:pPr>
      <w:r>
        <w:rPr>
          <w:rFonts w:ascii="Arial" w:hAnsi="Arial" w:cs="Arial"/>
          <w:b w:val="0"/>
          <w:color w:val="14213D"/>
          <w:sz w:val="21"/>
        </w:rPr>
      </w:r>
    </w:p>
    <w:p>
      <w:r>
        <w:br w:type="page"/>
      </w:r>
    </w:p>
    <w:p>
      <w:pPr>
        <w:pStyle w:val="Heading1"/>
        <w:jc w:val="right"/>
        <w:bidi w:val="1"/>
      </w:pPr>
      <w:r>
        <w:rPr>
          <w:rFonts w:ascii="Arial" w:hAnsi="Arial" w:cs="Arial"/>
          <w:b/>
          <w:color w:val="14213D"/>
          <w:sz w:val="38"/>
        </w:rPr>
        <w:t>9. API Endpoints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224"/>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Method</w:t>
            </w:r>
          </w:p>
        </w:tc>
        <w:tc>
          <w:tcPr>
            <w:tcW w:type="dxa" w:w="4104"/>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Endpoint</w:t>
            </w:r>
          </w:p>
        </w:tc>
        <w:tc>
          <w:tcPr>
            <w:tcW w:type="dxa" w:w="2232"/>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الحماية</w:t>
            </w:r>
          </w:p>
        </w:tc>
        <w:tc>
          <w:tcPr>
            <w:tcW w:type="dxa" w:w="2520"/>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الغرض</w:t>
            </w:r>
          </w:p>
        </w:tc>
      </w:tr>
      <w:tr>
        <w:tc>
          <w:tcPr>
            <w:tcW w:type="dxa" w:w="12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GET/PATCH</w:t>
            </w:r>
          </w:p>
        </w:tc>
        <w:tc>
          <w:tcPr>
            <w:tcW w:type="dxa" w:w="41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/api/v1/company</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company.view/update</w:t>
            </w:r>
          </w:p>
        </w:tc>
        <w:tc>
          <w:tcPr>
            <w:tcW w:type="dxa" w:w="25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عرض/تعديل الشركة</w:t>
            </w:r>
          </w:p>
        </w:tc>
      </w:tr>
      <w:tr>
        <w:tc>
          <w:tcPr>
            <w:tcW w:type="dxa" w:w="12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GET/POST</w:t>
            </w:r>
          </w:p>
        </w:tc>
        <w:tc>
          <w:tcPr>
            <w:tcW w:type="dxa" w:w="41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/api/v1/branches</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branches.view/create</w:t>
            </w:r>
          </w:p>
        </w:tc>
        <w:tc>
          <w:tcPr>
            <w:tcW w:type="dxa" w:w="25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قائمة/إنشاء فرع</w:t>
            </w:r>
          </w:p>
        </w:tc>
      </w:tr>
      <w:tr>
        <w:tc>
          <w:tcPr>
            <w:tcW w:type="dxa" w:w="12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GET/PATCH</w:t>
            </w:r>
          </w:p>
        </w:tc>
        <w:tc>
          <w:tcPr>
            <w:tcW w:type="dxa" w:w="41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/api/v1/branches/:id</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branches.view/update</w:t>
            </w:r>
          </w:p>
        </w:tc>
        <w:tc>
          <w:tcPr>
            <w:tcW w:type="dxa" w:w="25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تفاصيل/تعديل</w:t>
            </w:r>
          </w:p>
        </w:tc>
      </w:tr>
      <w:tr>
        <w:tc>
          <w:tcPr>
            <w:tcW w:type="dxa" w:w="12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POST</w:t>
            </w:r>
          </w:p>
        </w:tc>
        <w:tc>
          <w:tcPr>
            <w:tcW w:type="dxa" w:w="41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/api/v1/branches/:id/submit</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branches.submit</w:t>
            </w:r>
          </w:p>
        </w:tc>
        <w:tc>
          <w:tcPr>
            <w:tcW w:type="dxa" w:w="25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إرسال للاعتماد</w:t>
            </w:r>
          </w:p>
        </w:tc>
      </w:tr>
      <w:tr>
        <w:tc>
          <w:tcPr>
            <w:tcW w:type="dxa" w:w="12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POST</w:t>
            </w:r>
          </w:p>
        </w:tc>
        <w:tc>
          <w:tcPr>
            <w:tcW w:type="dxa" w:w="41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/api/v1/branches/:id/withdraw</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branches.withdraw</w:t>
            </w:r>
          </w:p>
        </w:tc>
        <w:tc>
          <w:tcPr>
            <w:tcW w:type="dxa" w:w="25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سحب الطلب</w:t>
            </w:r>
          </w:p>
        </w:tc>
      </w:tr>
      <w:tr>
        <w:tc>
          <w:tcPr>
            <w:tcW w:type="dxa" w:w="12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POST</w:t>
            </w:r>
          </w:p>
        </w:tc>
        <w:tc>
          <w:tcPr>
            <w:tcW w:type="dxa" w:w="41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/api/v1/branches/:id/approve</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branches.approve</w:t>
            </w:r>
          </w:p>
        </w:tc>
        <w:tc>
          <w:tcPr>
            <w:tcW w:type="dxa" w:w="25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اعتماد الفرع</w:t>
            </w:r>
          </w:p>
        </w:tc>
      </w:tr>
      <w:tr>
        <w:tc>
          <w:tcPr>
            <w:tcW w:type="dxa" w:w="12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POST</w:t>
            </w:r>
          </w:p>
        </w:tc>
        <w:tc>
          <w:tcPr>
            <w:tcW w:type="dxa" w:w="41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/api/v1/branches/:id/reject</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branches.reject</w:t>
            </w:r>
          </w:p>
        </w:tc>
        <w:tc>
          <w:tcPr>
            <w:tcW w:type="dxa" w:w="25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رفض الفرع</w:t>
            </w:r>
          </w:p>
        </w:tc>
      </w:tr>
      <w:tr>
        <w:tc>
          <w:tcPr>
            <w:tcW w:type="dxa" w:w="12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POST</w:t>
            </w:r>
          </w:p>
        </w:tc>
        <w:tc>
          <w:tcPr>
            <w:tcW w:type="dxa" w:w="41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/api/v1/branches/:id/disable</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branches.disable</w:t>
            </w:r>
          </w:p>
        </w:tc>
        <w:tc>
          <w:tcPr>
            <w:tcW w:type="dxa" w:w="25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تعطيل الفرع</w:t>
            </w:r>
          </w:p>
        </w:tc>
      </w:tr>
      <w:tr>
        <w:tc>
          <w:tcPr>
            <w:tcW w:type="dxa" w:w="12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PUT</w:t>
            </w:r>
          </w:p>
        </w:tc>
        <w:tc>
          <w:tcPr>
            <w:tcW w:type="dxa" w:w="41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/api/v1/branches/:id/manager</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branches.assign_manager</w:t>
            </w:r>
          </w:p>
        </w:tc>
        <w:tc>
          <w:tcPr>
            <w:tcW w:type="dxa" w:w="25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تعيين المدير</w:t>
            </w:r>
          </w:p>
        </w:tc>
      </w:tr>
      <w:tr>
        <w:tc>
          <w:tcPr>
            <w:tcW w:type="dxa" w:w="12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GET/POST</w:t>
            </w:r>
          </w:p>
        </w:tc>
        <w:tc>
          <w:tcPr>
            <w:tcW w:type="dxa" w:w="41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/api/v1/warehouses</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warehouses.view/create</w:t>
            </w:r>
          </w:p>
        </w:tc>
        <w:tc>
          <w:tcPr>
            <w:tcW w:type="dxa" w:w="25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قائمة/إنشاء مخزن</w:t>
            </w:r>
          </w:p>
        </w:tc>
      </w:tr>
      <w:tr>
        <w:tc>
          <w:tcPr>
            <w:tcW w:type="dxa" w:w="12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GET/PATCH</w:t>
            </w:r>
          </w:p>
        </w:tc>
        <w:tc>
          <w:tcPr>
            <w:tcW w:type="dxa" w:w="41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/api/v1/warehouses/:id</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warehouses.view/update</w:t>
            </w:r>
          </w:p>
        </w:tc>
        <w:tc>
          <w:tcPr>
            <w:tcW w:type="dxa" w:w="25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تفاصيل/تعديل</w:t>
            </w:r>
          </w:p>
        </w:tc>
      </w:tr>
      <w:tr>
        <w:tc>
          <w:tcPr>
            <w:tcW w:type="dxa" w:w="12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POST</w:t>
            </w:r>
          </w:p>
        </w:tc>
        <w:tc>
          <w:tcPr>
            <w:tcW w:type="dxa" w:w="41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/api/v1/warehouses/:id/submit</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warehouses.submit</w:t>
            </w:r>
          </w:p>
        </w:tc>
        <w:tc>
          <w:tcPr>
            <w:tcW w:type="dxa" w:w="25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إرسال للاعتماد</w:t>
            </w:r>
          </w:p>
        </w:tc>
      </w:tr>
      <w:tr>
        <w:tc>
          <w:tcPr>
            <w:tcW w:type="dxa" w:w="12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POST</w:t>
            </w:r>
          </w:p>
        </w:tc>
        <w:tc>
          <w:tcPr>
            <w:tcW w:type="dxa" w:w="41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/api/v1/warehouses/:id/approve</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warehouses.approve</w:t>
            </w:r>
          </w:p>
        </w:tc>
        <w:tc>
          <w:tcPr>
            <w:tcW w:type="dxa" w:w="25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اعتماد المخزن</w:t>
            </w:r>
          </w:p>
        </w:tc>
      </w:tr>
      <w:tr>
        <w:tc>
          <w:tcPr>
            <w:tcW w:type="dxa" w:w="12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POST</w:t>
            </w:r>
          </w:p>
        </w:tc>
        <w:tc>
          <w:tcPr>
            <w:tcW w:type="dxa" w:w="41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/api/v1/warehouses/:id/reject</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warehouses.reject</w:t>
            </w:r>
          </w:p>
        </w:tc>
        <w:tc>
          <w:tcPr>
            <w:tcW w:type="dxa" w:w="25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رفض المخزن</w:t>
            </w:r>
          </w:p>
        </w:tc>
      </w:tr>
      <w:tr>
        <w:tc>
          <w:tcPr>
            <w:tcW w:type="dxa" w:w="12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POST</w:t>
            </w:r>
          </w:p>
        </w:tc>
        <w:tc>
          <w:tcPr>
            <w:tcW w:type="dxa" w:w="41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/api/v1/warehouses/:id/disable</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warehouses.disable</w:t>
            </w:r>
          </w:p>
        </w:tc>
        <w:tc>
          <w:tcPr>
            <w:tcW w:type="dxa" w:w="25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تعطيل المخزن</w:t>
            </w:r>
          </w:p>
        </w:tc>
      </w:tr>
      <w:tr>
        <w:tc>
          <w:tcPr>
            <w:tcW w:type="dxa" w:w="12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PUT</w:t>
            </w:r>
          </w:p>
        </w:tc>
        <w:tc>
          <w:tcPr>
            <w:tcW w:type="dxa" w:w="41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/api/v1/warehouses/:id/manager</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warehouses.assign_staff</w:t>
            </w:r>
          </w:p>
        </w:tc>
        <w:tc>
          <w:tcPr>
            <w:tcW w:type="dxa" w:w="25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تعيين المدير</w:t>
            </w:r>
          </w:p>
        </w:tc>
      </w:tr>
      <w:tr>
        <w:tc>
          <w:tcPr>
            <w:tcW w:type="dxa" w:w="12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PUT</w:t>
            </w:r>
          </w:p>
        </w:tc>
        <w:tc>
          <w:tcPr>
            <w:tcW w:type="dxa" w:w="41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/api/v1/warehouses/:id/keepers</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warehouses.assign_staff</w:t>
            </w:r>
          </w:p>
        </w:tc>
        <w:tc>
          <w:tcPr>
            <w:tcW w:type="dxa" w:w="25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تعيين الأمناء</w:t>
            </w:r>
          </w:p>
        </w:tc>
      </w:tr>
      <w:tr>
        <w:tc>
          <w:tcPr>
            <w:tcW w:type="dxa" w:w="12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GET</w:t>
            </w:r>
          </w:p>
        </w:tc>
        <w:tc>
          <w:tcPr>
            <w:tcW w:type="dxa" w:w="41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/api/v1/organization/tree</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organization.view_tree</w:t>
            </w:r>
          </w:p>
        </w:tc>
        <w:tc>
          <w:tcPr>
            <w:tcW w:type="dxa" w:w="25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عرض الهيكل</w:t>
            </w:r>
          </w:p>
        </w:tc>
      </w:tr>
      <w:tr>
        <w:tc>
          <w:tcPr>
            <w:tcW w:type="dxa" w:w="122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GET</w:t>
            </w:r>
          </w:p>
        </w:tc>
        <w:tc>
          <w:tcPr>
            <w:tcW w:type="dxa" w:w="41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/api/v1/organization/approvals</w:t>
            </w:r>
          </w:p>
        </w:tc>
        <w:tc>
          <w:tcPr>
            <w:tcW w:type="dxa" w:w="2232"/>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branches/warehouses.approve</w:t>
            </w:r>
          </w:p>
        </w:tc>
        <w:tc>
          <w:tcPr>
            <w:tcW w:type="dxa" w:w="252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صندوق الاعتماد</w:t>
            </w:r>
          </w:p>
        </w:tc>
      </w:tr>
      <w:tr>
        <w:tc>
          <w:tcPr>
            <w:tcW w:type="dxa" w:w="122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GET</w:t>
            </w:r>
          </w:p>
        </w:tc>
        <w:tc>
          <w:tcPr>
            <w:tcW w:type="dxa" w:w="41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/api/v1/organization/:type/:id/history</w:t>
            </w:r>
          </w:p>
        </w:tc>
        <w:tc>
          <w:tcPr>
            <w:tcW w:type="dxa" w:w="2232"/>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organization.view_history</w:t>
            </w:r>
          </w:p>
        </w:tc>
        <w:tc>
          <w:tcPr>
            <w:tcW w:type="dxa" w:w="252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سجل التغيير</w:t>
            </w:r>
          </w:p>
        </w:tc>
      </w:tr>
    </w:tbl>
    <w:p>
      <w:pPr>
        <w:spacing w:before="0" w:after="20" w:line="293" w:lineRule="auto"/>
        <w:jc w:val="right"/>
        <w:bidi w:val="1"/>
      </w:pPr>
      <w:r>
        <w:rPr>
          <w:rFonts w:ascii="Arial" w:hAnsi="Arial" w:cs="Arial"/>
          <w:b w:val="0"/>
          <w:color w:val="14213D"/>
          <w:sz w:val="21"/>
        </w:rPr>
      </w:r>
    </w:p>
    <w:p>
      <w:r>
        <w:br w:type="page"/>
      </w:r>
    </w:p>
    <w:p>
      <w:pPr>
        <w:pStyle w:val="Heading1"/>
        <w:jc w:val="right"/>
        <w:bidi w:val="1"/>
      </w:pPr>
      <w:r>
        <w:rPr>
          <w:rFonts w:ascii="Arial" w:hAnsi="Arial" w:cs="Arial"/>
          <w:b/>
          <w:color w:val="14213D"/>
          <w:sz w:val="38"/>
        </w:rPr>
        <w:t>10. جداول قاعدة البيانات</w:t>
      </w:r>
    </w:p>
    <w:tbl>
      <w:tblPr>
        <w:tblW w:type="auto" w:w="0"/>
        <w:jc w:val="center"/>
        <w:tblLayout w:type="fixed"/>
        <w:tblLook w:firstColumn="1" w:firstRow="1" w:lastColumn="0" w:lastRow="0" w:noHBand="0" w:noVBand="1" w:val="04A0"/>
      </w:tblPr>
      <w:tblGrid>
        <w:gridCol w:w="5040"/>
        <w:gridCol w:w="5040"/>
      </w:tblGrid>
      <w:tr>
        <w:tc>
          <w:tcPr>
            <w:tcW w:type="dxa" w:w="3600"/>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الجدول</w:t>
            </w:r>
          </w:p>
        </w:tc>
        <w:tc>
          <w:tcPr>
            <w:tcW w:type="dxa" w:w="6480"/>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المسؤولية</w:t>
            </w:r>
          </w:p>
        </w:tc>
      </w:tr>
      <w:tr>
        <w:tc>
          <w:tcPr>
            <w:tcW w:type="dxa" w:w="36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companies</w:t>
            </w:r>
          </w:p>
        </w:tc>
        <w:tc>
          <w:tcPr>
            <w:tcW w:type="dxa" w:w="64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بيانات الشركة الواحدة.</w:t>
            </w:r>
          </w:p>
        </w:tc>
      </w:tr>
      <w:tr>
        <w:tc>
          <w:tcPr>
            <w:tcW w:type="dxa" w:w="360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branches</w:t>
            </w:r>
          </w:p>
        </w:tc>
        <w:tc>
          <w:tcPr>
            <w:tcW w:type="dxa" w:w="648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الفروع ونوعها وحالتها ومديرها.</w:t>
            </w:r>
          </w:p>
        </w:tc>
      </w:tr>
      <w:tr>
        <w:tc>
          <w:tcPr>
            <w:tcW w:type="dxa" w:w="36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warehouses</w:t>
            </w:r>
          </w:p>
        </w:tc>
        <w:tc>
          <w:tcPr>
            <w:tcW w:type="dxa" w:w="64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المخازن ونوعها وفرعها والمخزن الأب.</w:t>
            </w:r>
          </w:p>
        </w:tc>
      </w:tr>
      <w:tr>
        <w:tc>
          <w:tcPr>
            <w:tcW w:type="dxa" w:w="360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branch_managers</w:t>
            </w:r>
          </w:p>
        </w:tc>
        <w:tc>
          <w:tcPr>
            <w:tcW w:type="dxa" w:w="648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تاريخ تعيين مدير الفرع.</w:t>
            </w:r>
          </w:p>
        </w:tc>
      </w:tr>
      <w:tr>
        <w:tc>
          <w:tcPr>
            <w:tcW w:type="dxa" w:w="36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warehouse_managers</w:t>
            </w:r>
          </w:p>
        </w:tc>
        <w:tc>
          <w:tcPr>
            <w:tcW w:type="dxa" w:w="64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تاريخ تعيين مدير المخزن.</w:t>
            </w:r>
          </w:p>
        </w:tc>
      </w:tr>
      <w:tr>
        <w:tc>
          <w:tcPr>
            <w:tcW w:type="dxa" w:w="360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warehouse_keepers</w:t>
            </w:r>
          </w:p>
        </w:tc>
        <w:tc>
          <w:tcPr>
            <w:tcW w:type="dxa" w:w="648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ربط عدة أمناء بالمخزن مع المدة.</w:t>
            </w:r>
          </w:p>
        </w:tc>
      </w:tr>
      <w:tr>
        <w:tc>
          <w:tcPr>
            <w:tcW w:type="dxa" w:w="36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organization_approval_requests</w:t>
            </w:r>
          </w:p>
        </w:tc>
        <w:tc>
          <w:tcPr>
            <w:tcW w:type="dxa" w:w="64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طلبات الإنشاء والتعديل والتعطيل وقراراتها.</w:t>
            </w:r>
          </w:p>
        </w:tc>
      </w:tr>
      <w:tr>
        <w:tc>
          <w:tcPr>
            <w:tcW w:type="dxa" w:w="360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organization_change_versions</w:t>
            </w:r>
          </w:p>
        </w:tc>
        <w:tc>
          <w:tcPr>
            <w:tcW w:type="dxa" w:w="6480"/>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نسخ Before/After للتعديلات المعتمدة.</w:t>
            </w:r>
          </w:p>
        </w:tc>
      </w:tr>
      <w:tr>
        <w:tc>
          <w:tcPr>
            <w:tcW w:type="dxa" w:w="360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activity_logs</w:t>
            </w:r>
          </w:p>
        </w:tc>
        <w:tc>
          <w:tcPr>
            <w:tcW w:type="dxa" w:w="6480"/>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سجل الأحداث والمنفذ والتوقيت.</w:t>
            </w:r>
          </w:p>
        </w:tc>
      </w:tr>
    </w:tbl>
    <w:p>
      <w:pPr>
        <w:spacing w:before="0" w:after="20" w:line="293" w:lineRule="auto"/>
        <w:jc w:val="right"/>
        <w:bidi w:val="1"/>
      </w:pPr>
      <w:r>
        <w:rPr>
          <w:rFonts w:ascii="Arial" w:hAnsi="Arial" w:cs="Arial"/>
          <w:b w:val="0"/>
          <w:color w:val="14213D"/>
          <w:sz w:val="21"/>
        </w:rPr>
      </w:r>
    </w:p>
    <w:p>
      <w:pPr>
        <w:pStyle w:val="Heading2"/>
        <w:jc w:val="right"/>
        <w:bidi w:val="1"/>
      </w:pPr>
      <w:r>
        <w:rPr>
          <w:rFonts w:ascii="Arial" w:hAnsi="Arial" w:cs="Arial"/>
          <w:b/>
          <w:color w:val="1F5FF2"/>
          <w:sz w:val="28"/>
        </w:rPr>
        <w:t>10.1 العلاقات الأساسية</w:t>
      </w:r>
    </w:p>
    <w:p>
      <w:pPr>
        <w:pStyle w:val="ListBullet"/>
        <w:spacing w:after="60"/>
        <w:jc w:val="right"/>
        <w:bidi w:val="1"/>
      </w:pPr>
      <w:r>
        <w:rPr>
          <w:rFonts w:ascii="Arial" w:hAnsi="Arial" w:cs="Arial"/>
          <w:b w:val="0"/>
          <w:color w:val="14213D"/>
          <w:sz w:val="20"/>
        </w:rPr>
        <w:t>companies 1—N branches.</w:t>
      </w:r>
    </w:p>
    <w:p>
      <w:pPr>
        <w:pStyle w:val="ListBullet"/>
        <w:spacing w:after="60"/>
        <w:jc w:val="right"/>
        <w:bidi w:val="1"/>
      </w:pPr>
      <w:r>
        <w:rPr>
          <w:rFonts w:ascii="Arial" w:hAnsi="Arial" w:cs="Arial"/>
          <w:b w:val="0"/>
          <w:color w:val="14213D"/>
          <w:sz w:val="20"/>
        </w:rPr>
        <w:t>branches 1—N warehouses.</w:t>
      </w:r>
    </w:p>
    <w:p>
      <w:pPr>
        <w:pStyle w:val="ListBullet"/>
        <w:spacing w:after="60"/>
        <w:jc w:val="right"/>
        <w:bidi w:val="1"/>
      </w:pPr>
      <w:r>
        <w:rPr>
          <w:rFonts w:ascii="Arial" w:hAnsi="Arial" w:cs="Arial"/>
          <w:b w:val="0"/>
          <w:color w:val="14213D"/>
          <w:sz w:val="20"/>
        </w:rPr>
        <w:t>warehouses علاقة ذاتية: parent_warehouse_id للمخزن الفرعي.</w:t>
      </w:r>
    </w:p>
    <w:p>
      <w:pPr>
        <w:pStyle w:val="ListBullet"/>
        <w:spacing w:after="60"/>
        <w:jc w:val="right"/>
        <w:bidi w:val="1"/>
      </w:pPr>
      <w:r>
        <w:rPr>
          <w:rFonts w:ascii="Arial" w:hAnsi="Arial" w:cs="Arial"/>
          <w:b w:val="0"/>
          <w:color w:val="14213D"/>
          <w:sz w:val="20"/>
        </w:rPr>
        <w:t>users 1—N branch_managers وwarehouse_managers وwarehouse_keepers عبر سجلات تاريخية.</w:t>
      </w:r>
    </w:p>
    <w:p>
      <w:pPr>
        <w:pStyle w:val="ListBullet"/>
        <w:spacing w:after="60"/>
        <w:jc w:val="right"/>
        <w:bidi w:val="1"/>
      </w:pPr>
      <w:r>
        <w:rPr>
          <w:rFonts w:ascii="Arial" w:hAnsi="Arial" w:cs="Arial"/>
          <w:b w:val="0"/>
          <w:color w:val="14213D"/>
          <w:sz w:val="20"/>
        </w:rPr>
        <w:t>كل فرع أو مخزن يمكن أن يملك عدة approval_requests وchange_versions.</w:t>
      </w:r>
    </w:p>
    <w:p>
      <w:pPr>
        <w:pStyle w:val="Heading2"/>
        <w:jc w:val="right"/>
        <w:bidi w:val="1"/>
      </w:pPr>
      <w:r>
        <w:rPr>
          <w:rFonts w:ascii="Arial" w:hAnsi="Arial" w:cs="Arial"/>
          <w:b/>
          <w:color w:val="1F5FF2"/>
          <w:sz w:val="28"/>
        </w:rPr>
        <w:t>10.2 القيود والفهارس</w:t>
      </w:r>
    </w:p>
    <w:p>
      <w:pPr>
        <w:pStyle w:val="ListBullet"/>
        <w:spacing w:after="60"/>
        <w:jc w:val="right"/>
        <w:bidi w:val="1"/>
      </w:pPr>
      <w:r>
        <w:rPr>
          <w:rFonts w:ascii="Arial" w:hAnsi="Arial" w:cs="Arial"/>
          <w:b w:val="0"/>
          <w:color w:val="14213D"/>
          <w:sz w:val="20"/>
        </w:rPr>
        <w:t>Unique على company code وbranch code وwarehouse code.</w:t>
      </w:r>
    </w:p>
    <w:p>
      <w:pPr>
        <w:pStyle w:val="ListBullet"/>
        <w:spacing w:after="60"/>
        <w:jc w:val="right"/>
        <w:bidi w:val="1"/>
      </w:pPr>
      <w:r>
        <w:rPr>
          <w:rFonts w:ascii="Arial" w:hAnsi="Arial" w:cs="Arial"/>
          <w:b w:val="0"/>
          <w:color w:val="14213D"/>
          <w:sz w:val="20"/>
        </w:rPr>
        <w:t>Partial unique يضمن فرع HEADQUARTERS واحدًا فعالًا.</w:t>
      </w:r>
    </w:p>
    <w:p>
      <w:pPr>
        <w:pStyle w:val="ListBullet"/>
        <w:spacing w:after="60"/>
        <w:jc w:val="right"/>
        <w:bidi w:val="1"/>
      </w:pPr>
      <w:r>
        <w:rPr>
          <w:rFonts w:ascii="Arial" w:hAnsi="Arial" w:cs="Arial"/>
          <w:b w:val="0"/>
          <w:color w:val="14213D"/>
          <w:sz w:val="20"/>
        </w:rPr>
        <w:t>Check constraint: المخزن الفرعي يحتاج parent_warehouse_id، والرئيسي لا يحتاجه.</w:t>
      </w:r>
    </w:p>
    <w:p>
      <w:pPr>
        <w:pStyle w:val="ListBullet"/>
        <w:spacing w:after="60"/>
        <w:jc w:val="right"/>
        <w:bidi w:val="1"/>
      </w:pPr>
      <w:r>
        <w:rPr>
          <w:rFonts w:ascii="Arial" w:hAnsi="Arial" w:cs="Arial"/>
          <w:b w:val="0"/>
          <w:color w:val="14213D"/>
          <w:sz w:val="20"/>
        </w:rPr>
        <w:t>Composite index على warehouses(branch_id,status,type).</w:t>
      </w:r>
    </w:p>
    <w:p>
      <w:pPr>
        <w:pStyle w:val="ListBullet"/>
        <w:spacing w:after="60"/>
        <w:jc w:val="right"/>
        <w:bidi w:val="1"/>
      </w:pPr>
      <w:r>
        <w:rPr>
          <w:rFonts w:ascii="Arial" w:hAnsi="Arial" w:cs="Arial"/>
          <w:b w:val="0"/>
          <w:color w:val="14213D"/>
          <w:sz w:val="20"/>
        </w:rPr>
        <w:t>منع اختلاف branch_id بين المخزن الفرعي والمخزن الأب عبر Service validation/trigger.</w:t>
      </w:r>
    </w:p>
    <w:p>
      <w:pPr>
        <w:pStyle w:val="ListBullet"/>
        <w:spacing w:after="60"/>
        <w:jc w:val="right"/>
        <w:bidi w:val="1"/>
      </w:pPr>
      <w:r>
        <w:rPr>
          <w:rFonts w:ascii="Arial" w:hAnsi="Arial" w:cs="Arial"/>
          <w:b w:val="0"/>
          <w:color w:val="14213D"/>
          <w:sz w:val="20"/>
        </w:rPr>
        <w:t>Version column للتعامل مع التعديل المتزامن.</w:t>
      </w:r>
    </w:p>
    <w:p>
      <w:r>
        <w:br w:type="page"/>
      </w:r>
    </w:p>
    <w:p>
      <w:pPr>
        <w:pStyle w:val="Heading1"/>
        <w:jc w:val="right"/>
        <w:bidi w:val="1"/>
      </w:pPr>
      <w:r>
        <w:rPr>
          <w:rFonts w:ascii="Arial" w:hAnsi="Arial" w:cs="Arial"/>
          <w:b/>
          <w:color w:val="14213D"/>
          <w:sz w:val="38"/>
        </w:rPr>
        <w:t>11. معايير القبول</w:t>
      </w:r>
    </w:p>
    <w:tbl>
      <w:tblPr>
        <w:tblW w:type="auto" w:w="0"/>
        <w:jc w:val="center"/>
        <w:tblLayout w:type="fixed"/>
        <w:tblLook w:firstColumn="1" w:firstRow="1" w:lastColumn="0" w:lastRow="0" w:noHBand="0" w:noVBand="1" w:val="04A0"/>
      </w:tblPr>
      <w:tblGrid>
        <w:gridCol w:w="5040"/>
        <w:gridCol w:w="5040"/>
      </w:tblGrid>
      <w:tr>
        <w:tc>
          <w:tcPr>
            <w:tcW w:type="dxa" w:w="2304"/>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الرمز</w:t>
            </w:r>
          </w:p>
        </w:tc>
        <w:tc>
          <w:tcPr>
            <w:tcW w:type="dxa" w:w="7776"/>
            <w:shd w:fill="14213D"/>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center"/>
              <w:bidi w:val="1"/>
            </w:pPr>
            <w:r>
              <w:rPr>
                <w:rFonts w:ascii="Arial" w:hAnsi="Arial" w:cs="Arial"/>
                <w:b/>
                <w:color w:val="FFFFFF"/>
                <w:sz w:val="17"/>
              </w:rPr>
              <w:t>معيار القبول</w:t>
            </w:r>
          </w:p>
        </w:tc>
      </w:tr>
      <w:tr>
        <w:tc>
          <w:tcPr>
            <w:tcW w:type="dxa" w:w="23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AC-ORG-01</w:t>
            </w:r>
          </w:p>
        </w:tc>
        <w:tc>
          <w:tcPr>
            <w:tcW w:type="dxa" w:w="777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 يمكن إنشاء شركة ثانية.</w:t>
            </w:r>
          </w:p>
        </w:tc>
      </w:tr>
      <w:tr>
        <w:tc>
          <w:tcPr>
            <w:tcW w:type="dxa" w:w="23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AC-ORG-02</w:t>
            </w:r>
          </w:p>
        </w:tc>
        <w:tc>
          <w:tcPr>
            <w:tcW w:type="dxa" w:w="777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 يمكن اعتماد أكثر من مقر رئيسي.</w:t>
            </w:r>
          </w:p>
        </w:tc>
      </w:tr>
      <w:tr>
        <w:tc>
          <w:tcPr>
            <w:tcW w:type="dxa" w:w="23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AC-ORG-03</w:t>
            </w:r>
          </w:p>
        </w:tc>
        <w:tc>
          <w:tcPr>
            <w:tcW w:type="dxa" w:w="777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 يظهر الفرع أو المخزن قبل ACTIVE في المعاملات.</w:t>
            </w:r>
          </w:p>
        </w:tc>
      </w:tr>
      <w:tr>
        <w:tc>
          <w:tcPr>
            <w:tcW w:type="dxa" w:w="23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AC-ORG-04</w:t>
            </w:r>
          </w:p>
        </w:tc>
        <w:tc>
          <w:tcPr>
            <w:tcW w:type="dxa" w:w="777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يرفض ربط مخزن فرعي بمخزن رئيسي من فرع آخر.</w:t>
            </w:r>
          </w:p>
        </w:tc>
      </w:tr>
      <w:tr>
        <w:tc>
          <w:tcPr>
            <w:tcW w:type="dxa" w:w="23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AC-ORG-05</w:t>
            </w:r>
          </w:p>
        </w:tc>
        <w:tc>
          <w:tcPr>
            <w:tcW w:type="dxa" w:w="777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لا يعتمد منشئ الطلب طلبه.</w:t>
            </w:r>
          </w:p>
        </w:tc>
      </w:tr>
      <w:tr>
        <w:tc>
          <w:tcPr>
            <w:tcW w:type="dxa" w:w="23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AC-ORG-06</w:t>
            </w:r>
          </w:p>
        </w:tc>
        <w:tc>
          <w:tcPr>
            <w:tcW w:type="dxa" w:w="777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يظهر سبب الرفض ويمكن إعادة الإرسال مع حفظ التاريخ.</w:t>
            </w:r>
          </w:p>
        </w:tc>
      </w:tr>
      <w:tr>
        <w:tc>
          <w:tcPr>
            <w:tcW w:type="dxa" w:w="23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AC-ORG-07</w:t>
            </w:r>
          </w:p>
        </w:tc>
        <w:tc>
          <w:tcPr>
            <w:tcW w:type="dxa" w:w="777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يمنع تعطيل المخزن إذا كان رصيده غير صفر.</w:t>
            </w:r>
          </w:p>
        </w:tc>
      </w:tr>
      <w:tr>
        <w:tc>
          <w:tcPr>
            <w:tcW w:type="dxa" w:w="23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AC-ORG-08</w:t>
            </w:r>
          </w:p>
        </w:tc>
        <w:tc>
          <w:tcPr>
            <w:tcW w:type="dxa" w:w="777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يمنع تعطيل الفرع إذا بقي مخزن نشط أو رصيد.</w:t>
            </w:r>
          </w:p>
        </w:tc>
      </w:tr>
      <w:tr>
        <w:tc>
          <w:tcPr>
            <w:tcW w:type="dxa" w:w="2304"/>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AC-ORG-09</w:t>
            </w:r>
          </w:p>
        </w:tc>
        <w:tc>
          <w:tcPr>
            <w:tcW w:type="dxa" w:w="7776"/>
            <w:shd w:fill="FFFFFF"/>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تعرض الواجهات الهيكل بشكل صحيح على Desktop وTablet.</w:t>
            </w:r>
          </w:p>
        </w:tc>
      </w:tr>
      <w:tr>
        <w:tc>
          <w:tcPr>
            <w:tcW w:type="dxa" w:w="2304"/>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AC-ORG-10</w:t>
            </w:r>
          </w:p>
        </w:tc>
        <w:tc>
          <w:tcPr>
            <w:tcW w:type="dxa" w:w="7776"/>
            <w:shd w:fill="F6F8FC"/>
            <w:tcBorders>
              <w:top w:val="single" w:sz="4" w:color="DCE2EC"/>
              <w:left w:val="single" w:sz="4" w:color="DCE2EC"/>
              <w:bottom w:val="single" w:sz="4" w:color="DCE2EC"/>
              <w:right w:val="single" w:sz="4" w:color="DCE2EC"/>
              <w:insideH w:val="single" w:sz="4" w:color="DCE2EC"/>
              <w:insideV w:val="single" w:sz="4" w:color="DCE2EC"/>
            </w:tcBorders>
            <w:vAlign w:val="center"/>
          </w:tcPr>
          <w:p>
            <w:pPr>
              <w:jc w:val="right"/>
              <w:bidi w:val="1"/>
            </w:pPr>
            <w:r>
              <w:rPr>
                <w:rFonts w:ascii="Arial" w:hAnsi="Arial" w:cs="Arial"/>
                <w:b w:val="0"/>
                <w:color w:val="14213D"/>
                <w:sz w:val="17"/>
              </w:rPr>
              <w:t>يسجل Audit Log القيم القديمة والجديدة وقرار الاعتماد.</w:t>
            </w:r>
          </w:p>
        </w:tc>
      </w:tr>
    </w:tbl>
    <w:p>
      <w:pPr>
        <w:spacing w:before="0" w:after="20" w:line="293" w:lineRule="auto"/>
        <w:jc w:val="right"/>
        <w:bidi w:val="1"/>
      </w:pPr>
      <w:r>
        <w:rPr>
          <w:rFonts w:ascii="Arial" w:hAnsi="Arial" w:cs="Arial"/>
          <w:b w:val="0"/>
          <w:color w:val="14213D"/>
          <w:sz w:val="21"/>
        </w:rPr>
      </w:r>
    </w:p>
    <w:p>
      <w:pPr>
        <w:pStyle w:val="Heading1"/>
        <w:jc w:val="right"/>
        <w:bidi w:val="1"/>
      </w:pPr>
      <w:r>
        <w:rPr>
          <w:rFonts w:ascii="Arial" w:hAnsi="Arial" w:cs="Arial"/>
          <w:b/>
          <w:color w:val="14213D"/>
          <w:sz w:val="38"/>
        </w:rPr>
        <w:t>12. حزمة التسليم</w:t>
      </w:r>
    </w:p>
    <w:tbl>
      <w:tblPr>
        <w:tblW w:type="auto" w:w="0"/>
        <w:tblLayout w:type="fixed"/>
        <w:tblLook w:firstColumn="1" w:firstRow="1" w:lastColumn="0" w:lastRow="0" w:noHBand="0" w:noVBand="1" w:val="04A0"/>
      </w:tblPr>
      <w:tblGrid>
        <w:gridCol w:w="10080"/>
      </w:tblGrid>
      <w:tr>
        <w:tc>
          <w:tcPr>
            <w:tcW w:type="dxa" w:w="10080"/>
            <w:shd w:fill="EFF4FF"/>
            <w:tcBorders>
              <w:top w:val="single" w:sz="4" w:color="1F5FF2"/>
              <w:left w:val="single" w:sz="4" w:color="1F5FF2"/>
              <w:bottom w:val="single" w:sz="4" w:color="1F5FF2"/>
              <w:right w:val="single" w:sz="4" w:color="1F5FF2"/>
              <w:insideH w:val="single" w:sz="4" w:color="1F5FF2"/>
              <w:insideV w:val="single" w:sz="4" w:color="1F5FF2"/>
            </w:tcBorders>
          </w:tcPr>
          <w:p>
            <w:pPr>
              <w:jc w:val="right"/>
              <w:bidi w:val="1"/>
            </w:pPr>
            <w:r>
              <w:rPr>
                <w:rFonts w:ascii="Arial" w:hAnsi="Arial" w:cs="Arial"/>
                <w:b/>
                <w:color w:val="1F5FF2"/>
                <w:sz w:val="20"/>
              </w:rPr>
              <w:t xml:space="preserve">التكامل — </w:t>
            </w:r>
            <w:r>
              <w:rPr>
                <w:rFonts w:ascii="Arial" w:hAnsi="Arial" w:cs="Arial"/>
                <w:b w:val="0"/>
                <w:color w:val="14213D"/>
                <w:sz w:val="20"/>
              </w:rPr>
              <w:t>تستخدم وثيقة Word ومخططات Draw.io وشاشات Figma الرموز والمصطلحات نفسها، لربط التحليل والتنفيذ والاختبار.</w:t>
            </w:r>
          </w:p>
        </w:tc>
      </w:tr>
    </w:tbl>
    <w:p>
      <w:pPr>
        <w:spacing w:before="0" w:after="40" w:line="293" w:lineRule="auto"/>
        <w:jc w:val="right"/>
        <w:bidi w:val="1"/>
      </w:pPr>
      <w:r>
        <w:rPr>
          <w:rFonts w:ascii="Arial" w:hAnsi="Arial" w:cs="Arial"/>
          <w:b w:val="0"/>
          <w:color w:val="14213D"/>
          <w:sz w:val="21"/>
        </w:rPr>
      </w:r>
    </w:p>
    <w:p>
      <w:pPr>
        <w:pStyle w:val="ListBullet"/>
        <w:spacing w:after="60"/>
        <w:jc w:val="right"/>
        <w:bidi w:val="1"/>
      </w:pPr>
      <w:r>
        <w:rPr>
          <w:rFonts w:ascii="Arial" w:hAnsi="Arial" w:cs="Arial"/>
          <w:b w:val="0"/>
          <w:color w:val="14213D"/>
          <w:sz w:val="20"/>
        </w:rPr>
        <w:t>M02_Company_Branches_Warehouses_Specification_AR.docx</w:t>
      </w:r>
    </w:p>
    <w:p>
      <w:pPr>
        <w:pStyle w:val="ListBullet"/>
        <w:spacing w:after="60"/>
        <w:jc w:val="right"/>
        <w:bidi w:val="1"/>
      </w:pPr>
      <w:r>
        <w:rPr>
          <w:rFonts w:ascii="Arial" w:hAnsi="Arial" w:cs="Arial"/>
          <w:b w:val="0"/>
          <w:color w:val="14213D"/>
          <w:sz w:val="20"/>
        </w:rPr>
        <w:t>M02_Company_Branches_Warehouses_BPMN.drawio — ثماني صفحات</w:t>
      </w:r>
    </w:p>
    <w:p>
      <w:pPr>
        <w:pStyle w:val="ListBullet"/>
        <w:spacing w:after="60"/>
        <w:jc w:val="right"/>
        <w:bidi w:val="1"/>
      </w:pPr>
      <w:r>
        <w:rPr>
          <w:rFonts w:ascii="Arial" w:hAnsi="Arial" w:cs="Arial"/>
          <w:b w:val="0"/>
          <w:color w:val="14213D"/>
          <w:sz w:val="20"/>
        </w:rPr>
        <w:t>Figma الحالي — شاشات Desktop وTablet لموديول M02</w:t>
      </w:r>
    </w:p>
    <w:sectPr w:rsidR="00FC693F" w:rsidRPr="0006063C" w:rsidSect="00034616">
      <w:headerReference w:type="default" r:id="rId9"/>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5C6473"/>
        <w:sz w:val="16"/>
      </w:rPr>
      <w:t>وثيقة تحليل وتصميم — الشركة والفروع والمخازن</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C6473"/>
        <w:sz w:val="16"/>
      </w:rPr>
      <w:t>INVENTORY SYSTEM  •  M02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cs="Arial"/>
      <w:b/>
      <w:bCs/>
      <w:color w:val="14213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1F5FF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cs="Arial"/>
      <w:b/>
      <w:bCs/>
      <w:color w:val="1421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