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565C0" w:sz="8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SEO METADATA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Future of Energy India: Digital Solar &amp; One Nation One Grid | PowerNetPro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India’s energy landscape is transforming. From One Nation One Grid to digital solar, understand the trends reshaping how Indians generate and consume electricity.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Keywords: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future of energy India, one nation one grid, digital solar future, India energy transition, renewable energy 2030</w:t>
            </w:r>
          </w:p>
        </w:tc>
      </w:tr>
    </w:tbl>
    <w:p>
      <w:pPr>
        <w:spacing w:before="80" w:after="80"/>
      </w:pPr>
    </w:p>
    <w:p>
      <w:pPr>
        <w:spacing w:before="100" w:after="120"/>
      </w:pPr>
      <w:r>
        <w:rPr>
          <w:rFonts w:ascii="Georgia" w:cs="Georgia" w:eastAsia="Georgia" w:hAnsi="Georgia"/>
          <w:b/>
          <w:bCs/>
          <w:color w:val="1A1A2E"/>
          <w:sz w:val="48"/>
          <w:szCs w:val="48"/>
        </w:rPr>
        <w:t xml:space="preserve">The Future of Energy in India:
From Grid Dependence to Digital Solar &amp; One Nation One Grid</w:t>
      </w:r>
    </w:p>
    <w:p>
      <w:pPr>
        <w:spacing w:before="60"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By PowerNetPro Team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March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9 min read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none" w:sz="0"/>
              <w:right w:val="single" w:color="E0E0E0" w:sz="1"/>
            </w:tcBorders>
            <w:shd w:fill="F9FAFB" w:val="clear"/>
            <w:tcMar>
              <w:top w:type="dxa" w:w="20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🖼  [ Hero: India’s energy transition panoramic 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4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18"/>
                <w:szCs w:val="18"/>
              </w:rPr>
              <w:t xml:space="preserve">AI Prompt: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"Futuristic India panorama: ancient temple on one side, smart city with solar and wind on other, connected by green energy grid lines, sunrise, visionary cinematic tone"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6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1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5F3C"/>
                <w:sz w:val="24"/>
                <w:szCs w:val="24"/>
              </w:rPr>
              <w:t xml:space="preserve">⭐ KEY TAKEAWAYS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India is the world’s 3rd-largest electricity consumer with 500 GW non-fossil fuel target by 2030.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One Nation One Grid enables efficient power transfer from solar-rich to demand-heavy states.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Digital solar bridges the gap between macro infrastructure and individual consumer access.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Key trends: P2P energy trading, battery storage, EV-solar convergence, smart grids.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0D5F3C" w:sz="6"/>
              <w:right w:val="none" w:sz="0"/>
            </w:tcBorders>
            <w:shd w:fill="F0FAF4" w:val="clear"/>
            <w:tcMar>
              <w:top w:type="dxa" w:w="40"/>
              <w:left w:type="dxa" w:w="240"/>
              <w:bottom w:type="dxa" w:w="160"/>
              <w:right w:type="dxa" w:w="24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color w:val="0D5F3C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PowerNetPro’s roadmap: 10 MW capacity, 15,000 households, 75,000 tonnes CO₂ offset by Year 5.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India’s Current Energy Landscape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India’s installed capacity has crossed 430 GW, with renewables accounting for 40%+ of capacity. The government targets 500 GW non-fossil fuel by 2030 and net-zero by 2070. But the challenge isn’t just generation — it’s distribution.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One Nation One Grid: What It Means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ONOG synchronises India’s five regional grids into one system at 50 Hz. Technically achieved in 2013, the focus now is strengthening inter-regional capacity, reducing losses, enabling power flow from surplus to deficit states, and integrating large-scale renewables.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consumers: more reliable supply, fewer blackouts, and eventually sourcing power from the cheapest generation anywhere in India.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none" w:sz="0"/>
              <w:right w:val="single" w:color="E0E0E0" w:sz="1"/>
            </w:tcBorders>
            <w:shd w:fill="F9FAFB" w:val="clear"/>
            <w:tcMar>
              <w:top w:type="dxa" w:w="20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🖼  [ India Grid Map 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40"/>
              <w:left w:type="dxa" w:w="200"/>
              <w:bottom w:type="dxa" w:w="20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8F00"/>
                <w:sz w:val="18"/>
                <w:szCs w:val="18"/>
              </w:rPr>
              <w:t xml:space="preserve">AI Prompt: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"Map of India showing 5 regional grids connected by green transmission lines, renewable plant icons in key states, modern cartographic style"</w:t>
            </w:r>
          </w:p>
        </w:tc>
      </w:tr>
    </w:tbl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Digital Solar’s Role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While ONOG addresses macro transmission, digital solar addresses micro-level access. Together they form a complete value chain: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ONOG ensures: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Power flows efficiently across India at the transmission level.</w:t>
      </w:r>
    </w:p>
    <w:p>
      <w:pPr>
        <w:spacing w:before="60" w:after="10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Digital Solar ensures: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Individuals can participate in distributed solar at the consumer level.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solar is the last-mile bridge between India’s renewable infrastructure and the individual consumer without rooftop access.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6 Trends Shaping India’s Energy Future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1. Decentralised Generation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Moving from large centralised plants to solar on every rooftop and community solar in every neighbourhood. Lower transmission losses, higher resilience.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2. Peer-to-Peer Energy Trading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Blockchain-based platforms enabling consumers to trade excess solar with each other. PowerNetPro’s P2P credit marketplace is under development.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3. Battery Storage Integration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Community storage makes solar power available after sunset. Battery costs have fallen 90%+ in a decade.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4. EV-Solar Convergence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 charging stations powered by solar creates closed-loop clean transport. PowerNetPro is exploring EV charging at host locations.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5. Smart Grid &amp; Demand Response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AI-driven grid management matching real-time generation with consumption, incentivising load-shifting to peak solar hours.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0D5F3C"/>
          <w:sz w:val="26"/>
          <w:szCs w:val="26"/>
        </w:rPr>
        <w:t xml:space="preserve">6. VNM Expansion</w:t>
      </w:r>
    </w:p>
    <w:p>
      <w:pPr>
        <w:spacing w:before="60" w:after="10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More states notifying VNM regulations every quarter. By 2028, expected nationwide, unlocking digital solar for hundreds of millions.</w:t>
      </w:r>
    </w:p>
    <w:p>
      <w:pPr>
        <w:spacing w:before="80" w:after="80"/>
      </w:pPr>
    </w:p>
    <w:p>
      <w:pPr>
        <w:pBdr>
          <w:bottom w:val="single" w:color="0D5F3C" w:sz="2" w:space="8"/>
        </w:pBdr>
        <w:spacing w:before="36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PowerNetPro’s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5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Installed Capacity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kW pilot → 10 MW by Year 5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Households Served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15,000+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CO₂ Offset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75,000 tonnes annually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P2P trading, battery storage, EV charging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Geographic Reach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1, 2, and 3 cities across India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F3C" w:sz="3"/>
              <w:left w:val="single" w:color="FF8F00" w:sz="12"/>
              <w:bottom w:val="single" w:color="0D5F3C" w:sz="3"/>
              <w:right w:val="none" w:sz="0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8F00"/>
                <w:sz w:val="24"/>
                <w:szCs w:val="24"/>
              </w:rPr>
              <w:t xml:space="preserve">THE BOTTOM LINE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India’s energy future will be digital, distributed, and solar. The infrastructure is being built, regulations are being notified, the technology is proven. The question isn’t whether this future will arrive — it’s whether you’ll be part of it from the beginning.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0D5F3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Be part of India’s energy future.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22"/>
                <w:szCs w:val="22"/>
              </w:rPr>
              <w:t xml:space="preserve">Start your digital solar journey at powernetpro.com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6"/>
      </w:pBdr>
      <w:jc w:val="center"/>
    </w:pPr>
    <w:r>
      <w:rPr>
        <w:rFonts w:ascii="Arial" w:cs="Arial" w:eastAsia="Arial" w:hAnsi="Arial"/>
        <w:color w:val="0D5F3C"/>
        <w:sz w:val="18"/>
        <w:szCs w:val="18"/>
      </w:rPr>
      <w:t xml:space="preserve">www.powernetpro.com</w:t>
    </w:r>
    <w:r>
      <w:rPr>
        <w:rFonts w:ascii="Arial" w:cs="Arial" w:eastAsia="Arial" w:hAnsi="Arial"/>
        <w:color w:val="6B7280"/>
        <w:sz w:val="18"/>
        <w:szCs w:val="18"/>
      </w:rPr>
      <w:t xml:space="preserve">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5F3C" w:sz="2" w:space="6"/>
      </w:pBdr>
      <w:spacing w:after="120"/>
    </w:pPr>
    <w:r>
      <w:rPr>
        <w:rFonts w:ascii="Georgia" w:cs="Georgia" w:eastAsia="Georgia" w:hAnsi="Georgia"/>
        <w:b/>
        <w:bCs/>
        <w:color w:val="0D5F3C"/>
        <w:sz w:val="22"/>
        <w:szCs w:val="22"/>
      </w:rPr>
      <w:t xml:space="preserve">PowerNetPro</w:t>
    </w:r>
    <w:r>
      <w:rPr>
        <w:rFonts w:ascii="Arial" w:cs="Arial" w:eastAsia="Arial" w:hAnsi="Arial"/>
        <w:color w:val="6B7280"/>
        <w:sz w:val="20"/>
        <w:szCs w:val="20"/>
      </w:rPr>
      <w:t xml:space="preserve">  |  Blog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2026-03-04T09:03:19.379Z</dcterms:created>
  <dcterms:modified xsi:type="dcterms:W3CDTF">2026-03-04T09:03:19.379Z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