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4: Operational &amp; CS Support Guide</w:t>
      </w:r>
    </w:p>
    <w:p>
      <w:pPr>
        <w:pStyle w:val="Heading1"/>
      </w:pPr>
      <w:r>
        <w:t>1. Regional CS Workflow</w:t>
      </w:r>
    </w:p>
    <w:p>
      <w:r>
        <w:t>The system acts as a digital assistant for the Customer Service team, filtering out 100% of 'Perfect POs' and presenting only complex cases for human review.</w:t>
      </w:r>
    </w:p>
    <w:p>
      <w:pPr>
        <w:pStyle w:val="Heading1"/>
      </w:pPr>
      <w:r>
        <w:t>2. Exception Routing</w:t>
      </w:r>
    </w:p>
    <w:p>
      <w:r>
        <w:t>When AI confidence is low, the pipeline automatically routes the file:</w:t>
        <w:br/>
        <w:t>- EMEA Desk: Routing via Graph API to regional mailbox.</w:t>
        <w:br/>
        <w:t>- APAC/AMS Desks: Follow-on routing based on Sold-To region detection.</w:t>
      </w:r>
    </w:p>
    <w:p>
      <w:pPr>
        <w:pStyle w:val="Heading1"/>
      </w:pPr>
      <w:r>
        <w:t>3. AI Feedback Loop</w:t>
      </w:r>
    </w:p>
    <w:p>
      <w:r>
        <w:t>When a manual correction is made by CS, the feedback is fed back into the 'Enrichment' layer. This ensures that next time a similar PO arrives, the AI can handle it touchlessly.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