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48f12c6d4945169551cabd2858f839df38d37aa3.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adjudicated by convergence of the reference itself. A row counts as admitted only when the reference resolved it and the two agree, or when the derivative is shown to be zero on evidence independent of the OTI result. The relative error is reported over resolved rows only,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rPr>
              <w:t>Branch</w:t>
            </w:r>
          </w:p>
        </w:tc>
        <w:tc>
          <w:tcPr>
            <w:tcW w:type="dxa" w:w="1168"/>
          </w:tcPr>
          <w:p>
            <w:r>
              <w:rPr>
                <w:b/>
              </w:rPr>
              <w:t>Order</w:t>
            </w:r>
          </w:p>
        </w:tc>
        <w:tc>
          <w:tcPr>
            <w:tcW w:type="dxa" w:w="1168"/>
          </w:tcPr>
          <w:p>
            <w:r>
              <w:rPr>
                <w:b/>
              </w:rPr>
              <w:t>Rows</w:t>
            </w:r>
          </w:p>
        </w:tc>
        <w:tc>
          <w:tcPr>
            <w:tcW w:type="dxa" w:w="1168"/>
          </w:tcPr>
          <w:p>
            <w:r>
              <w:rPr>
                <w:b/>
              </w:rPr>
              <w:t>Resolved</w:t>
            </w:r>
          </w:p>
        </w:tc>
        <w:tc>
          <w:tcPr>
            <w:tcW w:type="dxa" w:w="1168"/>
          </w:tcPr>
          <w:p>
            <w:r>
              <w:rPr>
                <w:b/>
              </w:rPr>
              <w:t>Independently zero</w:t>
            </w:r>
          </w:p>
        </w:tc>
        <w:tc>
          <w:tcPr>
            <w:tcW w:type="dxa" w:w="1168"/>
          </w:tcPr>
          <w:p>
            <w:r>
              <w:rPr>
                <w:b/>
              </w:rPr>
              <w:t>Admitted</w:t>
            </w:r>
          </w:p>
        </w:tc>
        <w:tc>
          <w:tcPr>
            <w:tcW w:type="dxa" w:w="1168"/>
          </w:tcPr>
          <w:p>
            <w:r>
              <w:rPr>
                <w:b/>
              </w:rPr>
              <w:t>Withheld</w:t>
            </w:r>
          </w:p>
        </w:tc>
        <w:tc>
          <w:tcPr>
            <w:tcW w:type="dxa" w:w="1168"/>
          </w:tcPr>
          <w:p>
            <w:r>
              <w:rPr>
                <w:b/>
              </w:rPr>
              <w:t>Max rel error on resolved</w:t>
            </w:r>
          </w:p>
        </w:tc>
        <w:tc>
          <w:tcPr>
            <w:tcW w:type="dxa" w:w="1168"/>
          </w:tcPr>
          <w:p>
            <w:r>
              <w:rPr>
                <w:b/>
              </w:rPr>
              <w:t>Defensible</w:t>
            </w:r>
          </w:p>
        </w:tc>
      </w:tr>
      <w:tr>
        <w:tc>
          <w:tcPr>
            <w:tcW w:type="dxa" w:w="1168"/>
          </w:tcPr>
          <w:p>
            <w:r>
              <w:t>elastic</w:t>
            </w:r>
          </w:p>
        </w:tc>
        <w:tc>
          <w:tcPr>
            <w:tcW w:type="dxa" w:w="1168"/>
          </w:tcPr>
          <w:p>
            <w:r>
              <w:t>2</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3</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4</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plastic</w:t>
            </w:r>
          </w:p>
        </w:tc>
        <w:tc>
          <w:tcPr>
            <w:tcW w:type="dxa" w:w="1168"/>
          </w:tcPr>
          <w:p>
            <w:r>
              <w:t>2</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5.119e-14</w:t>
            </w:r>
          </w:p>
        </w:tc>
        <w:tc>
          <w:tcPr>
            <w:tcW w:type="dxa" w:w="1168"/>
          </w:tcPr>
          <w:p>
            <w:r>
              <w:t>True</w:t>
            </w:r>
          </w:p>
        </w:tc>
      </w:tr>
      <w:tr>
        <w:tc>
          <w:tcPr>
            <w:tcW w:type="dxa" w:w="1168"/>
          </w:tcPr>
          <w:p>
            <w:r>
              <w:t>plastic</w:t>
            </w:r>
          </w:p>
        </w:tc>
        <w:tc>
          <w:tcPr>
            <w:tcW w:type="dxa" w:w="1168"/>
          </w:tcPr>
          <w:p>
            <w:r>
              <w:t>3</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2.956e-11</w:t>
            </w:r>
          </w:p>
        </w:tc>
        <w:tc>
          <w:tcPr>
            <w:tcW w:type="dxa" w:w="1168"/>
          </w:tcPr>
          <w:p>
            <w:r>
              <w:t>True</w:t>
            </w:r>
          </w:p>
        </w:tc>
      </w:tr>
      <w:tr>
        <w:tc>
          <w:tcPr>
            <w:tcW w:type="dxa" w:w="1168"/>
          </w:tcPr>
          <w:p>
            <w:r>
              <w:t>plastic</w:t>
            </w:r>
          </w:p>
        </w:tc>
        <w:tc>
          <w:tcPr>
            <w:tcW w:type="dxa" w:w="1168"/>
          </w:tcPr>
          <w:p>
            <w:r>
              <w:t>4</w:t>
            </w:r>
          </w:p>
        </w:tc>
        <w:tc>
          <w:tcPr>
            <w:tcW w:type="dxa" w:w="1168"/>
          </w:tcPr>
          <w:p>
            <w:r>
              <w:t>84</w:t>
            </w:r>
          </w:p>
        </w:tc>
        <w:tc>
          <w:tcPr>
            <w:tcW w:type="dxa" w:w="1168"/>
          </w:tcPr>
          <w:p>
            <w:r>
              <w:t>26</w:t>
            </w:r>
          </w:p>
        </w:tc>
        <w:tc>
          <w:tcPr>
            <w:tcW w:type="dxa" w:w="1168"/>
          </w:tcPr>
          <w:p>
            <w:r>
              <w:t>58</w:t>
            </w:r>
          </w:p>
        </w:tc>
        <w:tc>
          <w:tcPr>
            <w:tcW w:type="dxa" w:w="1168"/>
          </w:tcPr>
          <w:p>
            <w:r>
              <w:t>84</w:t>
            </w:r>
          </w:p>
        </w:tc>
        <w:tc>
          <w:tcPr>
            <w:tcW w:type="dxa" w:w="1168"/>
          </w:tcPr>
          <w:p>
            <w:r>
              <w:t>0</w:t>
            </w:r>
          </w:p>
        </w:tc>
        <w:tc>
          <w:tcPr>
            <w:tcW w:type="dxa" w:w="1168"/>
          </w:tcPr>
          <w:p>
            <w:r>
              <w:t>2.563e-11</w:t>
            </w:r>
          </w:p>
        </w:tc>
        <w:tc>
          <w:tcPr>
            <w:tcW w:type="dxa" w:w="1168"/>
          </w:tcPr>
          <w:p>
            <w:r>
              <w:t>True</w:t>
            </w:r>
          </w:p>
        </w:tc>
      </w:tr>
    </w:tbl>
    <w:p>
      <w:pPr>
        <w:jc w:val="left"/>
      </w:pPr>
      <w:r>
        <w:rPr>
          <w:i/>
          <w:sz w:val="16"/>
        </w:rPr>
        <w:t>Note. The same comparisons are also adjudicated by the single-step method archived at paper_results/actual_umat_higher_order/j2/table4_higher_order_actual_umat.csv, which judges each entry against a closed-form tolerance rather than against the convergence of the reference. The two methods are independent, and they agree: both admit every row and neither reports a disagreement.</w:t>
      </w:r>
    </w:p>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540</w:t>
            </w:r>
          </w:p>
        </w:tc>
        <w:tc>
          <w:tcPr>
            <w:tcW w:type="dxa" w:w="1314"/>
          </w:tcPr>
          <w:p>
            <w:r>
              <w:t>186</w:t>
            </w:r>
          </w:p>
        </w:tc>
        <w:tc>
          <w:tcPr>
            <w:tcW w:type="dxa" w:w="1314"/>
          </w:tcPr>
          <w:p>
            <w:r>
              <w:t>354</w:t>
            </w:r>
          </w:p>
        </w:tc>
        <w:tc>
          <w:tcPr>
            <w:tcW w:type="dxa" w:w="1314"/>
          </w:tcPr>
          <w:p>
            <w:r>
              <w:t>0</w:t>
            </w:r>
          </w:p>
        </w:tc>
        <w:tc>
          <w:tcPr>
            <w:tcW w:type="dxa" w:w="1314"/>
          </w:tcPr>
          <w:p>
            <w:r>
              <w:t>0</w:t>
            </w:r>
          </w:p>
        </w:tc>
        <w:tc>
          <w:tcPr>
            <w:tcW w:type="dxa" w:w="1314"/>
          </w:tcPr>
          <w:p>
            <w:r>
              <w:t>2.188e-15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3599</w:t>
            </w:r>
          </w:p>
        </w:tc>
        <w:tc>
          <w:tcPr>
            <w:tcW w:type="dxa" w:w="1314"/>
          </w:tcPr>
          <w:p>
            <w:r>
              <w:t>0</w:t>
            </w:r>
          </w:p>
        </w:tc>
        <w:tc>
          <w:tcPr>
            <w:tcW w:type="dxa" w:w="1314"/>
          </w:tcPr>
          <w:p>
            <w:r>
              <w:t>1</w:t>
            </w:r>
          </w:p>
        </w:tc>
        <w:tc>
          <w:tcPr>
            <w:tcW w:type="dxa" w:w="1314"/>
          </w:tcPr>
          <w:p>
            <w:r>
              <w:t>0</w:t>
            </w:r>
          </w:p>
        </w:tc>
        <w:tc>
          <w:tcPr>
            <w:tcW w:type="dxa" w:w="1314"/>
          </w:tcPr>
          <w:p>
            <w:r>
              <w:t>8.195e-07</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sweep_drucker_prager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1.183e-08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4.156e-07</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7.107e-07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generated_compiled</w:t>
            </w:r>
          </w:p>
        </w:tc>
        <w:tc>
          <w:tcPr>
            <w:tcW w:type="dxa" w:w="1314"/>
          </w:tcPr>
          <w:p>
            <w:r>
              <w:t>not measured</w:t>
            </w:r>
          </w:p>
        </w:tc>
        <w:tc>
          <w:tcPr>
            <w:tcW w:type="dxa" w:w="1314"/>
          </w:tcPr>
          <w:p>
            <w:r>
              <w:t xml:space="preserve">original_executed: the original build, as compiled here, is not reproducible: two replays </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dependencies_resolved</w:t>
            </w:r>
          </w:p>
        </w:tc>
        <w:tc>
          <w:tcPr>
            <w:tcW w:type="dxa" w:w="1314"/>
          </w:tcPr>
          <w:p>
            <w:r>
              <w:t>not measured</w:t>
            </w:r>
          </w:p>
        </w:tc>
        <w:tc>
          <w:tcPr>
            <w:tcW w:type="dxa" w:w="1314"/>
          </w:tcPr>
          <w:p>
            <w:r>
              <w:t>contract_constructed: the declared dimensions are too small for what this source addresses</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