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Agricultural Data Management: Big Data Analytics, Cloud Computing, and Edge Intelligence</w:t>
      </w:r>
    </w:p>
    <w:p>
      <w:pPr>
        <w:pStyle w:val="Heading1"/>
      </w:pPr>
      <w:r>
        <w:t xml:space="preserve">Abstract</w:t>
      </w:r>
    </w:p>
    <w:p>
      <w:pPr>
        <w:pStyle w:val="Abstract"/>
      </w:pPr>
      <w:r>
        <w:t xml:space="preserve">The digital transformation of agriculture is reshaping how food is produced, distributed, and consumed across an increasingly resource-constrained and climate-vulnerable world. At the core of this transformation lies agricultural data management, the discipline concerned with collecting, storing, integrating, analyzing, and governing the enormous quantities of information generated across the modern farm-to-fork continuum. This chapter examines three technological pillars that together enable intelligent, data-driven agriculture: big data analytics, cloud computing, and edge intelligence. It begins by establishing the foundations of agricultural data, describing its diverse sources, heterogeneous types, and defining characteristics of volume, velocity, variety, and veracity. It then explores the digital technologies used to collect agricultural data, including the Internet of Things, remote sensing, drones, and geospatial systems, before considering the frameworks required to manage that data responsibly. The chapter proceeds to analyze how big data analytics supports smart and sustainable agriculture through descriptive, diagnostic, predictive, and prescriptive methods applied to crop yield prediction, soil and nutrient management, pest and disease detection, and food supply chain optimization. Cloud computing and edge intelligence are then examined as complementary computing paradigms, with attention to hybrid cloud–edge architectures that deliver scalable, low-latency, and energy-efficient services. Finally, the chapter addresses the persistent challenges of privacy, connectivity, interoperability, and the digital divide, while highlighting the contribution of data-driven agriculture to sustainability and food security. Emerging trends including autonomous farming, digital twins, and blockchain-enabled data management are discussed as directions for a globally connected, data-driven agricultural future.</w:t>
      </w:r>
    </w:p>
    <w:p>
      <w:pPr>
        <w:pStyle w:val="Heading1"/>
      </w:pPr>
      <w:r>
        <w:t xml:space="preserve">Section 1. Foundations of Agricultural Data Management</w:t>
      </w:r>
    </w:p>
    <w:p>
      <w:pPr>
        <w:pStyle w:val="Heading2"/>
      </w:pPr>
      <w:r>
        <w:t xml:space="preserve">1.1 Agricultural Data: Sources, Types, and Characteristics</w:t>
      </w:r>
    </w:p>
    <w:p>
      <w:pPr>
        <w:pStyle w:val="Normal"/>
      </w:pPr>
      <w:r>
        <w:t xml:space="preserve">Agriculture has always been an information-intensive activity, but the volume and diversity of data now generated across agricultural systems represent a qualitative shift from earlier eras of farming [1]. Modern agricultural enterprises produce a continuous stream of information originating from field sensors, machinery telematics, satellite platforms, unmanned aerial vehicles, weather stations, laboratory analyses, and commercial transactions. Understanding this data ecosystem is the first prerequisite for effective agricultural data management, because the strategies used to store, process, and interpret information must be tailored to the properties of the data itself [2].</w:t>
      </w:r>
    </w:p>
    <w:p>
      <w:pPr>
        <w:pStyle w:val="Normal"/>
      </w:pPr>
      <w:r>
        <w:t xml:space="preserve">Agricultural data can be broadly divided into structured and unstructured categories. Structured data conforms to predefined schemas and is readily stored in relational databases; examples include soil nutrient measurements, irrigation volumes, harvest weights, and market prices [3]. Unstructured data, by contrast, lacks a fixed format and includes aerial imagery, hyperspectral scans, video from field cameras, agronomist field notes, and audio observations. A large and growing share of agricultural information is semi-structured, such as sensor telemetry encoded in JSON or XML, which carries both machine-readable fields and contextual metadata. Effective management systems must accommodate all three forms simultaneously, integrating tabular records with imagery and free text into a coherent analytical picture [4].</w:t>
      </w:r>
    </w:p>
    <w:p>
      <w:pPr>
        <w:pStyle w:val="Normal"/>
      </w:pPr>
      <w:r>
        <w:t xml:space="preserve">The sources of agricultural data are equally varied. At the field level, in-situ sensors measure soil moisture, temperature, electrical conductivity, and canopy conditions, while livestock wearables track animal movement, rumination, and health indicators [5]. Above the field, satellites provide multispectral and radar observations at regular revisit intervals, and drones capture centimeter-resolution imagery on demand. Weather stations and meteorological services supply climate variables essential for forecasting, while agricultural machinery equipped with onboard computers logs operational parameters such as fuel consumption, yield per unit area, and application rates [6]. Beyond the farm gate, market platforms, cooperatives, and government agencies contribute price signals, trade statistics, and regulatory data. Together these sources yield an integrated view spanning soil, crop, livestock, climate, and market domains [7].</w:t>
      </w:r>
    </w:p>
    <w:p>
      <w:pPr>
        <w:pStyle w:val="Normal"/>
      </w:pPr>
      <w:r>
        <w:t xml:space="preserve">It is helpful to distinguish agricultural data further along its temporal and spatial dimensions. Temporally, some data is static or slowly changing, such as soil texture and field boundaries, while other data is dynamic and must be captured at high frequency, such as canopy temperature during a heat event or soil moisture following irrigation. Spatially, data ranges from point measurements taken at a single sensor location to continuous surfaces derived from imagery that cover entire landscapes. Reconciling these differing resolutions is a recurring task in agricultural data management, because meaningful analysis often requires bringing point observations and area-wide surfaces into a common frame of reference. The mismatch between the scale at which data is collected and the scale at which decisions are made is one of the more subtle challenges that practitioners must navigate, and it frequently determines whether an analytical result is actionable in practice.</w:t>
      </w:r>
    </w:p>
    <w:p>
      <w:pPr>
        <w:pStyle w:val="Normal"/>
      </w:pPr>
      <w:r>
        <w:t xml:space="preserve">The provenance and context of agricultural data also merit careful attention. A soil nitrogen reading, for example, carries little value without accompanying metadata describing when and where it was taken, by what method, and under what conditions. Metadata of this kind is essential for correct interpretation, for combining data across sources, and for assessing the reliability of subsequent analyses. As agricultural data systems mature, the disciplined capture of metadata is increasingly recognized as being as important as the capture of the primary observations themselves, since without it the value of even high-quality measurements can be substantially diminished.</w:t>
      </w:r>
    </w:p>
    <w:p>
      <w:pPr>
        <w:pStyle w:val="Normal"/>
      </w:pPr>
      <w:r>
        <w:t xml:space="preserve">As shown in Figure 1, these sources feed into a layered data ecosystem in which raw observations are progressively refined into decision-ready knowledge. The defining characteristics of agricultural big data are frequently summarized through the classic dimensions of volume, velocity, variety, and veracity [8]. Volume refers to the sheer quantity of data, which can reach terabytes per season for a single large operation using high-resolution imagery. Velocity describes the speed at which data arrives, ranging from near-instantaneous sensor streams to daily satellite passes. Variety captures the heterogeneity of formats and sources described above, while veracity concerns the reliability and accuracy of data that may be affected by sensor drift, transmission errors, cloud cover, or missing values [9]. Some scholars add a fifth dimension, value, to emphasize that raw data becomes meaningful only when transformed into actionable agronomic insight. The interplay of these characteristics, illustrated in Figure 1, poses substantial challenges for storage architectures, processing pipelines, and analytical methods, and it motivates the specialized frameworks discussed later in this chapter [10].</w:t>
      </w:r>
    </w:p>
    <w:p>
      <w:pPr>
        <w:pStyle w:val="FigureImage"/>
      </w:pPr>
      <w:r>
        <w:drawing>
          <wp:inline xmlns:wp="http://schemas.openxmlformats.org/drawingml/2006/wordprocessingDrawing" distT="0" distB="0" distL="0" distR="0">
            <wp:extent cx="5486400" cy="3753852"/>
            <wp:docPr id="101" name="Figure_1_Data_Ecosystem.png"/>
            <a:graphic xmlns:a="http://schemas.openxmlformats.org/drawingml/2006/main">
              <a:graphicData uri="http://schemas.openxmlformats.org/drawingml/2006/picture">
                <pic:pic xmlns:pic="http://schemas.openxmlformats.org/drawingml/2006/picture">
                  <pic:nvPicPr>
                    <pic:cNvPr id="101" name="Figure_1_Data_Ecosystem.png"/>
                    <pic:cNvPicPr/>
                  </pic:nvPicPr>
                  <pic:blipFill>
                    <a:blip xmlns:r="http://schemas.openxmlformats.org/officeDocument/2006/relationships" r:embed="rIdImg1"/>
                    <a:stretch>
                      <a:fillRect/>
                    </a:stretch>
                  </pic:blipFill>
                  <pic:spPr>
                    <a:xfrm>
                      <a:off x="0" y="0"/>
                      <a:ext cx="5486400" cy="3753852"/>
                    </a:xfrm>
                    <a:prstGeom prst="rect">
                      <a:avLst/>
                    </a:prstGeom>
                  </pic:spPr>
                </pic:pic>
              </a:graphicData>
            </a:graphic>
          </wp:inline>
        </w:drawing>
      </w:r>
    </w:p>
    <w:p>
      <w:pPr>
        <w:pStyle w:val="FigureCaption"/>
      </w:pPr>
      <w:r>
        <w:t xml:space="preserve">Figure 1. The agricultural data ecosystem, showing diverse data sources feeding a layered processing pipeline, together with the defining characteristics of agricultural big data.</w:t>
      </w:r>
    </w:p>
    <w:p>
      <w:pPr>
        <w:pStyle w:val="Heading2"/>
      </w:pPr>
      <w:r>
        <w:t xml:space="preserve">1.2 Digital Technologies for Agricultural Data Collection</w:t>
      </w:r>
    </w:p>
    <w:p>
      <w:pPr>
        <w:pStyle w:val="Normal"/>
      </w:pPr>
      <w:r>
        <w:t xml:space="preserve">The proliferation of agricultural data is a direct consequence of advances in the technologies used to sense, measure, and record conditions across agricultural landscapes [11]. Among the most transformative of these is the Internet of Things (IoT), which connects physical devices such as soil probes, weather stations, and irrigation controllers into networks that continuously report their state. Wireless sensor networks distribute low-power nodes across fields, relaying measurements through gateways to central systems using communication protocols optimized for long range and low energy consumption, such as LoRaWAN, NB-IoT, and Zigbee [12]. These networks enable dense spatial sampling of variables that were previously measured only sporadically, transforming the resolution at which farmers can understand their land [13].</w:t>
      </w:r>
    </w:p>
    <w:p>
      <w:pPr>
        <w:pStyle w:val="Normal"/>
      </w:pPr>
      <w:r>
        <w:t xml:space="preserve">Remote sensing constitutes a second major pillar of agricultural data collection. Earth observation satellites carrying optical, thermal, and synthetic aperture radar instruments provide repeated coverage of agricultural regions, allowing the derivation of vegetation indices, soil moisture estimates, and crop classification maps over large areas [14]. Freely available imagery from programs such as Sentinel and Landsat has democratized access to satellite data, while commercial constellations offer higher spatial and temporal resolution for intensive monitoring. Complementing satellites, drone-based data acquisition provides on-demand imagery at very high resolution, well suited to detecting localized stress, counting plants, and generating three-dimensional crop models through photogrammetry [15]. Drones bridge the gap between coarse satellite observations and labor-intensive ground surveys, offering flexibility that is particularly valuable for time-sensitive interventions [16].</w:t>
      </w:r>
    </w:p>
    <w:p>
      <w:pPr>
        <w:pStyle w:val="Normal"/>
      </w:pPr>
      <w:r>
        <w:t xml:space="preserve">Geospatial technologies provide the reference framework that makes agricultural data spatially meaningful. Geographic Information Systems (GIS) store, analyze, and visualize spatially referenced data, enabling the overlay of soil maps, yield records, and imagery to reveal patterns and correlations across fields [17]. Global Positioning Systems (GPS) and other global navigation satellite systems supply the positional accuracy needed for precision operations, allowing machinery to navigate fields autonomously and to record exactly where each measurement or intervention occurred. The combination of GIS and GPS underpins the practice of precision agriculture, in which inputs are tailored to the specific needs of subfield management zones rather than applied uniformly [18].</w:t>
      </w:r>
    </w:p>
    <w:p>
      <w:pPr>
        <w:pStyle w:val="Normal"/>
      </w:pPr>
      <w:r>
        <w:t xml:space="preserve">Automated machinery and smart farming equipment complete the data collection landscape. Modern tractors, harvesters, and sprayers are equipped with sensors and controllers that both collect operational data and act on analytical outputs. Yield monitors on combine harvesters record grain flow and moisture continuously, generating detailed yield maps, while variable-rate applicators adjust seeding, fertilization, and spraying in response to prescription maps [19]. This convergence of data collection and actuation within a single machine closes the loop between observation and action, and it establishes the foundation for the autonomous systems discussed in the final section of this chapter [20].</w:t>
      </w:r>
    </w:p>
    <w:p>
      <w:pPr>
        <w:pStyle w:val="Normal"/>
      </w:pPr>
      <w:r>
        <w:t xml:space="preserve">The complementary nature of these collection technologies is worth emphasizing. No single technology captures the full picture of an agricultural system; instead, each contributes a distinct perspective that becomes most valuable when combined with others. Satellite imagery offers broad spatial coverage but limited resolution and revisit frequency; drones provide fine detail but only over small areas and for brief periods; ground sensors deliver continuous, precise measurements but at isolated points. Effective data collection strategies therefore layer these technologies deliberately, using coarse observations to direct the deployment of finer ones and using continuous point measurements to calibrate and validate area-wide estimates. This multi-scale, multi-source approach maximizes the information gained while managing the cost and effort of data collection, and it exemplifies the systems-level thinking that distinguishes mature digital agriculture from the piecemeal adoption of individual gadgets.</w:t>
      </w:r>
    </w:p>
    <w:p>
      <w:pPr>
        <w:pStyle w:val="Heading2"/>
      </w:pPr>
      <w:r>
        <w:t xml:space="preserve">1.3 Agricultural Data Management Frameworks</w:t>
      </w:r>
    </w:p>
    <w:p>
      <w:pPr>
        <w:pStyle w:val="Normal"/>
      </w:pPr>
      <w:r>
        <w:t xml:space="preserve">Collecting agricultural data is only the beginning; deriving value from it requires robust frameworks for storage, integration, processing, and sharing [21]. Because agricultural data arrives in many formats and from many sources, management systems must provide flexible storage solutions that can accommodate structured records, large imagery files, and streaming sensor data. Data lakes, which store raw data in its native format until it is needed, have become popular for agricultural applications precisely because they defer schema decisions and preserve the full richness of incoming information [22]. Integration layers then combine data from disparate sources, resolving differences in units, coordinate systems, and temporal resolution to produce analysis-ready datasets [23].</w:t>
      </w:r>
    </w:p>
    <w:p>
      <w:pPr>
        <w:pStyle w:val="Normal"/>
      </w:pPr>
      <w:r>
        <w:t xml:space="preserve">Data quality, interoperability, and standardization are central concerns for any agricultural data framework. Poor quality data, whether from faulty sensors, transmission losses, or inconsistent manual entry, can propagate through analytical pipelines and produce misleading recommendations [24]. Systematic quality control, including validation rules, outlier detection, and gap filling, is therefore essential. Interoperability, the ability of different systems to exchange and use data, depends on shared standards and vocabularies. Initiatives such as the AgGateway ADAPT framework and various ontologies for agricultural concepts aim to reduce the friction of moving data between platforms and vendors, addressing a longstanding barrier to integrated digital agriculture [25].</w:t>
      </w:r>
    </w:p>
    <w:p>
      <w:pPr>
        <w:pStyle w:val="Normal"/>
      </w:pPr>
      <w:r>
        <w:t xml:space="preserve">Governance and security represent an increasingly prominent dimension of agricultural data management. As data becomes a strategic asset, questions of ownership, access rights, and appropriate use grow more consequential [26]. Farmers are often concerned about how data collected on their land is used by equipment manufacturers, input suppliers, and technology providers, and about the risks of that data being used to their commercial disadvantage. Governance frameworks establish policies for who may access data, under what conditions, and for what purposes, while security measures such as encryption, access control, and audit logging protect data against unauthorized access and tampering [27]. Codes of conduct developed by industry groups seek to build trust by articulating principles of transparency and farmer control over data [28].</w:t>
      </w:r>
    </w:p>
    <w:p>
      <w:pPr>
        <w:pStyle w:val="Normal"/>
      </w:pPr>
      <w:r>
        <w:t xml:space="preserve">The culmination of these efforts is the development of integrated digital agriculture platforms that bring together data collection, storage, analysis, and decision support in a unified environment. Such platforms provide farmers and advisors with dashboards that synthesize diverse data streams into actionable insight, while offering application programming interfaces that allow third-party services to build upon the platform [29]. The most successful platforms balance comprehensiveness with usability, ensuring that the underlying complexity of data management does not overwhelm the end user. As the following sections illustrate, these platforms serve as the vehicle through which big data analytics, cloud computing, and edge intelligence are delivered to agricultural practice [30].</w:t>
      </w:r>
    </w:p>
    <w:p>
      <w:pPr>
        <w:pStyle w:val="Normal"/>
      </w:pPr>
      <w:r>
        <w:t xml:space="preserve">A well-designed framework also anticipates the full lifecycle of agricultural data, from creation through active use to eventual archiving or disposal. Data retention policies must balance the analytical value of long historical records against the costs and risks of indefinite storage, while archiving strategies must ensure that older data remains accessible and interpretable as formats and systems evolve. Because agricultural insight often depends on multi-year comparisons, such as evaluating the effect of a management change across several seasons, the long-term preservation of well-documented data is a strategic asset rather than a mere administrative obligation. Frameworks that treat data as a durable resource, rather than a transient byproduct of daily operations, position their users to extract compounding value over time as analytical methods improve and as the accumulated record grows richer.</w:t>
      </w:r>
    </w:p>
    <w:p>
      <w:pPr>
        <w:pStyle w:val="Heading1"/>
      </w:pPr>
      <w:r>
        <w:t xml:space="preserve">Section 2. Big Data Analytics for Smart and Sustainable Agriculture</w:t>
      </w:r>
    </w:p>
    <w:p>
      <w:pPr>
        <w:pStyle w:val="Heading2"/>
      </w:pPr>
      <w:r>
        <w:t xml:space="preserve">2.1 Big Data Analytics in Agriculture</w:t>
      </w:r>
    </w:p>
    <w:p>
      <w:pPr>
        <w:pStyle w:val="Normal"/>
      </w:pPr>
      <w:r>
        <w:t xml:space="preserve">Big data analytics refers to the computational examination of large and complex datasets to uncover patterns, correlations, and insights that inform decision-making [31]. In agriculture, the analytical enterprise rests upon architectures capable of ingesting high-volume, high-velocity, and highly varied data, processing it at scale, and delivering results in forms that support agronomic action. A typical agricultural big data architecture comprises layers for data ingestion, storage, processing, analytics, and visualization, with each layer chosen to match the characteristics of agricultural data described in Section 1 [32]. Distributed processing frameworks allow computations to be spread across clusters of machines, making it feasible to analyze seasons of imagery or years of sensor records within practical timeframes [33].</w:t>
      </w:r>
    </w:p>
    <w:p>
      <w:pPr>
        <w:pStyle w:val="Normal"/>
      </w:pPr>
      <w:r>
        <w:t xml:space="preserve">Agricultural analytics is commonly organized into four progressively sophisticated categories. Descriptive analytics summarizes what has happened, aggregating historical data into reports and visualizations that reveal trends in yield, input use, or weather [34]. Diagnostic analytics goes further to explain why events occurred, using techniques such as correlation analysis and anomaly detection to identify the causes of yield losses or disease outbreaks. Predictive analytics forecasts what is likely to happen, applying statistical and machine learning models to anticipate yields, pest pressures, or market conditions [35]. Prescriptive analytics, the most advanced category, recommends what should be done, combining predictions with optimization to suggest specific actions such as irrigation schedules or fertilizer rates. The relationships among these analytical types and their agricultural applications are summarized in Table 1 [36]. The way these analytical outputs travel through the wider data ecosystem, from field acquisition to supply chain decisions, is depicted in Figure 2.</w:t>
      </w:r>
    </w:p>
    <w:p>
      <w:pPr>
        <w:pStyle w:val="Normal"/>
      </w:pPr>
      <w:r>
        <w:t xml:space="preserve">Machine learning and artificial intelligence have become indispensable tools for extracting value from agricultural datasets [37]. Supervised learning algorithms trained on labeled examples can classify crop types from imagery, predict yields from environmental variables, and detect diseases from leaf photographs. Unsupervised methods discover natural groupings in data, such as management zones within a field, while deep learning models, particularly convolutional neural networks, excel at interpreting the complex spatial patterns present in agricultural imagery [38]. These methods thrive on the large volumes of data that modern agriculture generates, and their performance generally improves as more representative training data becomes available. The integration of these algorithms into decision-support tools transforms raw observations into recommendations that farmers can act upon [39].</w:t>
      </w:r>
    </w:p>
    <w:p>
      <w:pPr>
        <w:pStyle w:val="Normal"/>
      </w:pPr>
      <w:r>
        <w:t xml:space="preserve">Ultimately, the purpose of agricultural big data analytics is to enable data-driven decision-making for farm management. Rather than relying solely on experience and intuition, farmers equipped with analytical tools can base decisions on evidence synthesized from many sources [40]. This shift does not replace agronomic expertise but augments it, allowing practitioners to allocate resources more precisely, respond to emerging threats more quickly, and evaluate the outcomes of their choices more rigorously. The value of analytics is realized only when insights are delivered in a timely, interpretable, and trustworthy manner, which is why the computing paradigms of the following section are so important [41].</w:t>
      </w:r>
    </w:p>
    <w:p>
      <w:pPr>
        <w:pStyle w:val="Normal"/>
      </w:pPr>
      <w:r>
        <w:t xml:space="preserve">An important consideration in agricultural analytics is the interpretability of models and the trust that users place in their outputs. Farmers making consequential decisions about their livelihoods are understandably cautious about acting on recommendations they do not understand, and opaque models that offer no explanation for their conclusions may be met with skepticism regardless of their accuracy. This has motivated growing interest in explainable analytics that accompany predictions with the reasoning behind them, such as identifying which factors most influenced a yield forecast or a disease diagnosis. Explainability not only builds trust but also allows domain experts to detect when a model is reasoning from spurious correlations, providing a safeguard against the failures that can occur when models encounter conditions unlike those in their training data. The integration of agronomic knowledge with data-driven methods, sometimes called knowledge-guided or hybrid modeling, offers a promising route to analytics that is both accurate and trustworthy.</w:t>
      </w:r>
    </w:p>
    <w:p>
      <w:pPr>
        <w:pStyle w:val="TableCaption"/>
      </w:pPr>
      <w:r>
        <w:t xml:space="preserve">Table 1. Levels of agricultural big data analytics and representative applications.</w:t>
      </w:r>
    </w:p>
    <w:tbl>
      <w:tblPr>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shd w:val="clear" w:color="auto" w:fill="D9E2F3"/>
          </w:tcPr>
          <w:p>
            <w:pPr>
              <w:jc w:val="center"/>
              <w:spacing w:after="40"/>
            </w:pPr>
            <w:r>
              <w:rPr>
                <w:b/>
              </w:rPr>
              <w:t xml:space="preserve">Analytics Level</w:t>
            </w:r>
          </w:p>
        </w:tc>
        <w:tc>
          <w:tcPr>
            <w:tcW w:w="2250" w:type="dxa"/>
            <w:shd w:val="clear" w:color="auto" w:fill="D9E2F3"/>
          </w:tcPr>
          <w:p>
            <w:pPr>
              <w:jc w:val="center"/>
              <w:spacing w:after="40"/>
            </w:pPr>
            <w:r>
              <w:rPr>
                <w:b/>
              </w:rPr>
              <w:t xml:space="preserve">Guiding Question</w:t>
            </w:r>
          </w:p>
        </w:tc>
        <w:tc>
          <w:tcPr>
            <w:tcW w:w="2250" w:type="dxa"/>
            <w:shd w:val="clear" w:color="auto" w:fill="D9E2F3"/>
          </w:tcPr>
          <w:p>
            <w:pPr>
              <w:jc w:val="center"/>
              <w:spacing w:after="40"/>
            </w:pPr>
            <w:r>
              <w:rPr>
                <w:b/>
              </w:rPr>
              <w:t xml:space="preserve">Typical Methods</w:t>
            </w:r>
          </w:p>
        </w:tc>
        <w:tc>
          <w:tcPr>
            <w:tcW w:w="2250" w:type="dxa"/>
            <w:shd w:val="clear" w:color="auto" w:fill="D9E2F3"/>
          </w:tcPr>
          <w:p>
            <w:pPr>
              <w:jc w:val="center"/>
              <w:spacing w:after="40"/>
            </w:pPr>
            <w:r>
              <w:rPr>
                <w:b/>
              </w:rPr>
              <w:t xml:space="preserve">Agricultural Applications</w:t>
            </w:r>
          </w:p>
        </w:tc>
      </w:tr>
      <w:tr>
        <w:tc>
          <w:tcPr>
            <w:tcW w:w="2250" w:type="dxa"/>
          </w:tcPr>
          <w:p>
            <w:pPr>
              <w:spacing w:after="40"/>
              <w:jc w:val="left"/>
            </w:pPr>
            <w:r>
              <w:t xml:space="preserve">Descriptive</w:t>
            </w:r>
          </w:p>
        </w:tc>
        <w:tc>
          <w:tcPr>
            <w:tcW w:w="2250" w:type="dxa"/>
          </w:tcPr>
          <w:p>
            <w:pPr>
              <w:spacing w:after="40"/>
              <w:jc w:val="left"/>
            </w:pPr>
            <w:r>
              <w:t xml:space="preserve">What happened?</w:t>
            </w:r>
          </w:p>
        </w:tc>
        <w:tc>
          <w:tcPr>
            <w:tcW w:w="2250" w:type="dxa"/>
          </w:tcPr>
          <w:p>
            <w:pPr>
              <w:spacing w:after="40"/>
              <w:jc w:val="left"/>
            </w:pPr>
            <w:r>
              <w:t xml:space="preserve">Aggregation, reporting, visualization</w:t>
            </w:r>
          </w:p>
        </w:tc>
        <w:tc>
          <w:tcPr>
            <w:tcW w:w="2250" w:type="dxa"/>
          </w:tcPr>
          <w:p>
            <w:pPr>
              <w:spacing w:after="40"/>
              <w:jc w:val="left"/>
            </w:pPr>
            <w:r>
              <w:t xml:space="preserve">Yield summaries, input use trends, weather records</w:t>
            </w:r>
          </w:p>
        </w:tc>
      </w:tr>
      <w:tr>
        <w:tc>
          <w:tcPr>
            <w:tcW w:w="2250" w:type="dxa"/>
          </w:tcPr>
          <w:p>
            <w:pPr>
              <w:spacing w:after="40"/>
              <w:jc w:val="left"/>
            </w:pPr>
            <w:r>
              <w:t xml:space="preserve">Diagnostic</w:t>
            </w:r>
          </w:p>
        </w:tc>
        <w:tc>
          <w:tcPr>
            <w:tcW w:w="2250" w:type="dxa"/>
          </w:tcPr>
          <w:p>
            <w:pPr>
              <w:spacing w:after="40"/>
              <w:jc w:val="left"/>
            </w:pPr>
            <w:r>
              <w:t xml:space="preserve">Why did it happen?</w:t>
            </w:r>
          </w:p>
        </w:tc>
        <w:tc>
          <w:tcPr>
            <w:tcW w:w="2250" w:type="dxa"/>
          </w:tcPr>
          <w:p>
            <w:pPr>
              <w:spacing w:after="40"/>
              <w:jc w:val="left"/>
            </w:pPr>
            <w:r>
              <w:t xml:space="preserve">Correlation, anomaly detection, drill-down</w:t>
            </w:r>
          </w:p>
        </w:tc>
        <w:tc>
          <w:tcPr>
            <w:tcW w:w="2250" w:type="dxa"/>
          </w:tcPr>
          <w:p>
            <w:pPr>
              <w:spacing w:after="40"/>
              <w:jc w:val="left"/>
            </w:pPr>
            <w:r>
              <w:t xml:space="preserve">Cause analysis of yield loss, disease attribution</w:t>
            </w:r>
          </w:p>
        </w:tc>
      </w:tr>
      <w:tr>
        <w:tc>
          <w:tcPr>
            <w:tcW w:w="2250" w:type="dxa"/>
          </w:tcPr>
          <w:p>
            <w:pPr>
              <w:spacing w:after="40"/>
              <w:jc w:val="left"/>
            </w:pPr>
            <w:r>
              <w:t xml:space="preserve">Predictive</w:t>
            </w:r>
          </w:p>
        </w:tc>
        <w:tc>
          <w:tcPr>
            <w:tcW w:w="2250" w:type="dxa"/>
          </w:tcPr>
          <w:p>
            <w:pPr>
              <w:spacing w:after="40"/>
              <w:jc w:val="left"/>
            </w:pPr>
            <w:r>
              <w:t xml:space="preserve">What will happen?</w:t>
            </w:r>
          </w:p>
        </w:tc>
        <w:tc>
          <w:tcPr>
            <w:tcW w:w="2250" w:type="dxa"/>
          </w:tcPr>
          <w:p>
            <w:pPr>
              <w:spacing w:after="40"/>
              <w:jc w:val="left"/>
            </w:pPr>
            <w:r>
              <w:t xml:space="preserve">Regression, classification, deep learning</w:t>
            </w:r>
          </w:p>
        </w:tc>
        <w:tc>
          <w:tcPr>
            <w:tcW w:w="2250" w:type="dxa"/>
          </w:tcPr>
          <w:p>
            <w:pPr>
              <w:spacing w:after="40"/>
              <w:jc w:val="left"/>
            </w:pPr>
            <w:r>
              <w:t xml:space="preserve">Yield forecasting, pest risk, price prediction</w:t>
            </w:r>
          </w:p>
        </w:tc>
      </w:tr>
      <w:tr>
        <w:tc>
          <w:tcPr>
            <w:tcW w:w="2250" w:type="dxa"/>
          </w:tcPr>
          <w:p>
            <w:pPr>
              <w:spacing w:after="40"/>
              <w:jc w:val="left"/>
            </w:pPr>
            <w:r>
              <w:t xml:space="preserve">Prescriptive</w:t>
            </w:r>
          </w:p>
        </w:tc>
        <w:tc>
          <w:tcPr>
            <w:tcW w:w="2250" w:type="dxa"/>
          </w:tcPr>
          <w:p>
            <w:pPr>
              <w:spacing w:after="40"/>
              <w:jc w:val="left"/>
            </w:pPr>
            <w:r>
              <w:t xml:space="preserve">What should be done?</w:t>
            </w:r>
          </w:p>
        </w:tc>
        <w:tc>
          <w:tcPr>
            <w:tcW w:w="2250" w:type="dxa"/>
          </w:tcPr>
          <w:p>
            <w:pPr>
              <w:spacing w:after="40"/>
              <w:jc w:val="left"/>
            </w:pPr>
            <w:r>
              <w:t xml:space="preserve">Optimization, simulation, decision models</w:t>
            </w:r>
          </w:p>
        </w:tc>
        <w:tc>
          <w:tcPr>
            <w:tcW w:w="2250" w:type="dxa"/>
          </w:tcPr>
          <w:p>
            <w:pPr>
              <w:spacing w:after="40"/>
              <w:jc w:val="left"/>
            </w:pPr>
            <w:r>
              <w:t xml:space="preserve">Irrigation scheduling, variable-rate fertilization</w:t>
            </w:r>
          </w:p>
        </w:tc>
      </w:tr>
    </w:tbl>
    <w:p/>
    <w:p>
      <w:pPr>
        <w:pStyle w:val="Heading2"/>
      </w:pPr>
      <w:r>
        <w:t xml:space="preserve">2.2 Applications of Agricultural Big Data Analytics</w:t>
      </w:r>
    </w:p>
    <w:p>
      <w:pPr>
        <w:pStyle w:val="Normal"/>
      </w:pPr>
      <w:r>
        <w:t xml:space="preserve">The practical value of agricultural big data analytics is most evident in its concrete applications across the production cycle [42]. Crop yield prediction is among the most widely studied, combining historical yield records, soil properties, weather data, and vegetation indices to estimate output before harvest. Accurate yield forecasts support planning at every scale, from a farmer's marketing decisions to national food security assessments, and machine learning models have demonstrated substantial improvements over traditional statistical approaches in capturing the nonlinear relationships that govern crop growth [43]. Productivity assessment complements yield prediction by benchmarking performance against potential, helping to identify underperforming areas that warrant intervention.</w:t>
      </w:r>
    </w:p>
    <w:p>
      <w:pPr>
        <w:pStyle w:val="Normal"/>
      </w:pPr>
      <w:r>
        <w:t xml:space="preserve">Soil and nutrient management represents a second major application domain. By integrating soil sampling results, sensor measurements, and yield maps, analytics can characterize spatial variability in soil fertility and generate prescriptions for site-specific nutrient application [44]. This precision reduces the over-application of fertilizers, lowering costs and mitigating the environmental harm associated with nutrient runoff. Analytical models can also predict how soil properties will evolve under different management regimes, supporting long-term stewardship of the resource base upon which agriculture depends [45].</w:t>
      </w:r>
    </w:p>
    <w:p>
      <w:pPr>
        <w:pStyle w:val="Normal"/>
      </w:pPr>
      <w:r>
        <w:t xml:space="preserve">Pest and disease detection and prediction constitute a third domain in which analytics delivers substantial benefits. Image-based deep learning systems can identify diseases from photographs of affected plants with accuracy rivaling that of human experts, enabling early intervention before problems spread [46]. Predictive models that combine weather data with pest life-cycle knowledge can forecast the timing and severity of outbreaks, allowing farmers to target pesticide applications precisely and thereby reduce chemical use. This anticipatory capability shifts pest management from a reactive to a proactive posture, improving both economic and environmental outcomes [47].</w:t>
      </w:r>
    </w:p>
    <w:p>
      <w:pPr>
        <w:pStyle w:val="Normal"/>
      </w:pPr>
      <w:r>
        <w:t xml:space="preserve">Weather and climate-based agricultural forecasting underpins many of these applications and is a valuable analytical output in its own right [1]. By combining meteorological forecasts with crop models, analytics can predict the effects of anticipated weather on crop development, irrigation requirements, and disease risk. Seasonal climate forecasts inform crop selection and planting decisions, while extreme weather warnings enable protective measures. As climate variability increases, the ability to anticipate and adapt to weather conditions becomes ever more critical to agricultural resilience, and big data analytics provides the computational means to translate climate information into farm-level guidance [2].</w:t>
      </w:r>
    </w:p>
    <w:p>
      <w:pPr>
        <w:pStyle w:val="Heading2"/>
      </w:pPr>
      <w:r>
        <w:t xml:space="preserve">2.3 Big Data for Food Security and Supply Chain Management</w:t>
      </w:r>
    </w:p>
    <w:p>
      <w:pPr>
        <w:pStyle w:val="Normal"/>
      </w:pPr>
      <w:r>
        <w:t xml:space="preserve">Beyond the farm, big data analytics plays a pivotal role in ensuring food security and optimizing the supply chains that connect producers with consumers [3]. Agricultural production and demand forecasting at regional and national scales allows governments and businesses to anticipate shortages and surpluses, informing decisions about storage, trade, and price stabilization. By integrating production data, consumption patterns, and economic indicators, forecasting models help balance supply with demand and reduce the volatility that harms both producers and consumers [4]. These macro-level analytics are essential for policy makers charged with safeguarding national food security.</w:t>
      </w:r>
    </w:p>
    <w:p>
      <w:pPr>
        <w:pStyle w:val="Normal"/>
      </w:pPr>
      <w:r>
        <w:t xml:space="preserve">Food supply chain monitoring and optimization is another domain transformed by data analytics [5]. Modern supply chains span multiple actors and geographies, and the flow of products through them generates data at every stage. Analytics applied to this data can optimize logistics, reduce transportation costs, and improve the coordination of activities from harvest through processing to retail [6]. Real-time monitoring of conditions such as temperature and humidity during transport and storage helps preserve quality and reduce spoilage, particularly for perishable products. The overall architecture through which data flows across the farm-to-fork continuum, first introduced in Figure 2, situates supply chain analytics within the broader agricultural data ecosystem [7].</w:t>
      </w:r>
    </w:p>
    <w:p>
      <w:pPr>
        <w:pStyle w:val="FigureImage"/>
      </w:pPr>
      <w:r>
        <w:drawing>
          <wp:inline xmlns:wp="http://schemas.openxmlformats.org/drawingml/2006/wordprocessingDrawing" distT="0" distB="0" distL="0" distR="0">
            <wp:extent cx="5486400" cy="3235569"/>
            <wp:docPr id="102" name="Figure_2_Farm_to_Fork.png"/>
            <a:graphic xmlns:a="http://schemas.openxmlformats.org/drawingml/2006/main">
              <a:graphicData uri="http://schemas.openxmlformats.org/drawingml/2006/picture">
                <pic:pic xmlns:pic="http://schemas.openxmlformats.org/drawingml/2006/picture">
                  <pic:nvPicPr>
                    <pic:cNvPr id="102" name="Figure_2_Farm_to_Fork.png"/>
                    <pic:cNvPicPr/>
                  </pic:nvPicPr>
                  <pic:blipFill>
                    <a:blip xmlns:r="http://schemas.openxmlformats.org/officeDocument/2006/relationships" r:embed="rIdImg2"/>
                    <a:stretch>
                      <a:fillRect/>
                    </a:stretch>
                  </pic:blipFill>
                  <pic:spPr>
                    <a:xfrm>
                      <a:off x="0" y="0"/>
                      <a:ext cx="5486400" cy="3235569"/>
                    </a:xfrm>
                    <a:prstGeom prst="rect">
                      <a:avLst/>
                    </a:prstGeom>
                  </pic:spPr>
                </pic:pic>
              </a:graphicData>
            </a:graphic>
          </wp:inline>
        </w:drawing>
      </w:r>
    </w:p>
    <w:p>
      <w:pPr>
        <w:pStyle w:val="FigureCaption"/>
      </w:pPr>
      <w:r>
        <w:t xml:space="preserve">Figure 2. Farm-to-fork agricultural data flow, showing how data captured at each stage of the supply chain feeds analytics for food security and supply chain management.</w:t>
      </w:r>
    </w:p>
    <w:p>
      <w:pPr>
        <w:pStyle w:val="Normal"/>
      </w:pPr>
      <w:r>
        <w:t xml:space="preserve">Traceability and quality assessment of agricultural products have gained prominence as consumers and regulators demand greater transparency about the origin and handling of food [8]. Data management systems that record the journey of products through the supply chain enable rapid identification of the source of contamination during food safety incidents, limiting the scope of recalls and protecting public health. Quality assessment analytics, drawing on sensor data and imagery, can grade products objectively and consistently, supporting fair pricing and reducing disputes [9]. These capabilities build trust across the supply chain and create value for actors who can credibly demonstrate the quality and provenance of their products.</w:t>
      </w:r>
    </w:p>
    <w:p>
      <w:pPr>
        <w:pStyle w:val="Normal"/>
      </w:pPr>
      <w:r>
        <w:t xml:space="preserve">Reducing food loss and waste through data-driven systems addresses one of the most pressing challenges in the global food system, where a substantial fraction of production is lost between farm and table [10]. Analytics can identify the points in the supply chain where losses are greatest and diagnose their causes, enabling targeted interventions. Predictive models that match supply with demand reduce overproduction and unsold inventory, while dynamic pricing informed by real-time data helps move products before they spoil [11]. By illuminating inefficiencies and enabling precise coordination, data-driven systems contribute directly to the sustainability and resilience of food systems, complementing the on-farm benefits described earlier in this section [12].</w:t>
      </w:r>
    </w:p>
    <w:p>
      <w:pPr>
        <w:pStyle w:val="Normal"/>
      </w:pPr>
      <w:r>
        <w:t xml:space="preserve">The scale at which these supply chain benefits accrue depends heavily on the degree of integration among the many actors involved. When producers, processors, distributors, and retailers each maintain isolated data systems, the opportunities for optimization are limited to what any single actor can achieve alone. When data is shared across the chain, however, coordination becomes possible that no individual actor could accomplish, such as aligning harvest timing with processing capacity or adjusting production plans in response to shifting consumer demand. Achieving this integration requires not only technical interoperability but also the alignment of incentives and the establishment of trust among parties who may otherwise regard one another as competitors. The governance and trust mechanisms discussed elsewhere in this chapter are therefore as essential to supply chain analytics as the analytical methods themselves, underscoring that the benefits of agricultural data extend well beyond the boundaries of the individual farm.</w:t>
      </w:r>
    </w:p>
    <w:p>
      <w:pPr>
        <w:pStyle w:val="Heading1"/>
      </w:pPr>
      <w:r>
        <w:t xml:space="preserve">Section 3. Cloud Computing and Edge Intelligence in Agriculture</w:t>
      </w:r>
    </w:p>
    <w:p>
      <w:pPr>
        <w:pStyle w:val="Heading2"/>
      </w:pPr>
      <w:r>
        <w:t xml:space="preserve">3.1 Cloud Computing for Agricultural Data Storage and Processing</w:t>
      </w:r>
    </w:p>
    <w:p>
      <w:pPr>
        <w:pStyle w:val="Normal"/>
      </w:pPr>
      <w:r>
        <w:t xml:space="preserve">Cloud computing has become the foundational infrastructure upon which much of modern digital agriculture is built, providing on-demand access to storage and computational resources without the need for local investment in hardware [13]. Cloud-based agricultural information systems aggregate data from many farms and sources into centralized repositories, where it can be stored durably, accessed from anywhere, and processed at scale. This model is particularly well suited to agriculture, where data originates in remote locations, arrives intermittently, and must sometimes be analyzed using computationally intensive methods that exceed the capacity of on-farm equipment [14]. By shifting these burdens to the cloud, farmers and service providers can focus on interpreting results rather than managing infrastructure.</w:t>
      </w:r>
    </w:p>
    <w:p>
      <w:pPr>
        <w:pStyle w:val="Normal"/>
      </w:pPr>
      <w:r>
        <w:t xml:space="preserve">The scalability of cloud resources is one of their most valuable attributes for agricultural applications. The computational demands of agriculture are highly seasonal, peaking during planting, growing, and harvest periods and subsiding at other times [15]. Cloud platforms allow resources to be provisioned elastically, expanding to meet peak demand and contracting when demand falls, so that users pay only for what they consume. This elasticity makes advanced analytics economically accessible to operations of all sizes, from smallholders using shared services to large enterprises processing vast imagery archives [16]. Scalable storage similarly accommodates the growing volumes of agricultural data without requiring users to anticipate their future needs.</w:t>
      </w:r>
    </w:p>
    <w:p>
      <w:pPr>
        <w:pStyle w:val="Normal"/>
      </w:pPr>
      <w:r>
        <w:t xml:space="preserve">Data integration and centralized farm management platforms are natural extensions of cloud infrastructure. By consolidating data in the cloud, these platforms overcome the fragmentation that arises when information is scattered across devices, formats, and vendors [17]. A centralized platform can combine sensor readings, imagery, machinery logs, and market data into a unified view, applying analytics across the integrated whole to generate insights that would be impossible from any single source. The comparative characteristics of cloud, edge, and hybrid computing approaches for agriculture are summarized in Table 2, which highlights the distinct strengths that motivate their combination [18].</w:t>
      </w:r>
    </w:p>
    <w:p>
      <w:pPr>
        <w:pStyle w:val="Normal"/>
      </w:pPr>
      <w:r>
        <w:t xml:space="preserve">Cloud-based decision-support systems deliver the outputs of analytics to end users through accessible interfaces. These systems translate complex analytical results into recommendations, alerts, and visualizations that farmers and advisors can readily understand and act upon [19]. Because they reside in the cloud, such systems can be updated centrally, ensuring that all users benefit from improvements without needing to install software locally. They can also incorporate the latest data and models continuously, providing recommendations that reflect current conditions. However, the reliance of cloud systems on network connectivity and their inherent latency create limitations that motivate the complementary paradigm of edge intelligence, discussed next [20].</w:t>
      </w:r>
    </w:p>
    <w:p>
      <w:pPr>
        <w:pStyle w:val="TableCaption"/>
      </w:pPr>
      <w:r>
        <w:t xml:space="preserve">Table 2. Comparison of cloud, edge, and hybrid computing paradigms for agriculture.</w:t>
      </w:r>
    </w:p>
    <w:tbl>
      <w:tblPr>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tcW w:w="2250" w:type="dxa"/>
            <w:shd w:val="clear" w:color="auto" w:fill="D9E2F3"/>
          </w:tcPr>
          <w:p>
            <w:pPr>
              <w:jc w:val="center"/>
              <w:spacing w:after="40"/>
            </w:pPr>
            <w:r>
              <w:rPr>
                <w:b/>
              </w:rPr>
              <w:t xml:space="preserve">Attribute</w:t>
            </w:r>
          </w:p>
        </w:tc>
        <w:tc>
          <w:tcPr>
            <w:tcW w:w="2250" w:type="dxa"/>
            <w:shd w:val="clear" w:color="auto" w:fill="D9E2F3"/>
          </w:tcPr>
          <w:p>
            <w:pPr>
              <w:jc w:val="center"/>
              <w:spacing w:after="40"/>
            </w:pPr>
            <w:r>
              <w:rPr>
                <w:b/>
              </w:rPr>
              <w:t xml:space="preserve">Cloud Computing</w:t>
            </w:r>
          </w:p>
        </w:tc>
        <w:tc>
          <w:tcPr>
            <w:tcW w:w="2250" w:type="dxa"/>
            <w:shd w:val="clear" w:color="auto" w:fill="D9E2F3"/>
          </w:tcPr>
          <w:p>
            <w:pPr>
              <w:jc w:val="center"/>
              <w:spacing w:after="40"/>
            </w:pPr>
            <w:r>
              <w:rPr>
                <w:b/>
              </w:rPr>
              <w:t xml:space="preserve">Edge Computing</w:t>
            </w:r>
          </w:p>
        </w:tc>
        <w:tc>
          <w:tcPr>
            <w:tcW w:w="2250" w:type="dxa"/>
            <w:shd w:val="clear" w:color="auto" w:fill="D9E2F3"/>
          </w:tcPr>
          <w:p>
            <w:pPr>
              <w:jc w:val="center"/>
              <w:spacing w:after="40"/>
            </w:pPr>
            <w:r>
              <w:rPr>
                <w:b/>
              </w:rPr>
              <w:t xml:space="preserve">Hybrid Cloud–Edge</w:t>
            </w:r>
          </w:p>
        </w:tc>
      </w:tr>
      <w:tr>
        <w:tc>
          <w:tcPr>
            <w:tcW w:w="2250" w:type="dxa"/>
          </w:tcPr>
          <w:p>
            <w:pPr>
              <w:spacing w:after="40"/>
              <w:jc w:val="left"/>
            </w:pPr>
            <w:r>
              <w:t xml:space="preserve">Processing location</w:t>
            </w:r>
          </w:p>
        </w:tc>
        <w:tc>
          <w:tcPr>
            <w:tcW w:w="2250" w:type="dxa"/>
          </w:tcPr>
          <w:p>
            <w:pPr>
              <w:spacing w:after="40"/>
              <w:jc w:val="left"/>
            </w:pPr>
            <w:r>
              <w:t xml:space="preserve">Centralized data centers</w:t>
            </w:r>
          </w:p>
        </w:tc>
        <w:tc>
          <w:tcPr>
            <w:tcW w:w="2250" w:type="dxa"/>
          </w:tcPr>
          <w:p>
            <w:pPr>
              <w:spacing w:after="40"/>
              <w:jc w:val="left"/>
            </w:pPr>
            <w:r>
              <w:t xml:space="preserve">Near the data source</w:t>
            </w:r>
          </w:p>
        </w:tc>
        <w:tc>
          <w:tcPr>
            <w:tcW w:w="2250" w:type="dxa"/>
          </w:tcPr>
          <w:p>
            <w:pPr>
              <w:spacing w:after="40"/>
              <w:jc w:val="left"/>
            </w:pPr>
            <w:r>
              <w:t xml:space="preserve">Distributed across both</w:t>
            </w:r>
          </w:p>
        </w:tc>
      </w:tr>
      <w:tr>
        <w:tc>
          <w:tcPr>
            <w:tcW w:w="2250" w:type="dxa"/>
          </w:tcPr>
          <w:p>
            <w:pPr>
              <w:spacing w:after="40"/>
              <w:jc w:val="left"/>
            </w:pPr>
            <w:r>
              <w:t xml:space="preserve">Latency</w:t>
            </w:r>
          </w:p>
        </w:tc>
        <w:tc>
          <w:tcPr>
            <w:tcW w:w="2250" w:type="dxa"/>
          </w:tcPr>
          <w:p>
            <w:pPr>
              <w:spacing w:after="40"/>
              <w:jc w:val="left"/>
            </w:pPr>
            <w:r>
              <w:t xml:space="preserve">Higher</w:t>
            </w:r>
          </w:p>
        </w:tc>
        <w:tc>
          <w:tcPr>
            <w:tcW w:w="2250" w:type="dxa"/>
          </w:tcPr>
          <w:p>
            <w:pPr>
              <w:spacing w:after="40"/>
              <w:jc w:val="left"/>
            </w:pPr>
            <w:r>
              <w:t xml:space="preserve">Very low</w:t>
            </w:r>
          </w:p>
        </w:tc>
        <w:tc>
          <w:tcPr>
            <w:tcW w:w="2250" w:type="dxa"/>
          </w:tcPr>
          <w:p>
            <w:pPr>
              <w:spacing w:after="40"/>
              <w:jc w:val="left"/>
            </w:pPr>
            <w:r>
              <w:t xml:space="preserve">Low for time-critical tasks</w:t>
            </w:r>
          </w:p>
        </w:tc>
      </w:tr>
      <w:tr>
        <w:tc>
          <w:tcPr>
            <w:tcW w:w="2250" w:type="dxa"/>
          </w:tcPr>
          <w:p>
            <w:pPr>
              <w:spacing w:after="40"/>
              <w:jc w:val="left"/>
            </w:pPr>
            <w:r>
              <w:t xml:space="preserve">Connectivity dependence</w:t>
            </w:r>
          </w:p>
        </w:tc>
        <w:tc>
          <w:tcPr>
            <w:tcW w:w="2250" w:type="dxa"/>
          </w:tcPr>
          <w:p>
            <w:pPr>
              <w:spacing w:after="40"/>
              <w:jc w:val="left"/>
            </w:pPr>
            <w:r>
              <w:t xml:space="preserve">High</w:t>
            </w:r>
          </w:p>
        </w:tc>
        <w:tc>
          <w:tcPr>
            <w:tcW w:w="2250" w:type="dxa"/>
          </w:tcPr>
          <w:p>
            <w:pPr>
              <w:spacing w:after="40"/>
              <w:jc w:val="left"/>
            </w:pPr>
            <w:r>
              <w:t xml:space="preserve">Low</w:t>
            </w:r>
          </w:p>
        </w:tc>
        <w:tc>
          <w:tcPr>
            <w:tcW w:w="2250" w:type="dxa"/>
          </w:tcPr>
          <w:p>
            <w:pPr>
              <w:spacing w:after="40"/>
              <w:jc w:val="left"/>
            </w:pPr>
            <w:r>
              <w:t xml:space="preserve">Moderate</w:t>
            </w:r>
          </w:p>
        </w:tc>
      </w:tr>
      <w:tr>
        <w:tc>
          <w:tcPr>
            <w:tcW w:w="2250" w:type="dxa"/>
          </w:tcPr>
          <w:p>
            <w:pPr>
              <w:spacing w:after="40"/>
              <w:jc w:val="left"/>
            </w:pPr>
            <w:r>
              <w:t xml:space="preserve">Computational capacity</w:t>
            </w:r>
          </w:p>
        </w:tc>
        <w:tc>
          <w:tcPr>
            <w:tcW w:w="2250" w:type="dxa"/>
          </w:tcPr>
          <w:p>
            <w:pPr>
              <w:spacing w:after="40"/>
              <w:jc w:val="left"/>
            </w:pPr>
            <w:r>
              <w:t xml:space="preserve">Very high</w:t>
            </w:r>
          </w:p>
        </w:tc>
        <w:tc>
          <w:tcPr>
            <w:tcW w:w="2250" w:type="dxa"/>
          </w:tcPr>
          <w:p>
            <w:pPr>
              <w:spacing w:after="40"/>
              <w:jc w:val="left"/>
            </w:pPr>
            <w:r>
              <w:t xml:space="preserve">Limited</w:t>
            </w:r>
          </w:p>
        </w:tc>
        <w:tc>
          <w:tcPr>
            <w:tcW w:w="2250" w:type="dxa"/>
          </w:tcPr>
          <w:p>
            <w:pPr>
              <w:spacing w:after="40"/>
              <w:jc w:val="left"/>
            </w:pPr>
            <w:r>
              <w:t xml:space="preserve">Balanced and adaptive</w:t>
            </w:r>
          </w:p>
        </w:tc>
      </w:tr>
      <w:tr>
        <w:tc>
          <w:tcPr>
            <w:tcW w:w="2250" w:type="dxa"/>
          </w:tcPr>
          <w:p>
            <w:pPr>
              <w:spacing w:after="40"/>
              <w:jc w:val="left"/>
            </w:pPr>
            <w:r>
              <w:t xml:space="preserve">Best-suited tasks</w:t>
            </w:r>
          </w:p>
        </w:tc>
        <w:tc>
          <w:tcPr>
            <w:tcW w:w="2250" w:type="dxa"/>
          </w:tcPr>
          <w:p>
            <w:pPr>
              <w:spacing w:after="40"/>
              <w:jc w:val="left"/>
            </w:pPr>
            <w:r>
              <w:t xml:space="preserve">Large-scale training, archives</w:t>
            </w:r>
          </w:p>
        </w:tc>
        <w:tc>
          <w:tcPr>
            <w:tcW w:w="2250" w:type="dxa"/>
          </w:tcPr>
          <w:p>
            <w:pPr>
              <w:spacing w:after="40"/>
              <w:jc w:val="left"/>
            </w:pPr>
            <w:r>
              <w:t xml:space="preserve">Real-time monitoring, control</w:t>
            </w:r>
          </w:p>
        </w:tc>
        <w:tc>
          <w:tcPr>
            <w:tcW w:w="2250" w:type="dxa"/>
          </w:tcPr>
          <w:p>
            <w:pPr>
              <w:spacing w:after="40"/>
              <w:jc w:val="left"/>
            </w:pPr>
            <w:r>
              <w:t xml:space="preserve">End-to-end agricultural workflows</w:t>
            </w:r>
          </w:p>
        </w:tc>
      </w:tr>
    </w:tbl>
    <w:p/>
    <w:p>
      <w:pPr>
        <w:pStyle w:val="Heading2"/>
      </w:pPr>
      <w:r>
        <w:t xml:space="preserve">3.2 Edge Intelligence and Real-Time Agricultural Decision-Making</w:t>
      </w:r>
    </w:p>
    <w:p>
      <w:pPr>
        <w:pStyle w:val="Normal"/>
      </w:pPr>
      <w:r>
        <w:t xml:space="preserve">Edge intelligence brings computation closer to the point where data is generated, addressing the latency, connectivity, and bandwidth limitations that constrain purely cloud-based approaches [21]. The concept of edge computing rests on deploying processing capabilities at or near sensors, machinery, and gateways in the field, rather than transmitting all raw data to distant data centers. This architecture is especially valuable in agriculture, where rural areas often suffer from limited or intermittent connectivity, and where the cost of transmitting large volumes of imagery or continuous sensor streams can be prohibitive [22]. By processing data locally, edge systems reduce the burden on networks and enable operation even when connectivity is unavailable.</w:t>
      </w:r>
    </w:p>
    <w:p>
      <w:pPr>
        <w:pStyle w:val="Normal"/>
      </w:pPr>
      <w:r>
        <w:t xml:space="preserve">Processing agricultural data closer to the source yields several concrete advantages. Only relevant results or summaries need to be transmitted onward, dramatically reducing bandwidth requirements and associated costs [23]. Local processing also preserves privacy, as sensitive raw data can remain on the farm while only aggregated insights are shared. Perhaps most importantly, edge processing enables responses in timeframes short enough to support real-time control, which is essential for applications where delay would compromise effectiveness [24]. The layered architecture that connects field-level edge devices to cloud services is illustrated in Figure 3, which shows how data and intelligence flow between tiers [23].</w:t>
      </w:r>
    </w:p>
    <w:p>
      <w:pPr>
        <w:pStyle w:val="FigureImage"/>
      </w:pPr>
      <w:r>
        <w:drawing>
          <wp:inline xmlns:wp="http://schemas.openxmlformats.org/drawingml/2006/wordprocessingDrawing" distT="0" distB="0" distL="0" distR="0">
            <wp:extent cx="5486400" cy="4267200"/>
            <wp:docPr id="103" name="Figure_3_Cloud_Edge_Architecture.png"/>
            <a:graphic xmlns:a="http://schemas.openxmlformats.org/drawingml/2006/main">
              <a:graphicData uri="http://schemas.openxmlformats.org/drawingml/2006/picture">
                <pic:pic xmlns:pic="http://schemas.openxmlformats.org/drawingml/2006/picture">
                  <pic:nvPicPr>
                    <pic:cNvPr id="103" name="Figure_3_Cloud_Edge_Architecture.png"/>
                    <pic:cNvPicPr/>
                  </pic:nvPicPr>
                  <pic:blipFill>
                    <a:blip xmlns:r="http://schemas.openxmlformats.org/officeDocument/2006/relationships" r:embed="rIdImg3"/>
                    <a:stretch>
                      <a:fillRect/>
                    </a:stretch>
                  </pic:blipFill>
                  <pic:spPr>
                    <a:xfrm>
                      <a:off x="0" y="0"/>
                      <a:ext cx="5486400" cy="4267200"/>
                    </a:xfrm>
                    <a:prstGeom prst="rect">
                      <a:avLst/>
                    </a:prstGeom>
                  </pic:spPr>
                </pic:pic>
              </a:graphicData>
            </a:graphic>
          </wp:inline>
        </w:drawing>
      </w:r>
    </w:p>
    <w:p>
      <w:pPr>
        <w:pStyle w:val="FigureCaption"/>
      </w:pPr>
      <w:r>
        <w:t xml:space="preserve">Figure 3. A layered cloud–edge architecture for digital agriculture, in which latency decreases and locality increases from the cloud tier down to the field and device tier.</w:t>
      </w:r>
    </w:p>
    <w:p>
      <w:pPr>
        <w:pStyle w:val="Normal"/>
      </w:pPr>
      <w:r>
        <w:t xml:space="preserve">Real-time monitoring and autonomous decision-making are among the most compelling capabilities enabled by edge intelligence [25]. Edge devices can continuously analyze sensor streams and imagery, detecting conditions that require immediate attention and triggering responses without waiting for cloud communication. An irrigation controller with edge intelligence, for example, can adjust watering in response to soil moisture and weather conditions in real time, while a camera-equipped sprayer can identify and treat individual weeds as it moves through a field [26]. These autonomous behaviors depend on the ability to make decisions locally and instantly, a capability that cloud-only architectures cannot provide reliably in connectivity-limited environments.</w:t>
      </w:r>
    </w:p>
    <w:p>
      <w:pPr>
        <w:pStyle w:val="Normal"/>
      </w:pPr>
      <w:r>
        <w:t xml:space="preserve">Edge artificial intelligence for irrigation, crop monitoring, and precision agriculture represents the practical realization of these principles [27]. Advances in low-power processors and model optimization have made it feasible to run sophisticated machine learning models on edge devices, bringing capabilities such as image-based disease detection and object recognition directly to field equipment. This on-device intelligence allows precision agriculture operations to respond to fine-grained spatial variability in real time, applying inputs exactly where and when they are needed [28]. As edge hardware continues to improve, the scope of tasks that can be performed locally expands, further shifting the balance of computation toward the field and reinforcing the case for integrated cloud–edge architectures [29].</w:t>
      </w:r>
    </w:p>
    <w:p>
      <w:pPr>
        <w:pStyle w:val="Heading2"/>
      </w:pPr>
      <w:r>
        <w:t xml:space="preserve">3.3 Cloud–Edge Integration for Digital Agriculture</w:t>
      </w:r>
    </w:p>
    <w:p>
      <w:pPr>
        <w:pStyle w:val="Normal"/>
      </w:pPr>
      <w:r>
        <w:t xml:space="preserve">Neither cloud nor edge computing alone can meet the full range of agricultural computing needs; instead, their integration into hybrid architectures offers the most compelling path forward [30]. Hybrid cloud–edge architectures assign each task to the tier best suited to it, performing latency-sensitive processing and control at the edge while reserving the cloud for large-scale storage, model training, and cross-farm analytics. This division of labor combines the responsiveness and resilience of edge computing with the scale and power of the cloud, delivering a system that is greater than the sum of its parts [31]. The design of such architectures requires careful consideration of which computations belong at each tier and how they coordinate.</w:t>
      </w:r>
    </w:p>
    <w:p>
      <w:pPr>
        <w:pStyle w:val="Normal"/>
      </w:pPr>
      <w:r>
        <w:t xml:space="preserve">Data synchronization and distributed processing are central challenges in hybrid architectures. Because data and computation are spread across edge and cloud tiers, mechanisms are needed to keep information consistent and to coordinate processing across the distributed system [32]. Edge devices may operate autonomously when disconnected and synchronize their data and results with the cloud when connectivity is restored, a pattern that ensures continuity of operation despite unreliable networks. Distributed processing frameworks orchestrate computations across tiers, allocating work dynamically in response to conditions and priorities [33]. The comparative performance characteristics of representative agricultural computing configurations are presented in Table 3, illustrating the trade-offs that hybrid designs seek to balance.</w:t>
      </w:r>
    </w:p>
    <w:p>
      <w:pPr>
        <w:pStyle w:val="Normal"/>
      </w:pPr>
      <w:r>
        <w:t xml:space="preserve">Low-latency agricultural applications are a primary motivation for hybrid architectures. Tasks such as autonomous machinery navigation, real-time spraying, and immediate hazard detection demand responses within fractions of a second, far faster than round-trip communication with the cloud can provide [34]. By performing these tasks at the edge while drawing on cloud-based models and data, hybrid systems achieve the necessary responsiveness without sacrificing the intelligence that centralized resources afford. This capability is increasingly important as agriculture adopts autonomous systems that must perceive and act in real time within dynamic field environments, coordinating across the tiers shown in Figure 3 to balance immediacy against analytical depth [35].</w:t>
      </w:r>
    </w:p>
    <w:p>
      <w:pPr>
        <w:pStyle w:val="Normal"/>
      </w:pPr>
      <w:r>
        <w:t xml:space="preserve">Scalability, reliability, and energy-efficient computing are the overarching objectives that hybrid cloud–edge architectures pursue. Scalability ensures that systems can grow to accommodate more farms, devices, and data without degradation, while reliability ensures continued operation despite failures of individual components or network links [36]. Energy efficiency is a particular concern in agriculture, where edge devices may be powered by batteries or solar panels in remote locations, and where the environmental footprint of computing must be minimized to align with sustainability goals. By processing data locally where appropriate and transmitting only what is necessary, hybrid architectures reduce energy consumption while maintaining performance [37]. These properties make hybrid cloud–edge computing the architectural foundation for the sustainable, resilient digital agriculture explored in the final section of this chapter.</w:t>
      </w:r>
    </w:p>
    <w:p>
      <w:pPr>
        <w:pStyle w:val="Normal"/>
      </w:pPr>
      <w:r>
        <w:t xml:space="preserve">The management of machine learning models across a distributed cloud–edge system introduces additional considerations that are becoming central to the field. Models are typically trained in the cloud, where abundant computational resources and large aggregated datasets are available, and then deployed to edge devices for inference. Keeping deployed models current requires mechanisms for distributing updates efficiently and for monitoring model performance in the field to detect degradation over time. Emerging approaches such as federated learning allow models to be improved using data that remains on edge devices, training collaboratively without transmitting sensitive raw data to a central location. This technique aligns naturally with agricultural concerns about data privacy and connectivity, as it enables collective learning across many farms while respecting the confidentiality and locality of each farm's data. The orchestration of model training, deployment, monitoring, and updating across the cloud–edge continuum is thus an increasingly important discipline within agricultural data management, one that will shape how quickly and reliably analytical improvements reach the field.</w:t>
      </w:r>
    </w:p>
    <w:p>
      <w:pPr>
        <w:pStyle w:val="TableCaption"/>
      </w:pPr>
      <w:r>
        <w:t xml:space="preserve">Table 3. Representative performance characteristics of agricultural computing configurations.</w:t>
      </w:r>
    </w:p>
    <w:tbl>
      <w:tblPr>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1800"/>
        <w:gridCol w:w="1800"/>
        <w:gridCol w:w="1800"/>
        <w:gridCol w:w="1800"/>
      </w:tblGrid>
      <w:tr>
        <w:tc>
          <w:tcPr>
            <w:tcW w:w="1800" w:type="dxa"/>
            <w:shd w:val="clear" w:color="auto" w:fill="D9E2F3"/>
          </w:tcPr>
          <w:p>
            <w:pPr>
              <w:jc w:val="center"/>
              <w:spacing w:after="40"/>
            </w:pPr>
            <w:r>
              <w:rPr>
                <w:b/>
              </w:rPr>
              <w:t xml:space="preserve">Configuration</w:t>
            </w:r>
          </w:p>
        </w:tc>
        <w:tc>
          <w:tcPr>
            <w:tcW w:w="1800" w:type="dxa"/>
            <w:shd w:val="clear" w:color="auto" w:fill="D9E2F3"/>
          </w:tcPr>
          <w:p>
            <w:pPr>
              <w:jc w:val="center"/>
              <w:spacing w:after="40"/>
            </w:pPr>
            <w:r>
              <w:rPr>
                <w:b/>
              </w:rPr>
              <w:t xml:space="preserve">Typical Latency</w:t>
            </w:r>
          </w:p>
        </w:tc>
        <w:tc>
          <w:tcPr>
            <w:tcW w:w="1800" w:type="dxa"/>
            <w:shd w:val="clear" w:color="auto" w:fill="D9E2F3"/>
          </w:tcPr>
          <w:p>
            <w:pPr>
              <w:jc w:val="center"/>
              <w:spacing w:after="40"/>
            </w:pPr>
            <w:r>
              <w:rPr>
                <w:b/>
              </w:rPr>
              <w:t xml:space="preserve">Bandwidth Demand</w:t>
            </w:r>
          </w:p>
        </w:tc>
        <w:tc>
          <w:tcPr>
            <w:tcW w:w="1800" w:type="dxa"/>
            <w:shd w:val="clear" w:color="auto" w:fill="D9E2F3"/>
          </w:tcPr>
          <w:p>
            <w:pPr>
              <w:jc w:val="center"/>
              <w:spacing w:after="40"/>
            </w:pPr>
            <w:r>
              <w:rPr>
                <w:b/>
              </w:rPr>
              <w:t xml:space="preserve">Offline Capability</w:t>
            </w:r>
          </w:p>
        </w:tc>
        <w:tc>
          <w:tcPr>
            <w:tcW w:w="1800" w:type="dxa"/>
            <w:shd w:val="clear" w:color="auto" w:fill="D9E2F3"/>
          </w:tcPr>
          <w:p>
            <w:pPr>
              <w:jc w:val="center"/>
              <w:spacing w:after="40"/>
            </w:pPr>
            <w:r>
              <w:rPr>
                <w:b/>
              </w:rPr>
              <w:t xml:space="preserve">Suitable Use Case</w:t>
            </w:r>
          </w:p>
        </w:tc>
      </w:tr>
      <w:tr>
        <w:tc>
          <w:tcPr>
            <w:tcW w:w="1800" w:type="dxa"/>
          </w:tcPr>
          <w:p>
            <w:pPr>
              <w:spacing w:after="40"/>
              <w:jc w:val="left"/>
            </w:pPr>
            <w:r>
              <w:t xml:space="preserve">Cloud-only</w:t>
            </w:r>
          </w:p>
        </w:tc>
        <w:tc>
          <w:tcPr>
            <w:tcW w:w="1800" w:type="dxa"/>
          </w:tcPr>
          <w:p>
            <w:pPr>
              <w:spacing w:after="40"/>
              <w:jc w:val="left"/>
            </w:pPr>
            <w:r>
              <w:t xml:space="preserve">Seconds</w:t>
            </w:r>
          </w:p>
        </w:tc>
        <w:tc>
          <w:tcPr>
            <w:tcW w:w="1800" w:type="dxa"/>
          </w:tcPr>
          <w:p>
            <w:pPr>
              <w:spacing w:after="40"/>
              <w:jc w:val="left"/>
            </w:pPr>
            <w:r>
              <w:t xml:space="preserve">High</w:t>
            </w:r>
          </w:p>
        </w:tc>
        <w:tc>
          <w:tcPr>
            <w:tcW w:w="1800" w:type="dxa"/>
          </w:tcPr>
          <w:p>
            <w:pPr>
              <w:spacing w:after="40"/>
              <w:jc w:val="left"/>
            </w:pPr>
            <w:r>
              <w:t xml:space="preserve">None</w:t>
            </w:r>
          </w:p>
        </w:tc>
        <w:tc>
          <w:tcPr>
            <w:tcW w:w="1800" w:type="dxa"/>
          </w:tcPr>
          <w:p>
            <w:pPr>
              <w:spacing w:after="40"/>
              <w:jc w:val="left"/>
            </w:pPr>
            <w:r>
              <w:t xml:space="preserve">Seasonal yield modeling</w:t>
            </w:r>
          </w:p>
        </w:tc>
      </w:tr>
      <w:tr>
        <w:tc>
          <w:tcPr>
            <w:tcW w:w="1800" w:type="dxa"/>
          </w:tcPr>
          <w:p>
            <w:pPr>
              <w:spacing w:after="40"/>
              <w:jc w:val="left"/>
            </w:pPr>
            <w:r>
              <w:t xml:space="preserve">Edge-only</w:t>
            </w:r>
          </w:p>
        </w:tc>
        <w:tc>
          <w:tcPr>
            <w:tcW w:w="1800" w:type="dxa"/>
          </w:tcPr>
          <w:p>
            <w:pPr>
              <w:spacing w:after="40"/>
              <w:jc w:val="left"/>
            </w:pPr>
            <w:r>
              <w:t xml:space="preserve">Milliseconds</w:t>
            </w:r>
          </w:p>
        </w:tc>
        <w:tc>
          <w:tcPr>
            <w:tcW w:w="1800" w:type="dxa"/>
          </w:tcPr>
          <w:p>
            <w:pPr>
              <w:spacing w:after="40"/>
              <w:jc w:val="left"/>
            </w:pPr>
            <w:r>
              <w:t xml:space="preserve">Low</w:t>
            </w:r>
          </w:p>
        </w:tc>
        <w:tc>
          <w:tcPr>
            <w:tcW w:w="1800" w:type="dxa"/>
          </w:tcPr>
          <w:p>
            <w:pPr>
              <w:spacing w:after="40"/>
              <w:jc w:val="left"/>
            </w:pPr>
            <w:r>
              <w:t xml:space="preserve">Full</w:t>
            </w:r>
          </w:p>
        </w:tc>
        <w:tc>
          <w:tcPr>
            <w:tcW w:w="1800" w:type="dxa"/>
          </w:tcPr>
          <w:p>
            <w:pPr>
              <w:spacing w:after="40"/>
              <w:jc w:val="left"/>
            </w:pPr>
            <w:r>
              <w:t xml:space="preserve">In-field weed spraying</w:t>
            </w:r>
          </w:p>
        </w:tc>
      </w:tr>
      <w:tr>
        <w:tc>
          <w:tcPr>
            <w:tcW w:w="1800" w:type="dxa"/>
          </w:tcPr>
          <w:p>
            <w:pPr>
              <w:spacing w:after="40"/>
              <w:jc w:val="left"/>
            </w:pPr>
            <w:r>
              <w:t xml:space="preserve">Hybrid (edge-first)</w:t>
            </w:r>
          </w:p>
        </w:tc>
        <w:tc>
          <w:tcPr>
            <w:tcW w:w="1800" w:type="dxa"/>
          </w:tcPr>
          <w:p>
            <w:pPr>
              <w:spacing w:after="40"/>
              <w:jc w:val="left"/>
            </w:pPr>
            <w:r>
              <w:t xml:space="preserve">Milliseconds to seconds</w:t>
            </w:r>
          </w:p>
        </w:tc>
        <w:tc>
          <w:tcPr>
            <w:tcW w:w="1800" w:type="dxa"/>
          </w:tcPr>
          <w:p>
            <w:pPr>
              <w:spacing w:after="40"/>
              <w:jc w:val="left"/>
            </w:pPr>
            <w:r>
              <w:t xml:space="preserve">Moderate</w:t>
            </w:r>
          </w:p>
        </w:tc>
        <w:tc>
          <w:tcPr>
            <w:tcW w:w="1800" w:type="dxa"/>
          </w:tcPr>
          <w:p>
            <w:pPr>
              <w:spacing w:after="40"/>
              <w:jc w:val="left"/>
            </w:pPr>
            <w:r>
              <w:t xml:space="preserve">Partial</w:t>
            </w:r>
          </w:p>
        </w:tc>
        <w:tc>
          <w:tcPr>
            <w:tcW w:w="1800" w:type="dxa"/>
          </w:tcPr>
          <w:p>
            <w:pPr>
              <w:spacing w:after="40"/>
              <w:jc w:val="left"/>
            </w:pPr>
            <w:r>
              <w:t xml:space="preserve">Autonomous irrigation</w:t>
            </w:r>
          </w:p>
        </w:tc>
      </w:tr>
      <w:tr>
        <w:tc>
          <w:tcPr>
            <w:tcW w:w="1800" w:type="dxa"/>
          </w:tcPr>
          <w:p>
            <w:pPr>
              <w:spacing w:after="40"/>
              <w:jc w:val="left"/>
            </w:pPr>
            <w:r>
              <w:t xml:space="preserve">Hybrid (cloud-first)</w:t>
            </w:r>
          </w:p>
        </w:tc>
        <w:tc>
          <w:tcPr>
            <w:tcW w:w="1800" w:type="dxa"/>
          </w:tcPr>
          <w:p>
            <w:pPr>
              <w:spacing w:after="40"/>
              <w:jc w:val="left"/>
            </w:pPr>
            <w:r>
              <w:t xml:space="preserve">Sub-second to seconds</w:t>
            </w:r>
          </w:p>
        </w:tc>
        <w:tc>
          <w:tcPr>
            <w:tcW w:w="1800" w:type="dxa"/>
          </w:tcPr>
          <w:p>
            <w:pPr>
              <w:spacing w:after="40"/>
              <w:jc w:val="left"/>
            </w:pPr>
            <w:r>
              <w:t xml:space="preserve">Moderate to high</w:t>
            </w:r>
          </w:p>
        </w:tc>
        <w:tc>
          <w:tcPr>
            <w:tcW w:w="1800" w:type="dxa"/>
          </w:tcPr>
          <w:p>
            <w:pPr>
              <w:spacing w:after="40"/>
              <w:jc w:val="left"/>
            </w:pPr>
            <w:r>
              <w:t xml:space="preserve">Limited</w:t>
            </w:r>
          </w:p>
        </w:tc>
        <w:tc>
          <w:tcPr>
            <w:tcW w:w="1800" w:type="dxa"/>
          </w:tcPr>
          <w:p>
            <w:pPr>
              <w:spacing w:after="40"/>
              <w:jc w:val="left"/>
            </w:pPr>
            <w:r>
              <w:t xml:space="preserve">Fleet coordination and analytics</w:t>
            </w:r>
          </w:p>
        </w:tc>
      </w:tr>
    </w:tbl>
    <w:p/>
    <w:p>
      <w:pPr>
        <w:pStyle w:val="Heading1"/>
      </w:pPr>
      <w:r>
        <w:t xml:space="preserve">Section 4. Challenges, Sustainability, and Future Directions</w:t>
      </w:r>
    </w:p>
    <w:p>
      <w:pPr>
        <w:pStyle w:val="Heading2"/>
      </w:pPr>
      <w:r>
        <w:t xml:space="preserve">4.1 Challenges in Agricultural Data Management</w:t>
      </w:r>
    </w:p>
    <w:p>
      <w:pPr>
        <w:pStyle w:val="Normal"/>
      </w:pPr>
      <w:r>
        <w:t xml:space="preserve">Despite the transformative potential of agricultural data management, significant challenges must be addressed for its benefits to be realized fully and equitably [38]. Data privacy, ownership, and cybersecurity stand among the most pressing of these. Agricultural data can reveal sensitive information about a farm's operations, productivity, and financial position, and farmers are understandably concerned about how such data is collected, used, and shared [39]. Ambiguity about who owns data generated on a farm, and about the rights of technology providers to use it, creates mistrust that can deter adoption. Cybersecurity threats compound these concerns, as connected agricultural systems present attack surfaces that could be exploited to disrupt operations or steal valuable information. Robust privacy protections, clear ownership frameworks, and strong security measures are prerequisites for building the trust upon which digital agriculture depends [40].</w:t>
      </w:r>
    </w:p>
    <w:p>
      <w:pPr>
        <w:pStyle w:val="Normal"/>
      </w:pPr>
      <w:r>
        <w:t xml:space="preserve">Connectivity and digital infrastructure limitations pose a second major obstacle, particularly in rural and developing regions [41]. Many agricultural areas lack the reliable broadband and cellular coverage that data-intensive applications require, constraining the deployment of cloud-based services and real-time monitoring. Even where connectivity exists, its cost and reliability may be inadequate for continuous transmission of large data volumes. These limitations reinforce the value of edge computing, which reduces dependence on connectivity, but they also underscore the need for continued investment in rural digital infrastructure to ensure that the benefits of data-driven agriculture are broadly accessible [42].</w:t>
      </w:r>
    </w:p>
    <w:p>
      <w:pPr>
        <w:pStyle w:val="Normal"/>
      </w:pPr>
      <w:r>
        <w:t xml:space="preserve">Data interoperability and quality issues continue to hamper the integration of agricultural data across systems and sources. The proliferation of proprietary formats and platforms fragments the data landscape, making it difficult to combine information from different vendors into a coherent whole [43]. Without widely adopted standards, farmers may find themselves locked into particular ecosystems, unable to move their data freely or to combine services from multiple providers. Quality problems arising from sensor errors, missing data, and inconsistent practices further complicate integration and can undermine the reliability of analytical results. Addressing these issues requires both technical standards and institutional cooperation among the many actors in the agricultural technology sector [44].</w:t>
      </w:r>
    </w:p>
    <w:p>
      <w:pPr>
        <w:pStyle w:val="Normal"/>
      </w:pPr>
      <w:r>
        <w:t xml:space="preserve">The digital divide among farmers and rural communities represents a challenge that is as much social as technical. The benefits of agricultural data management accrue most readily to those with the resources, skills, and infrastructure to adopt digital technologies, potentially widening disparities between large and small operations and between developed and developing regions [45]. Smallholder farmers, who produce a substantial share of the world's food, may lack access to the devices, connectivity, and expertise needed to participate in the digital transformation. The principal challenges of agricultural data management and their potential mitigation strategies are summarized in Table 4. Bridging this divide requires deliberate efforts to develop affordable, accessible, and appropriate technologies, along with education and support that empower all farmers to benefit [46].</w:t>
      </w:r>
    </w:p>
    <w:p>
      <w:pPr>
        <w:pStyle w:val="TableCaption"/>
      </w:pPr>
      <w:r>
        <w:t xml:space="preserve">Table 4. Key challenges in agricultural data management and mitigation strategies.</w:t>
      </w:r>
    </w:p>
    <w:tbl>
      <w:tblPr>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tcW w:w="3000" w:type="dxa"/>
            <w:shd w:val="clear" w:color="auto" w:fill="D9E2F3"/>
          </w:tcPr>
          <w:p>
            <w:pPr>
              <w:jc w:val="center"/>
              <w:spacing w:after="40"/>
            </w:pPr>
            <w:r>
              <w:rPr>
                <w:b/>
              </w:rPr>
              <w:t xml:space="preserve">Challenge</w:t>
            </w:r>
          </w:p>
        </w:tc>
        <w:tc>
          <w:tcPr>
            <w:tcW w:w="3000" w:type="dxa"/>
            <w:shd w:val="clear" w:color="auto" w:fill="D9E2F3"/>
          </w:tcPr>
          <w:p>
            <w:pPr>
              <w:jc w:val="center"/>
              <w:spacing w:after="40"/>
            </w:pPr>
            <w:r>
              <w:rPr>
                <w:b/>
              </w:rPr>
              <w:t xml:space="preserve">Description</w:t>
            </w:r>
          </w:p>
        </w:tc>
        <w:tc>
          <w:tcPr>
            <w:tcW w:w="3000" w:type="dxa"/>
            <w:shd w:val="clear" w:color="auto" w:fill="D9E2F3"/>
          </w:tcPr>
          <w:p>
            <w:pPr>
              <w:jc w:val="center"/>
              <w:spacing w:after="40"/>
            </w:pPr>
            <w:r>
              <w:rPr>
                <w:b/>
              </w:rPr>
              <w:t xml:space="preserve">Mitigation Strategy</w:t>
            </w:r>
          </w:p>
        </w:tc>
      </w:tr>
      <w:tr>
        <w:tc>
          <w:tcPr>
            <w:tcW w:w="3000" w:type="dxa"/>
          </w:tcPr>
          <w:p>
            <w:pPr>
              <w:spacing w:after="40"/>
              <w:jc w:val="left"/>
            </w:pPr>
            <w:r>
              <w:t xml:space="preserve">Privacy and ownership</w:t>
            </w:r>
          </w:p>
        </w:tc>
        <w:tc>
          <w:tcPr>
            <w:tcW w:w="3000" w:type="dxa"/>
          </w:tcPr>
          <w:p>
            <w:pPr>
              <w:spacing w:after="40"/>
              <w:jc w:val="left"/>
            </w:pPr>
            <w:r>
              <w:t xml:space="preserve">Uncertainty over data rights and use</w:t>
            </w:r>
          </w:p>
        </w:tc>
        <w:tc>
          <w:tcPr>
            <w:tcW w:w="3000" w:type="dxa"/>
          </w:tcPr>
          <w:p>
            <w:pPr>
              <w:spacing w:after="40"/>
              <w:jc w:val="left"/>
            </w:pPr>
            <w:r>
              <w:t xml:space="preserve">Clear governance codes, farmer-centric consent</w:t>
            </w:r>
          </w:p>
        </w:tc>
      </w:tr>
      <w:tr>
        <w:tc>
          <w:tcPr>
            <w:tcW w:w="3000" w:type="dxa"/>
          </w:tcPr>
          <w:p>
            <w:pPr>
              <w:spacing w:after="40"/>
              <w:jc w:val="left"/>
            </w:pPr>
            <w:r>
              <w:t xml:space="preserve">Cybersecurity</w:t>
            </w:r>
          </w:p>
        </w:tc>
        <w:tc>
          <w:tcPr>
            <w:tcW w:w="3000" w:type="dxa"/>
          </w:tcPr>
          <w:p>
            <w:pPr>
              <w:spacing w:after="40"/>
              <w:jc w:val="left"/>
            </w:pPr>
            <w:r>
              <w:t xml:space="preserve">Vulnerability of connected systems</w:t>
            </w:r>
          </w:p>
        </w:tc>
        <w:tc>
          <w:tcPr>
            <w:tcW w:w="3000" w:type="dxa"/>
          </w:tcPr>
          <w:p>
            <w:pPr>
              <w:spacing w:after="40"/>
              <w:jc w:val="left"/>
            </w:pPr>
            <w:r>
              <w:t xml:space="preserve">Encryption, access control, audit trails</w:t>
            </w:r>
          </w:p>
        </w:tc>
      </w:tr>
      <w:tr>
        <w:tc>
          <w:tcPr>
            <w:tcW w:w="3000" w:type="dxa"/>
          </w:tcPr>
          <w:p>
            <w:pPr>
              <w:spacing w:after="40"/>
              <w:jc w:val="left"/>
            </w:pPr>
            <w:r>
              <w:t xml:space="preserve">Connectivity gaps</w:t>
            </w:r>
          </w:p>
        </w:tc>
        <w:tc>
          <w:tcPr>
            <w:tcW w:w="3000" w:type="dxa"/>
          </w:tcPr>
          <w:p>
            <w:pPr>
              <w:spacing w:after="40"/>
              <w:jc w:val="left"/>
            </w:pPr>
            <w:r>
              <w:t xml:space="preserve">Limited rural broadband and coverage</w:t>
            </w:r>
          </w:p>
        </w:tc>
        <w:tc>
          <w:tcPr>
            <w:tcW w:w="3000" w:type="dxa"/>
          </w:tcPr>
          <w:p>
            <w:pPr>
              <w:spacing w:after="40"/>
              <w:jc w:val="left"/>
            </w:pPr>
            <w:r>
              <w:t xml:space="preserve">Edge computing, infrastructure investment</w:t>
            </w:r>
          </w:p>
        </w:tc>
      </w:tr>
      <w:tr>
        <w:tc>
          <w:tcPr>
            <w:tcW w:w="3000" w:type="dxa"/>
          </w:tcPr>
          <w:p>
            <w:pPr>
              <w:spacing w:after="40"/>
              <w:jc w:val="left"/>
            </w:pPr>
            <w:r>
              <w:t xml:space="preserve">Interoperability</w:t>
            </w:r>
          </w:p>
        </w:tc>
        <w:tc>
          <w:tcPr>
            <w:tcW w:w="3000" w:type="dxa"/>
          </w:tcPr>
          <w:p>
            <w:pPr>
              <w:spacing w:after="40"/>
              <w:jc w:val="left"/>
            </w:pPr>
            <w:r>
              <w:t xml:space="preserve">Proprietary formats and lock-in</w:t>
            </w:r>
          </w:p>
        </w:tc>
        <w:tc>
          <w:tcPr>
            <w:tcW w:w="3000" w:type="dxa"/>
          </w:tcPr>
          <w:p>
            <w:pPr>
              <w:spacing w:after="40"/>
              <w:jc w:val="left"/>
            </w:pPr>
            <w:r>
              <w:t xml:space="preserve">Open standards, common data models</w:t>
            </w:r>
          </w:p>
        </w:tc>
      </w:tr>
      <w:tr>
        <w:tc>
          <w:tcPr>
            <w:tcW w:w="3000" w:type="dxa"/>
          </w:tcPr>
          <w:p>
            <w:pPr>
              <w:spacing w:after="40"/>
              <w:jc w:val="left"/>
            </w:pPr>
            <w:r>
              <w:t xml:space="preserve">Data quality</w:t>
            </w:r>
          </w:p>
        </w:tc>
        <w:tc>
          <w:tcPr>
            <w:tcW w:w="3000" w:type="dxa"/>
          </w:tcPr>
          <w:p>
            <w:pPr>
              <w:spacing w:after="40"/>
              <w:jc w:val="left"/>
            </w:pPr>
            <w:r>
              <w:t xml:space="preserve">Sensor errors and missing values</w:t>
            </w:r>
          </w:p>
        </w:tc>
        <w:tc>
          <w:tcPr>
            <w:tcW w:w="3000" w:type="dxa"/>
          </w:tcPr>
          <w:p>
            <w:pPr>
              <w:spacing w:after="40"/>
              <w:jc w:val="left"/>
            </w:pPr>
            <w:r>
              <w:t xml:space="preserve">Validation, cleaning, and gap filling</w:t>
            </w:r>
          </w:p>
        </w:tc>
      </w:tr>
      <w:tr>
        <w:tc>
          <w:tcPr>
            <w:tcW w:w="3000" w:type="dxa"/>
          </w:tcPr>
          <w:p>
            <w:pPr>
              <w:spacing w:after="40"/>
              <w:jc w:val="left"/>
            </w:pPr>
            <w:r>
              <w:t xml:space="preserve">Digital divide</w:t>
            </w:r>
          </w:p>
        </w:tc>
        <w:tc>
          <w:tcPr>
            <w:tcW w:w="3000" w:type="dxa"/>
          </w:tcPr>
          <w:p>
            <w:pPr>
              <w:spacing w:after="40"/>
              <w:jc w:val="left"/>
            </w:pPr>
            <w:r>
              <w:t xml:space="preserve">Unequal access and skills</w:t>
            </w:r>
          </w:p>
        </w:tc>
        <w:tc>
          <w:tcPr>
            <w:tcW w:w="3000" w:type="dxa"/>
          </w:tcPr>
          <w:p>
            <w:pPr>
              <w:spacing w:after="40"/>
              <w:jc w:val="left"/>
            </w:pPr>
            <w:r>
              <w:t xml:space="preserve">Affordable tools, training, and support</w:t>
            </w:r>
          </w:p>
        </w:tc>
      </w:tr>
    </w:tbl>
    <w:p/>
    <w:p>
      <w:pPr>
        <w:pStyle w:val="Heading2"/>
      </w:pPr>
      <w:r>
        <w:t xml:space="preserve">4.2 Data-Driven Agriculture for Sustainability and Food Security</w:t>
      </w:r>
    </w:p>
    <w:p>
      <w:pPr>
        <w:pStyle w:val="Normal"/>
      </w:pPr>
      <w:r>
        <w:t xml:space="preserve">The ultimate justification for agricultural data management lies in its contribution to sustainability and food security, goals of paramount importance for a growing global population facing environmental constraints [47]. Precision resource management, enabled by the detailed spatial and temporal understanding that data provides, allows inputs to be applied exactly where and when they are needed, reducing waste and lowering costs. By matching the application of seeds, fertilizers, water, and pesticides to the specific requirements of each part of a field, precision agriculture reduces input consumption while maintaining or improving productivity, delivering both economic and environmental benefits [1].</w:t>
      </w:r>
    </w:p>
    <w:p>
      <w:pPr>
        <w:pStyle w:val="Normal"/>
      </w:pPr>
      <w:r>
        <w:t xml:space="preserve">Water and energy conservation are among the most significant sustainability outcomes of data-driven agriculture. Agriculture is the largest consumer of freshwater globally, and data-driven irrigation that responds to actual crop needs and soil conditions can substantially reduce water use without compromising yields [2]. Similarly, the optimization of machinery operations and the reduction of unnecessary inputs conserve energy across the production system. These efficiencies are increasingly vital as water scarcity intensifies and as the agricultural sector confronts pressure to reduce its energy footprint and associated emissions [3].</w:t>
      </w:r>
    </w:p>
    <w:p>
      <w:pPr>
        <w:pStyle w:val="Normal"/>
      </w:pPr>
      <w:r>
        <w:t xml:space="preserve">Climate-smart and resilient agriculture depends heavily on the anticipatory and adaptive capabilities that data analytics provides. By forecasting weather, predicting risks, and modeling the effects of different practices, data-driven systems help farmers adapt to a changing and increasingly variable climate [4]. Practices that build resilience, such as adjusting planting dates, selecting appropriate varieties, and managing resources conservatively, can be informed and refined through data. In this way, agricultural data management contributes not only to mitigating agriculture's environmental impact but also to strengthening its capacity to withstand the shocks that climate change brings [5].</w:t>
      </w:r>
    </w:p>
    <w:p>
      <w:pPr>
        <w:pStyle w:val="Normal"/>
      </w:pPr>
      <w:r>
        <w:t xml:space="preserve">The broader contribution of digital technologies to sustainable food production integrates all of these benefits into a coherent vision. By enabling more efficient use of resources, reducing losses throughout the food system, and supporting adaptation to environmental change, data-driven agriculture advances the goal of producing sufficient, nutritious food while respecting planetary boundaries [6]. Realizing this vision at scale requires that the challenges discussed earlier be overcome and that the benefits be shared equitably across the diverse community of the world's farmers. When these conditions are met, agricultural data management becomes a powerful instrument for achieving both sustainability and food security simultaneously [7].</w:t>
      </w:r>
    </w:p>
    <w:p>
      <w:pPr>
        <w:pStyle w:val="Normal"/>
      </w:pPr>
      <w:r>
        <w:t xml:space="preserve">It is important to recognize that the sustainability benefits of data-driven agriculture are not automatic; they depend on how the technologies are designed, deployed, and used. Precision technologies can reduce input use, but they can also intensify production in ways that increase environmental pressure if efficiency gains are directed solely toward maximizing output. The environmental footprint of the digital infrastructure itself, including the energy consumed by data centers and the materials embodied in sensors and devices, must also be weighed against the savings it enables. A genuinely sustainable digital agriculture therefore requires that technology be deployed with explicit environmental objectives in mind, supported by measurement and accountability that verify whether intended benefits are actually realized. When guided by such objectives, the detailed visibility that data provides becomes a powerful tool for reducing agriculture's environmental impact; absent such guidance, the same tools may simply accelerate existing trends.</w:t>
      </w:r>
    </w:p>
    <w:p>
      <w:pPr>
        <w:pStyle w:val="Heading2"/>
      </w:pPr>
      <w:r>
        <w:t xml:space="preserve">4.3 Emerging Trends and Future Research Directions</w:t>
      </w:r>
    </w:p>
    <w:p>
      <w:pPr>
        <w:pStyle w:val="Normal"/>
      </w:pPr>
      <w:r>
        <w:t xml:space="preserve">The field of agricultural data management continues to evolve rapidly, and several emerging trends point toward its future trajectory [8]. Artificial intelligence and autonomous farming systems represent perhaps the most transformative direction, as machines capable of perceiving their environment, making decisions, and acting without human intervention move from research prototypes toward practical deployment. Autonomous tractors, robotic harvesters, and intelligent drones promise to address labor shortages, improve precision, and operate continuously, and their effectiveness depends fundamentally on the data management and analytics infrastructure described throughout this chapter [9]. Advancing these systems requires progress in perception, decision-making, and the integration of autonomy with human oversight.</w:t>
      </w:r>
    </w:p>
    <w:p>
      <w:pPr>
        <w:pStyle w:val="Normal"/>
      </w:pPr>
      <w:r>
        <w:t xml:space="preserve">Digital twins and intelligent agricultural platforms constitute a second major trend. A digital twin is a dynamic virtual representation of a physical system, such as a field, a herd, or an entire farm, continuously updated with real-world data and used for simulation, prediction, and optimization [10]. By enabling experimentation and forecasting in a virtual environment before acting in the physical world, digital twins offer a powerful tool for decision-making and risk reduction. Integrated with intelligent platforms, they could allow farmers to explore the consequences of alternative strategies and to optimize their operations holistically, representing a significant advance over current decision-support tools [11].</w:t>
      </w:r>
    </w:p>
    <w:p>
      <w:pPr>
        <w:pStyle w:val="Normal"/>
      </w:pPr>
      <w:r>
        <w:t xml:space="preserve">Blockchain-enabled agricultural data management addresses persistent concerns about trust, traceability, and data integrity. By providing a tamper-resistant and distributed record of transactions and events, blockchain technology can enhance the transparency and reliability of supply chains, enabling verifiable traceability from farm to consumer [12]. It also offers mechanisms for managing data ownership and access in ways that give farmers greater control, potentially alleviating some of the trust concerns that impede data sharing. While challenges of scalability and integration remain, blockchain represents a promising avenue for building the trusted data infrastructure that digital agriculture requires [13].</w:t>
      </w:r>
    </w:p>
    <w:p>
      <w:pPr>
        <w:pStyle w:val="Normal"/>
      </w:pPr>
      <w:r>
        <w:t xml:space="preserve">The integration of IoT, cloud, edge AI, and advanced analytics into cohesive systems is the overarching direction that unifies these trends. Rather than existing as separate technologies, these components are increasingly combined into end-to-end architectures that sense, transmit, process, analyze, and act upon agricultural data seamlessly [14]. The synergies among them, illustrated in Figure 4, which depicts a roadmap toward globally connected agriculture, amplify the value of each individual technology. Future opportunities for globally connected and data-driven agriculture are vast, encompassing the potential to link farms, markets, and institutions worldwide into an intelligent food system capable of feeding a growing population sustainably [15]. The convergence pathway toward this integrated future, spanning connected devices, distributed intelligence, and trusted data exchange, is summarized again in Figure 4 as a practical roadmap for research and investment. Realizing this future will require continued innovation, thoughtful governance, and a commitment to inclusivity, ensuring that the transformation of agriculture through data serves the needs of all who depend upon it.</w:t>
      </w:r>
    </w:p>
    <w:p>
      <w:pPr>
        <w:pStyle w:val="FigureImage"/>
      </w:pPr>
      <w:r>
        <w:drawing>
          <wp:inline xmlns:wp="http://schemas.openxmlformats.org/drawingml/2006/wordprocessingDrawing" distT="0" distB="0" distL="0" distR="0">
            <wp:extent cx="5486400" cy="3376246"/>
            <wp:docPr id="104" name="Figure_4_Roadmap.png"/>
            <a:graphic xmlns:a="http://schemas.openxmlformats.org/drawingml/2006/main">
              <a:graphicData uri="http://schemas.openxmlformats.org/drawingml/2006/picture">
                <pic:pic xmlns:pic="http://schemas.openxmlformats.org/drawingml/2006/picture">
                  <pic:nvPicPr>
                    <pic:cNvPr id="104" name="Figure_4_Roadmap.png"/>
                    <pic:cNvPicPr/>
                  </pic:nvPicPr>
                  <pic:blipFill>
                    <a:blip xmlns:r="http://schemas.openxmlformats.org/officeDocument/2006/relationships" r:embed="rIdImg4"/>
                    <a:stretch>
                      <a:fillRect/>
                    </a:stretch>
                  </pic:blipFill>
                  <pic:spPr>
                    <a:xfrm>
                      <a:off x="0" y="0"/>
                      <a:ext cx="5486400" cy="3376246"/>
                    </a:xfrm>
                    <a:prstGeom prst="rect">
                      <a:avLst/>
                    </a:prstGeom>
                  </pic:spPr>
                </pic:pic>
              </a:graphicData>
            </a:graphic>
          </wp:inline>
        </w:drawing>
      </w:r>
    </w:p>
    <w:p>
      <w:pPr>
        <w:pStyle w:val="FigureCaption"/>
      </w:pPr>
      <w:r>
        <w:t xml:space="preserve">Figure 4. A roadmap toward globally connected, data-driven agriculture, showing the progression from connected sensing through cloud platforms, edge AI, digital twins, and blockchain-enabled global networks.</w:t>
      </w:r>
    </w:p>
    <w:p>
      <w:pPr>
        <w:pStyle w:val="Heading1"/>
      </w:pPr>
      <w:r>
        <w:t xml:space="preserve">References</w:t>
      </w:r>
    </w:p>
    <w:p>
      <w:pPr>
        <w:pStyle w:val="References"/>
      </w:pPr>
      <w:r>
        <w:t xml:space="preserve">[1] Wolfert, S., Ge, L., Verdouw, C., &amp; Bogaardt, M. J. (2017). Big data in smart farming: A review. Agricultural Systems, 153, 69–80.</w:t>
      </w:r>
    </w:p>
    <w:p>
      <w:pPr>
        <w:pStyle w:val="References"/>
      </w:pPr>
      <w:r>
        <w:t xml:space="preserve">[2] Kamilaris, A., Kartakoullis, A., &amp; Prenafeta-Boldu, F. X. (2017). A review on the practice of big data analysis in agriculture. Computers and Electronics in Agriculture, 143, 23–37.</w:t>
      </w:r>
    </w:p>
    <w:p>
      <w:pPr>
        <w:pStyle w:val="References"/>
      </w:pPr>
      <w:r>
        <w:t xml:space="preserve">[3] Liakos, K. G., Busato, P., Moshou, D., Pearson, S., &amp; Bochtis, D. (2018). Machine learning in agriculture: A review. Sensors, 18(8), 2674.</w:t>
      </w:r>
    </w:p>
    <w:p>
      <w:pPr>
        <w:pStyle w:val="References"/>
      </w:pPr>
      <w:r>
        <w:t xml:space="preserve">[4] Bronson, K., &amp; Knezevic, I. (2016). Big data in food and agriculture. Big Data &amp; Society, 3(1), 1–5.</w:t>
      </w:r>
    </w:p>
    <w:p>
      <w:pPr>
        <w:pStyle w:val="References"/>
      </w:pPr>
      <w:r>
        <w:t xml:space="preserve">[5] Ojha, T., Misra, S., &amp; Raghuwanshi, N. S. (2015). Wireless sensor networks for agriculture: The state-of-the-art in practice and future challenges. Computers and Electronics in Agriculture, 118, 66–84.</w:t>
      </w:r>
    </w:p>
    <w:p>
      <w:pPr>
        <w:pStyle w:val="References"/>
      </w:pPr>
      <w:r>
        <w:t xml:space="preserve">[6] Tzounis, A., Katsoulas, N., Bartzanas, T., &amp; Kittas, C. (2017). Internet of Things in agriculture: Recent advances and future challenges. Biosystems Engineering, 164, 31–48.</w:t>
      </w:r>
    </w:p>
    <w:p>
      <w:pPr>
        <w:pStyle w:val="References"/>
      </w:pPr>
      <w:r>
        <w:t xml:space="preserve">[7] Weersink, A., Fraser, E., Pannell, D., Duncan, E., &amp; Rotz, S. (2018). Opportunities and challenges for big data in agricultural and environmental analysis. Annual Review of Resource Economics, 10, 19–37.</w:t>
      </w:r>
    </w:p>
    <w:p>
      <w:pPr>
        <w:pStyle w:val="References"/>
      </w:pPr>
      <w:r>
        <w:t xml:space="preserve">[8] Kamilaris, A., &amp; Prenafeta-Boldu, F. X. (2018). Deep learning in agriculture: A survey. Computers and Electronics in Agriculture, 147, 70–90.</w:t>
      </w:r>
    </w:p>
    <w:p>
      <w:pPr>
        <w:pStyle w:val="References"/>
      </w:pPr>
      <w:r>
        <w:t xml:space="preserve">[9] Coble, K. H., Mishra, A. K., Ferrell, S., &amp; Griffin, T. (2018). Big data in agriculture: A challenge for the future. Applied Economic Perspectives and Policy, 40(1), 79–96.</w:t>
      </w:r>
    </w:p>
    <w:p>
      <w:pPr>
        <w:pStyle w:val="References"/>
      </w:pPr>
      <w:r>
        <w:t xml:space="preserve">[10] Chergui, N., &amp; Kechadi, M. T. (2022). Data analytics for crop management: A big data view. Journal of Big Data, 9(1), 123.</w:t>
      </w:r>
    </w:p>
    <w:p>
      <w:pPr>
        <w:pStyle w:val="References"/>
      </w:pPr>
      <w:r>
        <w:t xml:space="preserve">[11] Verdouw, C., Wolfert, S., &amp; Tekinerdogan, B. (2016). Internet of Things in agriculture. CAB Reviews, 11(035), 1–12.</w:t>
      </w:r>
    </w:p>
    <w:p>
      <w:pPr>
        <w:pStyle w:val="References"/>
      </w:pPr>
      <w:r>
        <w:t xml:space="preserve">[12] Farooq, M. S., Riaz, S., Abid, A., Umer, T., &amp; Zikria, Y. B. (2020). Role of IoT technology in agriculture: A systematic literature review. Electronics, 9(2), 319.</w:t>
      </w:r>
    </w:p>
    <w:p>
      <w:pPr>
        <w:pStyle w:val="References"/>
      </w:pPr>
      <w:r>
        <w:t xml:space="preserve">[13] Elijah, O., Rahman, T. A., Orikumhi, I., Leow, C. Y., &amp; Hindia, M. N. (2018). An overview of Internet of Things and data analytics in agriculture. IEEE Internet of Things Journal, 5(5), 3758–3773.</w:t>
      </w:r>
    </w:p>
    <w:p>
      <w:pPr>
        <w:pStyle w:val="References"/>
      </w:pPr>
      <w:r>
        <w:t xml:space="preserve">[14] Weiss, M., Jacob, F., &amp; Duveiller, G. (2020). Remote sensing for agricultural applications: A meta-review. Remote Sensing of Environment, 236, 111402.</w:t>
      </w:r>
    </w:p>
    <w:p>
      <w:pPr>
        <w:pStyle w:val="References"/>
      </w:pPr>
      <w:r>
        <w:t xml:space="preserve">[15] Tsouros, D. C., Bibi, S., &amp; Sarigiannidis, P. G. (2019). A review on UAV-based applications for precision agriculture. Information, 10(11), 349.</w:t>
      </w:r>
    </w:p>
    <w:p>
      <w:pPr>
        <w:pStyle w:val="References"/>
      </w:pPr>
      <w:r>
        <w:t xml:space="preserve">[16] Maes, W. H., &amp; Steppe, K. (2019). Perspectives for remote sensing with unmanned aerial vehicles in precision agriculture. Trends in Plant Science, 24(2), 152–164.</w:t>
      </w:r>
    </w:p>
    <w:p>
      <w:pPr>
        <w:pStyle w:val="References"/>
      </w:pPr>
      <w:r>
        <w:t xml:space="preserve">[17] Nash, E., Korduan, P., &amp; Bill, R. (2009). Applications of open geospatial web services in precision agriculture. Precision Agriculture, 10(6), 546–560.</w:t>
      </w:r>
    </w:p>
    <w:p>
      <w:pPr>
        <w:pStyle w:val="References"/>
      </w:pPr>
      <w:r>
        <w:t xml:space="preserve">[18] Gebbers, R., &amp; Adamchuk, V. I. (2010). Precision agriculture and food security. Science, 327(5967), 828–831.</w:t>
      </w:r>
    </w:p>
    <w:p>
      <w:pPr>
        <w:pStyle w:val="References"/>
      </w:pPr>
      <w:r>
        <w:t xml:space="preserve">[19] Zhang, N., Wang, M., &amp; Wang, N. (2002). Precision agriculture: A worldwide overview. Computers and Electronics in Agriculture, 36(2–3), 113–132.</w:t>
      </w:r>
    </w:p>
    <w:p>
      <w:pPr>
        <w:pStyle w:val="References"/>
      </w:pPr>
      <w:r>
        <w:t xml:space="preserve">[20] Bochtis, D. D., Sorensen, C. G., &amp; Busato, P. (2014). Advances in agricultural machinery management: A review. Biosystems Engineering, 126, 69–81.</w:t>
      </w:r>
    </w:p>
    <w:p>
      <w:pPr>
        <w:pStyle w:val="References"/>
      </w:pPr>
      <w:r>
        <w:t xml:space="preserve">[21] Kaloxylos, A., Groumas, A., Sarris, V., Katsikas, L., &amp; Magdalinos, P. (2014). A cloud-based farm management system: Architecture and implementation. Computers and Electronics in Agriculture, 100, 168–179.</w:t>
      </w:r>
    </w:p>
    <w:p>
      <w:pPr>
        <w:pStyle w:val="References"/>
      </w:pPr>
      <w:r>
        <w:t xml:space="preserve">[22] Lokers, R., Knapen, R., Janssen, S., van Randen, Y., &amp; Jansen, J. (2016). Analysis of big data technologies for use in agro-environmental science. Environmental Modelling &amp; Software, 84, 494–504.</w:t>
      </w:r>
    </w:p>
    <w:p>
      <w:pPr>
        <w:pStyle w:val="References"/>
      </w:pPr>
      <w:r>
        <w:t xml:space="preserve">[23] Janssen, S. J. C., Porter, C. H., Moore, A. D., Athanasiadis, I. N., &amp; Foster, I. (2017). Towards a new generation of agricultural system data, models and knowledge products. Agricultural Systems, 155, 200–212.</w:t>
      </w:r>
    </w:p>
    <w:p>
      <w:pPr>
        <w:pStyle w:val="References"/>
      </w:pPr>
      <w:r>
        <w:t xml:space="preserve">[24] Cravero, A., &amp; Sepulveda, S. (2021). Use and adaptations of machine learning in big data applications in agriculture. Applied Sciences, 11(16), 7448.</w:t>
      </w:r>
    </w:p>
    <w:p>
      <w:pPr>
        <w:pStyle w:val="References"/>
      </w:pPr>
      <w:r>
        <w:t xml:space="preserve">[25] Bahlo, C., Dahlhaus, P., Thompson, H., &amp; Trotter, M. (2019). The role of interoperable data standards in precision livestock farming. Computers and Electronics in Agriculture, 156, 459–466.</w:t>
      </w:r>
    </w:p>
    <w:p>
      <w:pPr>
        <w:pStyle w:val="References"/>
      </w:pPr>
      <w:r>
        <w:t xml:space="preserve">[26] Wiseman, L., Sanderson, J., Zhang, A., &amp; Jakku, E. (2019). Farmers and their data: An examination of farmers' reluctance to share their data. NJAS: Wageningen Journal of Life Sciences, 90–91, 100301.</w:t>
      </w:r>
    </w:p>
    <w:p>
      <w:pPr>
        <w:pStyle w:val="References"/>
      </w:pPr>
      <w:r>
        <w:t xml:space="preserve">[27] Gupta, M., Abdelsalam, M., Khorsandroo, S., &amp; Mittal, S. (2020). Security and privacy in smart farming: Challenges and opportunities. IEEE Access, 8, 34564–34584.</w:t>
      </w:r>
    </w:p>
    <w:p>
      <w:pPr>
        <w:pStyle w:val="References"/>
      </w:pPr>
      <w:r>
        <w:t xml:space="preserve">[28] Jakku, E., Taylor, B., Fleming, A., Mason, C., &amp; Fielke, S. (2019). If they don't tell us what they do with it, why would we trust them? Trust, transparency and benefit-sharing in smart farming. NJAS: Wageningen Journal of Life Sciences, 90–91, 100285.</w:t>
      </w:r>
    </w:p>
    <w:p>
      <w:pPr>
        <w:pStyle w:val="References"/>
      </w:pPr>
      <w:r>
        <w:t xml:space="preserve">[29] Kruize, J. W., Wolfert, S., Scholten, H., Verdouw, C., &amp; Beulens, A. (2016). A reference architecture for farm software ecosystems. Computers and Electronics in Agriculture, 125, 12–28.</w:t>
      </w:r>
    </w:p>
    <w:p>
      <w:pPr>
        <w:pStyle w:val="References"/>
      </w:pPr>
      <w:r>
        <w:t xml:space="preserve">[30] Saiz-Rubio, V., &amp; Rovira-Mas, F. (2020). From smart farming towards agriculture 5.0: A review on crop data management. Agronomy, 10(2), 207.</w:t>
      </w:r>
    </w:p>
    <w:p>
      <w:pPr>
        <w:pStyle w:val="References"/>
      </w:pPr>
      <w:r>
        <w:t xml:space="preserve">[31] Sagiroglu, S., &amp; Sinanc, D. (2013). Big data: A review. In International Conference on Collaboration Technologies and Systems (pp. 42–47). IEEE.</w:t>
      </w:r>
    </w:p>
    <w:p>
      <w:pPr>
        <w:pStyle w:val="References"/>
      </w:pPr>
      <w:r>
        <w:t xml:space="preserve">[32] Rabah, K. (2018). Convergence of AI, IoT, big data and blockchain: A review. The Lake Institute Journal, 1(1), 1–18.</w:t>
      </w:r>
    </w:p>
    <w:p>
      <w:pPr>
        <w:pStyle w:val="References"/>
      </w:pPr>
      <w:r>
        <w:t xml:space="preserve">[33] Osinga, S. A., Paudel, D., Mouzakitis, S. A., &amp; Athanasiadis, I. N. (2022). Big data in agriculture: Between opportunity and solution. Agricultural Systems, 195, 103298.</w:t>
      </w:r>
    </w:p>
    <w:p>
      <w:pPr>
        <w:pStyle w:val="References"/>
      </w:pPr>
      <w:r>
        <w:t xml:space="preserve">[34] Sharma, R., Kamble, S. S., Gunasekaran, A., Kumar, V., &amp; Kumar, A. (2020). A systematic literature review on machine learning applications for sustainable agriculture supply chain performance. Computers &amp; Operations Research, 119, 104926.</w:t>
      </w:r>
    </w:p>
    <w:p>
      <w:pPr>
        <w:pStyle w:val="References"/>
      </w:pPr>
      <w:r>
        <w:t xml:space="preserve">[35] van Klompenburg, T., Kassahun, A., &amp; Catal, C. (2020). Crop yield prediction using machine learning: A systematic literature review. Computers and Electronics in Agriculture, 177, 105709.</w:t>
      </w:r>
    </w:p>
    <w:p>
      <w:pPr>
        <w:pStyle w:val="References"/>
      </w:pPr>
      <w:r>
        <w:t xml:space="preserve">[36] Benos, L., Tagarakis, A. C., Dolias, G., Berruto, R., &amp; Bochtis, D. (2021). Machine learning in agriculture: A comprehensive updated review. Sensors, 21(11), 3758.</w:t>
      </w:r>
    </w:p>
    <w:p>
      <w:pPr>
        <w:pStyle w:val="References"/>
      </w:pPr>
      <w:r>
        <w:t xml:space="preserve">[37] Sharma, A., Jain, A., Gupta, P., &amp; Chowdary, V. (2021). Machine learning applications for precision agriculture: A comprehensive review. IEEE Access, 9, 4843–4873.</w:t>
      </w:r>
    </w:p>
    <w:p>
      <w:pPr>
        <w:pStyle w:val="References"/>
      </w:pPr>
      <w:r>
        <w:t xml:space="preserve">[38] Barbedo, J. G. A. (2019). A review on the use of unmanned aerial vehicles and imaging sensors for monitoring and assessing plant stresses. Drones, 3(2), 40.</w:t>
      </w:r>
    </w:p>
    <w:p>
      <w:pPr>
        <w:pStyle w:val="References"/>
      </w:pPr>
      <w:r>
        <w:t xml:space="preserve">[39] Ferrandez-Pastor, F. J., Garcia-Chamizo, J. M., Nieto-Hidalgo, M., &amp; Mora-Martinez, J. (2018). Precision agriculture design method using a distributed computing architecture on internet of things context. Sensors, 18(6), 1731.</w:t>
      </w:r>
    </w:p>
    <w:p>
      <w:pPr>
        <w:pStyle w:val="References"/>
      </w:pPr>
      <w:r>
        <w:t xml:space="preserve">[40] O'Grady, M. J., &amp; O'Hare, G. M. P. (2017). Modelling the smart farm. Information Processing in Agriculture, 4(3), 179–187.</w:t>
      </w:r>
    </w:p>
    <w:p>
      <w:pPr>
        <w:pStyle w:val="References"/>
      </w:pPr>
      <w:r>
        <w:t xml:space="preserve">[41] Trendov, N. M., Varas, S., &amp; Zeng, M. (2019). Digital technologies in agriculture and rural areas. Food and Agriculture Organization of the United Nations, Rome.</w:t>
      </w:r>
    </w:p>
    <w:p>
      <w:pPr>
        <w:pStyle w:val="References"/>
      </w:pPr>
      <w:r>
        <w:t xml:space="preserve">[42] Klerkx, L., Jakku, E., &amp; Labarthe, P. (2019). A review of social science on digital agriculture, smart farming and agriculture 4.0. NJAS: Wageningen Journal of Life Sciences, 90–91, 100315.</w:t>
      </w:r>
    </w:p>
    <w:p>
      <w:pPr>
        <w:pStyle w:val="References"/>
      </w:pPr>
      <w:r>
        <w:t xml:space="preserve">[43] Alreshidi, E. (2019). Smart sustainable agriculture using cloud computing and IoT. International Journal of Advanced Computer Science and Applications, 10(2), 93–102.</w:t>
      </w:r>
    </w:p>
    <w:p>
      <w:pPr>
        <w:pStyle w:val="References"/>
      </w:pPr>
      <w:r>
        <w:t xml:space="preserve">[44] Zhang, X., Cao, Z., &amp; Dong, W. (2020). Overview of edge computing in the agricultural Internet of Things. IEEE Access, 8, 141748–141761.</w:t>
      </w:r>
    </w:p>
    <w:p>
      <w:pPr>
        <w:pStyle w:val="References"/>
      </w:pPr>
      <w:r>
        <w:t xml:space="preserve">[45] Friha, O., Ferrag, M. A., Shu, L., Maglaras, L., &amp; Wang, X. (2021). Internet of Things for the future of smart agriculture. IEEE/CAA Journal of Automatica Sinica, 8(4), 718–752.</w:t>
      </w:r>
    </w:p>
    <w:p>
      <w:pPr>
        <w:pStyle w:val="References"/>
      </w:pPr>
      <w:r>
        <w:t xml:space="preserve">[46] Torky, M., &amp; Hassanein, A. E. (2020). Integrating blockchain and the Internet of Things in precision agriculture. Computers and Electronics in Agriculture, 178, 105476.</w:t>
      </w:r>
    </w:p>
    <w:p>
      <w:pPr>
        <w:pStyle w:val="References"/>
      </w:pPr>
      <w:r>
        <w:t xml:space="preserve">[47] Kamienski, C., Soininen, J. P., Taumberger, M., Dantas, R., &amp; Toscano, A. (2019). Smart water management platform: IoT-based precision irrigation for agriculture. Sensors, 19(2), 276.</w:t>
      </w:r>
    </w:p>
    <w:p>
      <w:pPr>
        <w:pStyle w:val="Normal"/>
      </w:pPr>
      <w:r>
        <w:rPr>
          <w:b/>
        </w:rPr>
        <w:t xml:space="preserve">Note:</w:t>
      </w:r>
      <w:r>
        <w:t xml:space="preserve"> Figures 1–4 are embedded within the chapter at their respective cited locations. Each figure is provided in PNG format.</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4"/>
      <w:szCs w:val="34"/>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pPr>
    <w:rPr>
      <w:sz w:val="22"/>
      <w:szCs w:val="22"/>
    </w:rPr>
  </w:style>
  <w:style w:type="paragraph" w:styleId="FigureImage">
    <w:name w:val="Figure Image"/>
    <w:basedOn w:val="Normal"/>
    <w:pPr>
      <w:jc w:val="center"/>
      <w:spacing w:before="200" w:after="60"/>
    </w:pPr>
  </w:style>
  <w:style w:type="paragraph" w:styleId="FigureCaption">
    <w:name w:val="Figure Caption"/>
    <w:basedOn w:val="Normal"/>
    <w:pPr>
      <w:jc w:val="center"/>
      <w:spacing w:before="0" w:after="240"/>
    </w:pPr>
    <w:rPr>
      <w:i/>
      <w:sz w:val="22"/>
      <w:szCs w:val="22"/>
    </w:rPr>
  </w:style>
  <w:style w:type="paragraph" w:styleId="TableCaption">
    <w:name w:val="Table Caption"/>
    <w:basedOn w:val="Normal"/>
    <w:pPr>
      <w:spacing w:before="200" w:after="60"/>
    </w:pPr>
    <w:rPr>
      <w:b/>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s>
</file>