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pPr>
      <w:r>
        <w:rPr>
          <w:b/>
        </w:rPr>
        <w:t xml:space="preserve">Differential Equations and Dynamical Systems in Biology</w:t>
      </w:r>
    </w:p>
    <w:p>
      <w:pPr>
        <w:jc w:val="center"/>
      </w:pPr>
      <w:r>
        <w:rPr>
          <w:i/>
        </w:rPr>
        <w:t xml:space="preserve">Book: Biomathematics: A New Horizon of Science and Engineering</w:t>
      </w:r>
    </w:p>
    <w:p>
      <w:r>
        <w:t xml:space="preserve"/>
      </w:r>
    </w:p>
    <w:p>
      <w:pPr>
        <w:pStyle w:val="Heading1"/>
      </w:pPr>
      <w:r>
        <w:rPr>
          <w:b/>
        </w:rPr>
        <w:t xml:space="preserve">Abstract</w:t>
      </w:r>
    </w:p>
    <w:p>
      <w:r>
        <w:t xml:space="preserve">One of the most fruitful areas of collaboration between mathematics and the life sciences is that between differential equations and dynamical systems theory and biology. This chapter gives a detailed account of the recent developments in mathematical methods developed under the foundation of ordinary and partial differential equations, stability and bifurcation analysis, and computational simulation, that have revolutionized the study of biological phenomena. Basic theory and current applications fundamental to understanding modern biomathematics are explored including population dynamics, epidemiological modeling, pattern formation and cell signaling. The chapter also ends with a discussion on new computational tools, multiscale modeling problems, and prospects for the future of mathematical biology in a new era of data intensive science and personalized medicine.</w:t>
      </w:r>
    </w:p>
    <w:p>
      <w:r>
        <w:t xml:space="preserve"/>
      </w:r>
    </w:p>
    <w:p>
      <w:pPr>
        <w:pStyle w:val="Heading1"/>
      </w:pPr>
      <w:r>
        <w:rPr>
          <w:b/>
        </w:rPr>
        <w:t xml:space="preserve">Section 1: Foundations of Mathematical Biology</w:t>
      </w:r>
    </w:p>
    <w:p>
      <w:pPr>
        <w:pStyle w:val="Heading2"/>
      </w:pPr>
      <w:r>
        <w:rPr>
          <w:b/>
        </w:rPr>
        <w:t xml:space="preserve">1.1 Introduction to Biomathematics and Its Scope</w:t>
      </w:r>
    </w:p>
    <w:p>
      <w:pPr>
        <w:pStyle w:val="Heading3"/>
      </w:pPr>
      <w:r>
        <w:rPr>
          <w:b/>
        </w:rPr>
        <w:t xml:space="preserve">Role of Mathematics in Understanding Biological Systems</w:t>
      </w:r>
    </w:p>
    <w:p>
      <w:r>
        <w:t xml:space="preserve">Nature is complex and complicated [1]. All living systems function at multiple scales from molecular interactions over nanoseconds to evolutionary changes over millions of years [2]. These phenomena can be precisely described, analyzed and predicted using mathematical terms [3]. Mathematical modeling can state hypotheses formally, discover dominant principles, and predict quantitatively to inform experiments [4]. Mathematics and biology enrich each other [5]. Differential equations are the key tools for describing the continuous temporal and spatial dynamics of biological quantities [6]. From bacterial growth to disease spread to nerve signal propagation, differential equations provide a formal connection between mechanism and observation [7].</w:t>
      </w:r>
    </w:p>
    <w:p>
      <w:pPr>
        <w:pStyle w:val="Heading3"/>
      </w:pPr>
      <w:r>
        <w:rPr>
          <w:b/>
        </w:rPr>
        <w:t xml:space="preserve">Historical Development and Interdisciplinary Significance</w:t>
      </w:r>
    </w:p>
    <w:p>
      <w:r>
        <w:t xml:space="preserve">The earliest roots of mathematical biology can be traced back to 1760 when Daniel Bernoulli used mathematics to investigate inoculation strategies for smallpox [8]. The field developed significantly in the early 1900s with Alfred Lotka [9] and Vito Volterra [10] who independently developed population models of predator-prey interactions. They found that complex oscillatory phenomena could be produced by simple mathematical rules [11]. Alan Turing's 1952 paper on morphogenesis [12] and Hodgkin and Huxley's mathematical model of nerve impulse propagation [13] were landmark contributions in the mid-20th century. These proved that mathematical modelling was a truly predictive technique that could explain mechanisms not directly accessible experimentally [14]. Biomathematics now covers mathematical ecology, epidemiology, systems biology, bioinformatics and computational medicine [15]. Mathematical approaches are necessary given the exponential growth in biological data and increased computational power [16].</w:t>
      </w:r>
    </w:p>
    <w:p>
      <w:pPr>
        <w:pStyle w:val="Heading3"/>
      </w:pPr>
      <w:r>
        <w:rPr>
          <w:b/>
        </w:rPr>
        <w:t xml:space="preserve">Examples of Biological Phenomena Modeled Mathematically</w:t>
      </w:r>
    </w:p>
    <w:p>
      <w:r>
        <w:t xml:space="preserve">The variety of phenomena that can be described mathematically is remarkable. Logistic growth equations and Lotka-Volterra systems are used in population ecology [17]. The dynamics of these models are illustrated in Figure 1, showing logistic growth curves and predator-prey oscillations. Compartmental models forecast disease outbreaks [18]. The Michaelis-Menten model and coupled ODEs model metabolic and signalling networks [19]. Reaction-diffusion equations explain embryonic pattern formation [20]. Conductance-based models and neural field equations describe brain functions [21]. All these applications are built on differential equations and dynamical systems theory.</w:t>
      </w:r>
    </w:p>
    <w:p>
      <w:pPr>
        <w:pStyle w:val="Heading2"/>
      </w:pPr>
      <w:r>
        <w:rPr>
          <w:b/>
        </w:rPr>
        <w:t xml:space="preserve">1.2 Basics of Differential Equations in Biology</w:t>
      </w:r>
    </w:p>
    <w:p>
      <w:pPr>
        <w:pStyle w:val="Heading3"/>
      </w:pPr>
      <w:r>
        <w:rPr>
          <w:b/>
        </w:rPr>
        <w:t xml:space="preserve">Ordinary and Partial Differential Equations (ODEs and PDEs)</w:t>
      </w:r>
    </w:p>
    <w:p>
      <w:r>
        <w:t xml:space="preserve">One of the mathematical pillars of biological modelling of dynamics is the set of equations known as differential equations [22]. The differential equation of an ordinary variable which changes with respect of one independent variable, usually time, models well-mixed systems in which the spatial dimension is not relevant. A general first order ordinary differential equation (ODE) is given by:</w:t>
      </w:r>
    </w:p>
    <w:p>
      <w:pPr>
        <w:jc w:val="center"/>
      </w:pPr>
      <w:r>
        <w:rPr>
          <w:b/>
        </w:rPr>
        <w:t xml:space="preserve">    Equation (1):  dx/dt = f(x, t)</w:t>
      </w:r>
    </w:p>
    <w:p>
      <w:r>
        <w:t xml:space="preserve">where x is the state variable representing population size, chemical concentration, or membrane voltage, and the biological mechanism governing the change is encoded by the function f(x, t) [23]. A combination of multiple interacting components requires multiple components to be tracked simultaneously, leading to systems of coupled ODEs of the form:</w:t>
      </w:r>
    </w:p>
    <w:p>
      <w:pPr>
        <w:jc w:val="center"/>
      </w:pPr>
      <w:r>
        <w:rPr>
          <w:b/>
        </w:rPr>
        <w:t xml:space="preserve">    Equation (2):  dxi/dt = fi(x1, x2, ..., xn, t),  i = 1, 2, ..., n</w:t>
      </w:r>
    </w:p>
    <w:p>
      <w:r>
        <w:t xml:space="preserve">These occur naturally in metabolic networks or multi-species ecological communities [24]. There are situations in which the spatial variation is relevant, for which PDEs extend the framework. A PDE has partial derivatives with respect to spatial coordinates and time. When considering diffusive transport as well as local reaction kinetics, the general reaction-diffusion equation is:</w:t>
      </w:r>
    </w:p>
    <w:p>
      <w:pPr>
        <w:jc w:val="center"/>
      </w:pPr>
      <w:r>
        <w:rPr>
          <w:b/>
        </w:rPr>
        <w:t xml:space="preserve">    Equation (3):  ∂u/∂t = D∇²u + R(u)</w:t>
      </w:r>
    </w:p>
    <w:p>
      <w:r>
        <w:t xml:space="preserve">where the diffusion coefficient D indicates the diffusive transport properties and R(u) represents local reaction kinetics [25]. Some physical phenomena, like the formation of a morphogen gradient during embryonic development, the propagation of epidemics through space, or the propagation of calcium waves in cardiac tissue require the modelling by PDEs [26].</w:t>
      </w:r>
    </w:p>
    <w:p>
      <w:pPr>
        <w:pStyle w:val="Heading3"/>
      </w:pPr>
      <w:r>
        <w:rPr>
          <w:b/>
        </w:rPr>
        <w:t xml:space="preserve">Initial and Boundary Conditions in Biological Contexts</w:t>
      </w:r>
    </w:p>
    <w:p>
      <w:r>
        <w:t xml:space="preserve">Without the specification of suitable auxiliary conditions there will not be a unique solution of a differential equation. Initial conditions for ODEs are those conditions at the initial time that indicate the starting condition of the biological system being studied [27]. An example of initial conditions is provided by the modelling of epidemics where they represent the number of susceptible, infected and recovered individuals at the beginning of an outbreak. In addition, PDEs must also include boundary conditions which specify the response of the system at the edges of the spatial domain. Biological applications might involve impermeable membranes in cells representing no-flux or Neumann conditions, concentrations fixed by sources outside the solution representing Dirichlet conditions, and periodic conditions for ring shaped or toroidal geometries [28].</w:t>
      </w:r>
    </w:p>
    <w:p>
      <w:pPr>
        <w:pStyle w:val="Heading3"/>
      </w:pPr>
      <w:r>
        <w:rPr>
          <w:b/>
        </w:rPr>
        <w:t xml:space="preserve">Analytical vs Numerical Solution Approaches</w:t>
      </w:r>
    </w:p>
    <w:p>
      <w:r>
        <w:t xml:space="preserve">Closed mathematical solutions give a total description of the dependence of the parameter and the system behavior. However, they can only be used for relatively simple equations. The general solution of the exponential growth equation is:</w:t>
      </w:r>
    </w:p>
    <w:p>
      <w:pPr>
        <w:jc w:val="center"/>
      </w:pPr>
      <w:r>
        <w:rPr>
          <w:b/>
        </w:rPr>
        <w:t xml:space="preserve">    Equation (4):  N(t) = N₀ e^(rt)</w:t>
      </w:r>
    </w:p>
    <w:p>
      <w:r>
        <w:t xml:space="preserve">and hence this equation clearly shows dependence on growth rate r and initial condition N0. Likewise, the logistic equation has a solution in closed form:</w:t>
      </w:r>
    </w:p>
    <w:p>
      <w:pPr>
        <w:jc w:val="center"/>
      </w:pPr>
      <w:r>
        <w:rPr>
          <w:b/>
        </w:rPr>
        <w:t xml:space="preserve">    Equation (5):  N(t) = K·N₀ / [N₀ + (K - N₀)e^(-rt)]</w:t>
      </w:r>
    </w:p>
    <w:p>
      <w:r>
        <w:t xml:space="preserve">which is formulated with the carrying capacity K and intrinsic growth rate r [29]. However, most of the biologically realistic models are too complicated to be treated analytically. In most cases standard nonlinearities, multiple variable couplings and spatial heterogeneity require numerical solutions. There are various methods available for solving ODEs and PDEs, such as Euler's method, Runge-Kutta schemes, and adaptive step-size algorithms to solve ODEs, and finite difference, finite element, and spectral methods for PDEs [30]. The option of using either analytical or numerical method will be determined by the model complexity, the questions being asked, and the quantitative precision that is desired [31].</w:t>
      </w:r>
    </w:p>
    <w:p>
      <w:pPr>
        <w:pStyle w:val="Heading2"/>
      </w:pPr>
      <w:r>
        <w:rPr>
          <w:b/>
        </w:rPr>
        <w:t xml:space="preserve">1.3 Modeling Biological Systems: Principles and Assumptions</w:t>
      </w:r>
    </w:p>
    <w:p>
      <w:pPr>
        <w:pStyle w:val="Heading3"/>
      </w:pPr>
      <w:r>
        <w:rPr>
          <w:b/>
        </w:rPr>
        <w:t xml:space="preserve">Deterministic vs Stochastic Models</w:t>
      </w:r>
    </w:p>
    <w:p>
      <w:r>
        <w:t xml:space="preserve">Deterministic models governed by differential equations assume that the state of a system is fully determined by its current state and governing equations [32]. This framework suits large populations where random fluctuations average out. But stochasticity is important in many biological systems [33]. In gene expression, random deviation is a major phenomenon. The chemical master equation for probability P(x,t) is:</w:t>
      </w:r>
    </w:p>
    <w:p>
      <w:pPr>
        <w:jc w:val="center"/>
      </w:pPr>
      <w:r>
        <w:rPr>
          <w:b/>
        </w:rPr>
        <w:t xml:space="preserve">    Equation (6):  dP(x,t)/dt = Σ[aj(x-νj)P(x-νj,t) - aj(x)P(x,t)]</w:t>
      </w:r>
    </w:p>
    <w:p>
      <w:r>
        <w:t xml:space="preserve">where aj are the propensity functions and vj are the stoichiometric change vectors [34]. An alternative for large molecule numbers is the Langevin equation:</w:t>
      </w:r>
    </w:p>
    <w:p>
      <w:pPr>
        <w:jc w:val="center"/>
      </w:pPr>
      <w:r>
        <w:rPr>
          <w:b/>
        </w:rPr>
        <w:t xml:space="preserve">    Equation (7):  dx = f(x)dt + g(x)dW(t)</w:t>
      </w:r>
    </w:p>
    <w:p>
      <w:r>
        <w:t xml:space="preserve">where dW(t) represents a Wiener process capturing stochastic fluctuations. The Gillespie algorithm simulates chemical reaction networks exactly at a stochastic level, showing phenomena such as bistable behavior and noise-induced switching that deterministic models cannot capture [35].</w:t>
      </w:r>
    </w:p>
    <w:p>
      <w:pPr>
        <w:pStyle w:val="Heading3"/>
      </w:pPr>
      <w:r>
        <w:rPr>
          <w:b/>
        </w:rPr>
        <w:t xml:space="preserve">Scaling, Simplification, and Parameter Estimation</w:t>
      </w:r>
    </w:p>
    <w:p>
      <w:r>
        <w:t xml:space="preserve">Generally biological systems have many interacting components at many scales [36]. Mathematical modeling involves dimensional analysis, non-dimensionalization and recognizing slow and fast timescales. Quasi-steady state approximations and singular perturbation theory isolate fast transients from slow manifold dynamics [37]. Parameter estimation is a major challenge [38]. Systematic identification uses least-squares fitting, maximum-likelihood estimation, Bayesian inference, and Markov chain Monte Carlo methods [39]. Identifiability determines whether data allows unique determination of parameter values [40].</w:t>
      </w:r>
    </w:p>
    <w:p>
      <w:pPr>
        <w:pStyle w:val="Heading3"/>
      </w:pPr>
      <w:r>
        <w:rPr>
          <w:b/>
        </w:rPr>
        <w:t xml:space="preserve">Model Validation Using Experimental Data</w:t>
      </w:r>
    </w:p>
    <w:p>
      <w:r>
        <w:t xml:space="preserve">No matter how elegant the mathematical model, scientific value depends on it reflecting biological reality [41]. Model validation compares predictions with independent experimental data not used in parameter estimation. Failure during validation reveals omitted mechanisms or incorrect assumptions that guide refinement [42]. Mathematical biology follows iterative model-building, prediction, experimental checking and adjustment [43].</w:t>
      </w:r>
    </w:p>
    <w:p>
      <w:pPr>
        <w:jc w:val="center"/>
      </w:pPr>
      <w:r>
        <w:drawing>
          <wp:inline xmlns:wp="http://schemas.openxmlformats.org/drawingml/2006/wordprocessingDrawing" distT="0" distB="0" distL="0" distR="0">
            <wp:extent cx="5400000" cy="3375000"/>
            <wp:docPr id="1" name="Figure1"/>
            <a:graphic xmlns:a="http://schemas.openxmlformats.org/drawingml/2006/main">
              <a:graphicData uri="http://schemas.openxmlformats.org/drawingml/2006/picture">
                <pic:pic xmlns:pic="http://schemas.openxmlformats.org/drawingml/2006/picture">
                  <pic:nvPicPr>
                    <pic:cNvPr id="0" name="Figure1"/>
                    <pic:cNvPicPr/>
                  </pic:nvPicPr>
                  <pic:blipFill>
                    <a:blip xmlns:r="http://schemas.openxmlformats.org/officeDocument/2006/relationships" r:embed="rId10"/>
                    <a:stretch>
                      <a:fillRect/>
                    </a:stretch>
                  </pic:blipFill>
                  <pic:spPr>
                    <a:xfrm>
                      <a:off x="0" y="0"/>
                      <a:ext cx="5400000" cy="3375000"/>
                    </a:xfrm>
                    <a:prstGeom prst="rect">
                      <a:avLst/>
                    </a:prstGeom>
                  </pic:spPr>
                </pic:pic>
              </a:graphicData>
            </a:graphic>
          </wp:inline>
        </w:drawing>
      </w:r>
    </w:p>
    <w:p>
      <w:pPr>
        <w:jc w:val="center"/>
      </w:pPr>
      <w:r>
        <w:rPr>
          <w:i/>
        </w:rPr>
        <w:t xml:space="preserve">Figure 1: Population dynamics models. Left panel: Logistic growth curves for different initial conditions converging to carrying capacity K (dashed line). Right panel: Lotka-Volterra predator-prey oscillations showing out-of-phase cycling between prey (blue) and predator (red).</w:t>
      </w:r>
    </w:p>
    <w:p>
      <w:r>
        <w:t xml:space="preserve"/>
      </w:r>
    </w:p>
    <w:p>
      <w:pPr>
        <w:pStyle w:val="Heading1"/>
      </w:pPr>
      <w:r>
        <w:rPr>
          <w:b/>
        </w:rPr>
        <w:t xml:space="preserve">Section 2: Dynamical Systems Theory in Biological Modeling</w:t>
      </w:r>
    </w:p>
    <w:p>
      <w:pPr>
        <w:pStyle w:val="Heading2"/>
      </w:pPr>
      <w:r>
        <w:rPr>
          <w:b/>
        </w:rPr>
        <w:t xml:space="preserve">2.1 Introduction to Dynamical Systems</w:t>
      </w:r>
    </w:p>
    <w:p>
      <w:pPr>
        <w:pStyle w:val="Heading3"/>
      </w:pPr>
      <w:r>
        <w:rPr>
          <w:b/>
        </w:rPr>
        <w:t xml:space="preserve">Definition of Dynamical Systems in Biology</w:t>
      </w:r>
    </w:p>
    <w:p>
      <w:r>
        <w:t xml:space="preserve">Dynamical systems are mathematical models describing the evolution of a system over time [44]. A continuous time dynamical system is defined by:</w:t>
      </w:r>
    </w:p>
    <w:p>
      <w:pPr>
        <w:jc w:val="center"/>
      </w:pPr>
      <w:r>
        <w:rPr>
          <w:b/>
        </w:rPr>
        <w:t xml:space="preserve">    Equation (8):  dx/dt = F(x), where x ∈ Rⁿ</w:t>
      </w:r>
    </w:p>
    <w:p>
      <w:r>
        <w:t xml:space="preserve">where x is the state vector and F is the vector field determining evolution [45]. Dynamical systems theory provides concepts for understanding how living systems change, maintain homeostasis, react to disturbances and switch between qualitatively different behaviors [46]. One key asset is describing qualitative behavior without explicit solutions; geometric analysis of phase space reveals whether a system will reach steady state, oscillate, or behave chaotically [47].</w:t>
      </w:r>
    </w:p>
    <w:p>
      <w:pPr>
        <w:pStyle w:val="Heading3"/>
      </w:pPr>
      <w:r>
        <w:rPr>
          <w:b/>
        </w:rPr>
        <w:t xml:space="preserve">State Variables, Phase Space, and Trajectories</w:t>
      </w:r>
    </w:p>
    <w:p>
      <w:r>
        <w:t xml:space="preserve">State variables characterize a biological system at a given time. All states together comprise the phase space: each point represents a specific state. As time progresses, the system traces a trajectory through phase space [48]. The phase portrait gives the complete qualitative description of system behaviour, revealing attractors, repellers, and separatrices. A representative phase portrait is shown in Figure 2, where closed orbits surround the equilibrium point. Biologically, attractors can represent different cell fates, stable ecosystem states, or disease equilibria [49].</w:t>
      </w:r>
    </w:p>
    <w:p>
      <w:pPr>
        <w:pStyle w:val="Heading3"/>
      </w:pPr>
      <w:r>
        <w:rPr>
          <w:b/>
        </w:rPr>
        <w:t xml:space="preserve">Continuous vs Discrete Dynamical Systems</w:t>
      </w:r>
    </w:p>
    <w:p>
      <w:r>
        <w:t xml:space="preserve">Continuous dynamical systems describe processes that change smoothly over time, including neuronal membrane behavior, enzyme catalysis, and hormone secretion. When biological events arrive at discrete time steps, they are modelled as:</w:t>
      </w:r>
    </w:p>
    <w:p>
      <w:pPr>
        <w:jc w:val="center"/>
      </w:pPr>
      <w:r>
        <w:rPr>
          <w:b/>
        </w:rPr>
        <w:t xml:space="preserve">    Equation (9):  x(n+1) = G(x(n))</w:t>
      </w:r>
    </w:p>
    <w:p>
      <w:r>
        <w:t xml:space="preserve">Robert May's seminal paper on the discrete logistic equation [50] illustrated that even in a one-dimensional map a system can display rich dynamical behavior, such as period-doubling cascades and chaos:</w:t>
      </w:r>
    </w:p>
    <w:p>
      <w:pPr>
        <w:jc w:val="center"/>
      </w:pPr>
      <w:r>
        <w:rPr>
          <w:b/>
        </w:rPr>
        <w:t xml:space="preserve">    Equation (10):  x(n+1) = r x(n) (1 - x(n))</w:t>
      </w:r>
    </w:p>
    <w:p>
      <w:r>
        <w:t xml:space="preserve">where r is the growth parameter that controls the qualitative dynamics of the system.</w:t>
      </w:r>
    </w:p>
    <w:p>
      <w:pPr>
        <w:pStyle w:val="Heading2"/>
      </w:pPr>
      <w:r>
        <w:rPr>
          <w:b/>
        </w:rPr>
        <w:t xml:space="preserve">2.2 Stability Analysis and Equilibrium Points</w:t>
      </w:r>
    </w:p>
    <w:p>
      <w:pPr>
        <w:pStyle w:val="Heading3"/>
      </w:pPr>
      <w:r>
        <w:rPr>
          <w:b/>
        </w:rPr>
        <w:t xml:space="preserve">Fixed Points and Steady States</w:t>
      </w:r>
    </w:p>
    <w:p>
      <w:r>
        <w:t xml:space="preserve">An equilibrium point or fixed point of a dynamical system dx/dt = F(x) is a point x* where:</w:t>
      </w:r>
    </w:p>
    <w:p>
      <w:pPr>
        <w:jc w:val="center"/>
      </w:pPr>
      <w:r>
        <w:rPr>
          <w:b/>
        </w:rPr>
        <w:t xml:space="preserve">    Equation (11):  F(x*) = 0</w:t>
      </w:r>
    </w:p>
    <w:p>
      <w:r>
        <w:t xml:space="preserve">At those locations all rates of change are equal to zero, and the system may remain stationary if it is at exactly that location [51]. Steady states occur in biological systems, such as the resting membrane potential of a neuron, the carrying capacity of a population, the disease-free equilibrium of an epidemic model or the basal expression level of a gene. The algebraic system F(x) = 0 may have one or multiple solutions depending on the parameters of the system. The occurrence of multiple equilibria means the potential for alternative stable states, seen in clear versus turbid water balances of lakes, differentiation in gene regulatory networks, or disease-free versus endemic steady states in infectious disease dynamics [52].</w:t>
      </w:r>
    </w:p>
    <w:p>
      <w:pPr>
        <w:pStyle w:val="Heading3"/>
      </w:pPr>
      <w:r>
        <w:rPr>
          <w:b/>
        </w:rPr>
        <w:t xml:space="preserve">Linearization and Jacobian Matrices</w:t>
      </w:r>
    </w:p>
    <w:p>
      <w:r>
        <w:t xml:space="preserve">Linearization approximates the nonlinear vector field F(x) by its first order Taylor expansion about x*. This results in the linearized equation:</w:t>
      </w:r>
    </w:p>
    <w:p>
      <w:pPr>
        <w:jc w:val="center"/>
      </w:pPr>
      <w:r>
        <w:rPr>
          <w:b/>
        </w:rPr>
        <w:t xml:space="preserve">    Equation (12):  dy/dt = J y</w:t>
      </w:r>
    </w:p>
    <w:p>
      <w:r>
        <w:t xml:space="preserve">with y = x - x* being the perturbation from equilibrium, and J being the Jacobian matrix evaluated at x* [53]. The elements of the Jacobian are the partial derivatives:</w:t>
      </w:r>
    </w:p>
    <w:p>
      <w:pPr>
        <w:jc w:val="center"/>
      </w:pPr>
      <w:r>
        <w:rPr>
          <w:b/>
        </w:rPr>
        <w:t xml:space="preserve">    Equation (13):  Jij = ∂Fi/∂xj evaluated at x = x*</w:t>
      </w:r>
    </w:p>
    <w:p>
      <w:r>
        <w:t xml:space="preserve">In ecological models, the elements of the Jacobian illustrate the strengths of interaction between species [54]. They measure the sensitivity of reaction rates in biochemical networks to changes in the concentrations of its metabolites.</w:t>
      </w:r>
    </w:p>
    <w:p>
      <w:pPr>
        <w:pStyle w:val="Heading3"/>
      </w:pPr>
      <w:r>
        <w:rPr>
          <w:b/>
        </w:rPr>
        <w:t xml:space="preserve">Stability Criteria and Biological Interpretation</w:t>
      </w:r>
    </w:p>
    <w:p>
      <w:r>
        <w:t xml:space="preserve">The eigenvalues of the Jacobian matrix are used to test an equilibrium point for stability. The characteristic equation for determining eigenvalues is:</w:t>
      </w:r>
    </w:p>
    <w:p>
      <w:pPr>
        <w:jc w:val="center"/>
      </w:pPr>
      <w:r>
        <w:rPr>
          <w:b/>
        </w:rPr>
        <w:t xml:space="preserve">    Equation (14):  det(J - λI) = 0</w:t>
      </w:r>
    </w:p>
    <w:p>
      <w:r>
        <w:t xml:space="preserve">When the real parts of all the eigenvalues are negative, the equilibrium is asymptotically stable; that is, exponential decay of small perturbations allows the system to return to the steady state [55]. If there is any eigenvalue with a positive real component the equilibrium is unstable and the perturbations grow. The phase portrait in Figure 2 illustrates how multiple trajectories from different initial conditions orbit around the equilibrium point, demonstrating the stability structure of the predator-prey system with its characteristic closed orbits. For two-dimensional systems, the stability conditions require:</w:t>
      </w:r>
    </w:p>
    <w:p>
      <w:pPr>
        <w:jc w:val="center"/>
      </w:pPr>
      <w:r>
        <w:rPr>
          <w:b/>
        </w:rPr>
        <w:t xml:space="preserve">    Equation (15):  tr(J) &lt; 0  and  det(J) &gt; 0</w:t>
      </w:r>
    </w:p>
    <w:p>
      <w:r>
        <w:t xml:space="preserve">That is, the trace must be negative and the determinant must be positive [56]. In epidemiology, the basic reproduction number R0 is directly linked to the stability of the disease-free equilibrium: if R0 &gt; 1, the disease-free state becomes unstable [57].</w:t>
      </w:r>
    </w:p>
    <w:p>
      <w:pPr>
        <w:jc w:val="center"/>
      </w:pPr>
      <w:r>
        <w:drawing>
          <wp:inline xmlns:wp="http://schemas.openxmlformats.org/drawingml/2006/wordprocessingDrawing" distT="0" distB="0" distL="0" distR="0">
            <wp:extent cx="5400000" cy="3712500"/>
            <wp:docPr id="1" name="Figure2"/>
            <a:graphic xmlns:a="http://schemas.openxmlformats.org/drawingml/2006/main">
              <a:graphicData uri="http://schemas.openxmlformats.org/drawingml/2006/picture">
                <pic:pic xmlns:pic="http://schemas.openxmlformats.org/drawingml/2006/picture">
                  <pic:nvPicPr>
                    <pic:cNvPr id="0" name="Figure2"/>
                    <pic:cNvPicPr/>
                  </pic:nvPicPr>
                  <pic:blipFill>
                    <a:blip xmlns:r="http://schemas.openxmlformats.org/officeDocument/2006/relationships" r:embed="rId11"/>
                    <a:stretch>
                      <a:fillRect/>
                    </a:stretch>
                  </pic:blipFill>
                  <pic:spPr>
                    <a:xfrm>
                      <a:off x="0" y="0"/>
                      <a:ext cx="5400000" cy="3712500"/>
                    </a:xfrm>
                    <a:prstGeom prst="rect">
                      <a:avLst/>
                    </a:prstGeom>
                  </pic:spPr>
                </pic:pic>
              </a:graphicData>
            </a:graphic>
          </wp:inline>
        </w:drawing>
      </w:r>
    </w:p>
    <w:p>
      <w:pPr>
        <w:jc w:val="center"/>
      </w:pPr>
      <w:r>
        <w:rPr>
          <w:i/>
        </w:rPr>
        <w:t xml:space="preserve">Figure 2: Phase portrait of the Lotka-Volterra predator-prey system showing closed orbits (colored curves from different initial conditions), nullclines (dashed lines: dH/dt=0 and dP/dt=0), the central equilibrium point, and direction field (gray arrows).</w:t>
      </w:r>
    </w:p>
    <w:p>
      <w:r>
        <w:t xml:space="preserve"/>
      </w:r>
    </w:p>
    <w:p>
      <w:pPr>
        <w:pStyle w:val="Heading2"/>
      </w:pPr>
      <w:r>
        <w:rPr>
          <w:b/>
        </w:rPr>
        <w:t xml:space="preserve">2.3 Nonlinear Dynamics and Bifurcation Analysis</w:t>
      </w:r>
    </w:p>
    <w:p>
      <w:pPr>
        <w:pStyle w:val="Heading3"/>
      </w:pPr>
      <w:r>
        <w:rPr>
          <w:b/>
        </w:rPr>
        <w:t xml:space="preserve">Nonlinearity in Biological Systems</w:t>
      </w:r>
    </w:p>
    <w:p>
      <w:r>
        <w:t xml:space="preserve">Most natural systems are nonlinear [58]. These appear as nonlinear terms in the governing equations, such as saturating enzyme kinetics and cooperative binding through Hill functions. The rich dynamical behaviour of living systems including multistability, oscillations, excitability and chaos are produced by these nonlinearities, which are impossible for purely linear systems [59]. The implications of nonlinearity are significant: superposition is violated, qualitative changes in behaviour can result from small changes in parameters, there are multiple attractors, and the behaviour of the system is history dependent [60]. Such features make mathematical modelling difficult but represent important biological processes. Nonlinear dynamics play a role in the creation of cellular memory, developmental switches and critical transition points in ecosystems [61].</w:t>
      </w:r>
    </w:p>
    <w:p>
      <w:pPr>
        <w:pStyle w:val="Heading3"/>
      </w:pPr>
      <w:r>
        <w:rPr>
          <w:b/>
        </w:rPr>
        <w:t xml:space="preserve">Limit Cycles, Oscillations, and Chaos</w:t>
      </w:r>
    </w:p>
    <w:p>
      <w:r>
        <w:t xml:space="preserve">Circadian rhythms, cardiac pacemaker activity, calcium oscillations in signaling cells, and population cycles of prey and predator are examples of periodic oscillations that occur everywhere in biology. From a mathematical point of view, sustained oscillations are represented by limit cycles: isolated, closed orbits of phase space to which nearby orbits tend [62]. The Poincare-Bendixson theorem proves that for bounded planar systems where convergence to an equilibrium is impossible, a limit cycle must exist. Oscillations most commonly emerge via the Hopf bifurcation. A stable equilibrium loses its stability when a parameter passes through a critical value, and a pair of complex conjugate eigenvalues cross the imaginary axis. The condition for Hopf bifurcation at parameter mu = mu_c is:</w:t>
      </w:r>
    </w:p>
    <w:p>
      <w:pPr>
        <w:jc w:val="center"/>
      </w:pPr>
      <w:r>
        <w:rPr>
          <w:b/>
        </w:rPr>
        <w:t xml:space="preserve">    Equation (16):  Re(λ(μ_c)) = 0,  d/dμ Re(λ)|_{μ=μ_c} ≠ 0</w:t>
      </w:r>
    </w:p>
    <w:p>
      <w:r>
        <w:t xml:space="preserve">resulting in the birth of a limit cycle [63]. This mechanism is responsible for the onset of oscillations in neural systems and for the initiation of calcium spiking in stimulated cells. Chaos, meaning deterministic yet unpredictable dynamics, shows sensitive dependence on initial conditions and has been found in cardiac arrhythmias, irregular firing patterns of the nervous system and insect populations [64].</w:t>
      </w:r>
    </w:p>
    <w:p>
      <w:pPr>
        <w:pStyle w:val="Heading3"/>
      </w:pPr>
      <w:r>
        <w:rPr>
          <w:b/>
        </w:rPr>
        <w:t xml:space="preserve">Bifurcation Theory and Transitions in System Behavior</w:t>
      </w:r>
    </w:p>
    <w:p>
      <w:r>
        <w:t xml:space="preserve">In bifurcation theory, the qualitative behavior of a dynamical system changes with changes in parameters [65]. A bifurcation takes place at a value of the parameter at which the number, type or stability of equilibria or periodic orbits changes. Saddle-node bifurcations occur when two equilibria merge and disappear, a phenomenon that drives critical transitions in ecosystems such as the collapse of a fishery or irreversible eutrophication of a lake [66]. In epidemiological models, a transcritical bifurcation corresponds to the invasion threshold at R0 = 1. Pitchfork bifurcations model spontaneous symmetry-breaking phenomena including cell polarization and pattern formation [67]. Bifurcation diagrams reveal hysteresis, bistability and thresholds, providing a roadmap for biologists to understand how slow environmental or physiological changes can cause rapid behavioural change [68].</w:t>
      </w:r>
    </w:p>
    <w:p>
      <w:pPr>
        <w:pStyle w:val="Heading1"/>
      </w:pPr>
      <w:r>
        <w:rPr>
          <w:b/>
        </w:rPr>
        <w:t xml:space="preserve">Section 3: Applications in Biological Systems</w:t>
      </w:r>
    </w:p>
    <w:p>
      <w:pPr>
        <w:pStyle w:val="Heading2"/>
      </w:pPr>
      <w:r>
        <w:rPr>
          <w:b/>
        </w:rPr>
        <w:t xml:space="preserve">3.1 Population Dynamics and Ecology Models</w:t>
      </w:r>
    </w:p>
    <w:p>
      <w:pPr>
        <w:pStyle w:val="Heading3"/>
      </w:pPr>
      <w:r>
        <w:rPr>
          <w:b/>
        </w:rPr>
        <w:t xml:space="preserve">Exponential and Logistic Growth Models</w:t>
      </w:r>
    </w:p>
    <w:p>
      <w:r>
        <w:t xml:space="preserve">The most basic model of population growth is the exponential growth law:</w:t>
      </w:r>
    </w:p>
    <w:p>
      <w:pPr>
        <w:jc w:val="center"/>
      </w:pPr>
      <w:r>
        <w:rPr>
          <w:b/>
        </w:rPr>
        <w:t xml:space="preserve">    Equation (17):  dN/dt = rN</w:t>
      </w:r>
    </w:p>
    <w:p>
      <w:r>
        <w:t xml:space="preserve">where N is the population size and r is the intrinsic rate of natural increase [69]. The first phase of growth in unlimited ecosystems is represented by this model, with analytical solution N(t) = N0 exp(rt). Although physiologically unattainable over long time periods since any population cannot grow indefinitely, in the early colonisation phase of microbial cultures and invasive species establishment, exponential growth is a good approximation. A density dependent feedback mechanism that accounts for the environmental carrying capacity K is introduced by the logistic equation:</w:t>
      </w:r>
    </w:p>
    <w:p>
      <w:pPr>
        <w:jc w:val="center"/>
      </w:pPr>
      <w:r>
        <w:rPr>
          <w:b/>
        </w:rPr>
        <w:t xml:space="preserve">    Equation (18):  dN/dt = rN(1 - N/K)</w:t>
      </w:r>
    </w:p>
    <w:p>
      <w:r>
        <w:t xml:space="preserve">The per-capita growth rate decreases linearly to zero as the population approaches K, characteristic of limiting resources, waste buildup, or higher competition [70]. The logistic model has one stable equilibrium at N = K; if N starts positive it will ultimately converge to K. When time delays are integrated into the logistic model representing maturation periods or resource regeneration times, oscillations and chaos can arise [71]. Allee effects represent reduced growth at low densities associated with mate finding issues and have significant consequences for conservation biology [72].</w:t>
      </w:r>
    </w:p>
    <w:p>
      <w:pPr>
        <w:pStyle w:val="Heading3"/>
      </w:pPr>
      <w:r>
        <w:rPr>
          <w:b/>
        </w:rPr>
        <w:t xml:space="preserve">Predator-Prey Models (Lotka-Volterra Systems)</w:t>
      </w:r>
    </w:p>
    <w:p>
      <w:r>
        <w:t xml:space="preserve">The classical predator-prey model formulated as ODEs for prey H and predators P is [73]:</w:t>
      </w:r>
    </w:p>
    <w:p>
      <w:pPr>
        <w:jc w:val="center"/>
      </w:pPr>
      <w:r>
        <w:rPr>
          <w:b/>
        </w:rPr>
        <w:t xml:space="preserve">    Equation (19):  dH/dt = aH - bHP</w:t>
      </w:r>
    </w:p>
    <w:p>
      <w:pPr>
        <w:jc w:val="center"/>
      </w:pPr>
      <w:r>
        <w:rPr>
          <w:b/>
        </w:rPr>
        <w:t xml:space="preserve">    Equation (20):  dP/dt = cbHP - dP</w:t>
      </w:r>
    </w:p>
    <w:p>
      <w:r>
        <w:t xml:space="preserve">where a is the prey growth rate, b is the predation rate coefficient, c is the conversion efficiency, and d is the predator death rate. The system has neutrally stable periodic orbits showing prey and predator populations oscillating out-of-phase with each other, as demonstrated in Figure 1 (right panel), which has been qualitatively observed for the population sizes of lynx and hares [74]. The Rosenzweig-MacArthur model incorporates logistic prey growth coupled with a saturating Type II functional response:</w:t>
      </w:r>
    </w:p>
    <w:p>
      <w:pPr>
        <w:jc w:val="center"/>
      </w:pPr>
      <w:r>
        <w:rPr>
          <w:b/>
        </w:rPr>
        <w:t xml:space="preserve">    Equation (21):  dH/dt = rH(1 - H/K) - aHP/(1 + ahH)</w:t>
      </w:r>
    </w:p>
    <w:p>
      <w:r>
        <w:t xml:space="preserve">which yields a stable coexistence equilibrium or a stable limit cycle depending on parameters. This model predicted the paradox of enrichment where increasing the carrying capacity can destabilize coexistence, resulting in extinction of both populations through large amplitude oscillations [75].</w:t>
      </w:r>
    </w:p>
    <w:p>
      <w:pPr>
        <w:pStyle w:val="Heading3"/>
      </w:pPr>
      <w:r>
        <w:rPr>
          <w:b/>
        </w:rPr>
        <w:t xml:space="preserve">Competition and Coexistence Models</w:t>
      </w:r>
    </w:p>
    <w:p>
      <w:r>
        <w:t xml:space="preserve">Competition between two species is modeled using coupled logistic equations with interaction terms:</w:t>
      </w:r>
    </w:p>
    <w:p>
      <w:pPr>
        <w:jc w:val="center"/>
      </w:pPr>
      <w:r>
        <w:rPr>
          <w:b/>
        </w:rPr>
        <w:t xml:space="preserve">    Equation (22):  dN₁/dt = r₁N₁(1 - (N₁ + α₁₂N₂)/K₁)</w:t>
      </w:r>
    </w:p>
    <w:p>
      <w:pPr>
        <w:jc w:val="center"/>
      </w:pPr>
      <w:r>
        <w:rPr>
          <w:b/>
        </w:rPr>
        <w:t xml:space="preserve">    Equation (23):  dN₂/dt = r₂N₂(1 - (N₂ + α₂₁N₁)/K₂)</w:t>
      </w:r>
    </w:p>
    <w:p>
      <w:r>
        <w:t xml:space="preserve">where alpha_ij represents the per-capita effect of species j on species i relative to intraspecific competition [76]. The competitive exclusion principle states that two species competing for the same limiting resource cannot coexist unless they have differentiated niches [77]. Modern extensions include spatial heterogeneity, time variation, and multiple resources which capture mechanisms of coexistence not seen in simple mean-field counterparts [78].</w:t>
      </w:r>
    </w:p>
    <w:p>
      <w:pPr>
        <w:pStyle w:val="Heading2"/>
      </w:pPr>
      <w:r>
        <w:rPr>
          <w:b/>
        </w:rPr>
        <w:t xml:space="preserve">3.2 Epidemiological Modeling</w:t>
      </w:r>
    </w:p>
    <w:p>
      <w:pPr>
        <w:pStyle w:val="Heading3"/>
      </w:pPr>
      <w:r>
        <w:rPr>
          <w:b/>
        </w:rPr>
        <w:t xml:space="preserve">SIR, SEIR, and Compartmental Models</w:t>
      </w:r>
    </w:p>
    <w:p>
      <w:r>
        <w:t xml:space="preserve">The compartmental modeling framework divides a population according to disease status and is the starting point for mathematical epidemiology [79]. Kermack and McKendrick proposed the foundational SIR model in 1927, based on the partitioning of the population into Susceptible S, Infected I, and Recovered R categories with the system:</w:t>
      </w:r>
    </w:p>
    <w:p>
      <w:pPr>
        <w:jc w:val="center"/>
      </w:pPr>
      <w:r>
        <w:rPr>
          <w:b/>
        </w:rPr>
        <w:t xml:space="preserve">    Equation (24):  dS/dt = -βSI/N,  dI/dt = βSI/N - γI,  dR/dt = γI</w:t>
      </w:r>
    </w:p>
    <w:p>
      <w:r>
        <w:t xml:space="preserve">where beta is the transmission rate, gamma is the recovery rate and N is the total population size [80]. The SIR model describes the basic dynamics of an epidemic outbreak: an initial exponential growth in the number of infected people as a result of having a large number of susceptible people, and then the emergence of a peak followed by a decline. These dynamics are illustrated in Figure 3, which shows the characteristic time evolution of the three compartments during an epidemic. It predicts that an epidemic is self-limiting in the sense that not everybody has to be infected for the epidemic to wane, which is understood as being driven by herd immunity. Building on this, the SEIR model accounts for the Exposed compartment designating individuals infected but not yet infectious representing the latent period [81].</w:t>
      </w:r>
    </w:p>
    <w:p>
      <w:pPr>
        <w:pStyle w:val="Heading3"/>
      </w:pPr>
      <w:r>
        <w:rPr>
          <w:b/>
        </w:rPr>
        <w:t xml:space="preserve">Disease Transmission Dynamics</w:t>
      </w:r>
    </w:p>
    <w:p>
      <w:r>
        <w:t xml:space="preserve">In mathematical epidemiology the pivotal quantity is the basic reproduction number R0, representing the number of secondary infections expected from one initial infected person in a fully susceptible population [82]. The R0 value for the SIR model is:</w:t>
      </w:r>
    </w:p>
    <w:p>
      <w:pPr>
        <w:jc w:val="center"/>
      </w:pPr>
      <w:r>
        <w:rPr>
          <w:b/>
        </w:rPr>
        <w:t xml:space="preserve">    Equation (25):  R₀ = β/γ</w:t>
      </w:r>
    </w:p>
    <w:p>
      <w:r>
        <w:t xml:space="preserve">If R0 &gt; 1, the disease-free state is unstable and an epidemic may occur; if R0 &lt; 1, the infection will become extinct. The herd immunity threshold is:</w:t>
      </w:r>
    </w:p>
    <w:p>
      <w:pPr>
        <w:jc w:val="center"/>
      </w:pPr>
      <w:r>
        <w:rPr>
          <w:b/>
        </w:rPr>
        <w:t xml:space="preserve">    Equation (26):  p_c = 1 - 1/R₀</w:t>
      </w:r>
    </w:p>
    <w:p>
      <w:r>
        <w:t xml:space="preserve">As shown in Figure 3, the herd immunity threshold marks the point at which the susceptible fraction has declined sufficiently to halt epidemic growth. For measles with R0 approximately 12 to 18, this means vaccine coverage needs to be above 92 to 95 percent, which has been validated empirically [83].</w:t>
      </w:r>
    </w:p>
    <w:p>
      <w:pPr>
        <w:pStyle w:val="Heading3"/>
      </w:pPr>
      <w:r>
        <w:rPr>
          <w:b/>
        </w:rPr>
        <w:t xml:space="preserve">Impact of Vaccination and Control Strategies</w:t>
      </w:r>
    </w:p>
    <w:p>
      <w:r>
        <w:t xml:space="preserve">Mathematical models are used to quantitatively assess vaccination strategies and public health interventions [84]. Models with imperfect vaccine efficacy, waning immunity, and age-dependent vaccination with heterogeneous mixing give fine-grained advice on vaccination programs. The optimal control approach to epidemic models seeks time-varying intervention parameters such as quarantine level, social distancing, and vaccination rate consistent with resource limitations to reduce disease burden. Mathematical modelling provided key insights supporting measures taken during the COVID-19 pandemic, including vaccine allocation, hospital resource planning, and timing of lockdown relaxation [85].</w:t>
      </w:r>
    </w:p>
    <w:p>
      <w:pPr>
        <w:jc w:val="center"/>
      </w:pPr>
      <w:r>
        <w:drawing>
          <wp:inline xmlns:wp="http://schemas.openxmlformats.org/drawingml/2006/wordprocessingDrawing" distT="0" distB="0" distL="0" distR="0">
            <wp:extent cx="5400000" cy="3375000"/>
            <wp:docPr id="1" name="Figure3"/>
            <a:graphic xmlns:a="http://schemas.openxmlformats.org/drawingml/2006/main">
              <a:graphicData uri="http://schemas.openxmlformats.org/drawingml/2006/picture">
                <pic:pic xmlns:pic="http://schemas.openxmlformats.org/drawingml/2006/picture">
                  <pic:nvPicPr>
                    <pic:cNvPr id="0" name="Figure3"/>
                    <pic:cNvPicPr/>
                  </pic:nvPicPr>
                  <pic:blipFill>
                    <a:blip xmlns:r="http://schemas.openxmlformats.org/officeDocument/2006/relationships" r:embed="rId12"/>
                    <a:stretch>
                      <a:fillRect/>
                    </a:stretch>
                  </pic:blipFill>
                  <pic:spPr>
                    <a:xfrm>
                      <a:off x="0" y="0"/>
                      <a:ext cx="5400000" cy="3375000"/>
                    </a:xfrm>
                    <a:prstGeom prst="rect">
                      <a:avLst/>
                    </a:prstGeom>
                  </pic:spPr>
                </pic:pic>
              </a:graphicData>
            </a:graphic>
          </wp:inline>
        </w:drawing>
      </w:r>
    </w:p>
    <w:p>
      <w:pPr>
        <w:jc w:val="center"/>
      </w:pPr>
      <w:r>
        <w:rPr>
          <w:i/>
        </w:rPr>
        <w:t xml:space="preserve">Figure 3: SIR epidemic model dynamics with R0 = 3.0. Susceptible fraction (blue) declines as infected fraction (red) rises to a peak then falls. Recovered fraction (green) monotonically increases. Dashed horizontal line indicates herd immunity threshold at 67 percent.</w:t>
      </w:r>
    </w:p>
    <w:p>
      <w:r>
        <w:t xml:space="preserve"/>
      </w:r>
    </w:p>
    <w:p>
      <w:pPr>
        <w:pStyle w:val="Heading2"/>
      </w:pPr>
      <w:r>
        <w:rPr>
          <w:b/>
        </w:rPr>
        <w:t xml:space="preserve">3.3 Cellular and Physiological Systems Modeling</w:t>
      </w:r>
    </w:p>
    <w:p>
      <w:pPr>
        <w:pStyle w:val="Heading3"/>
      </w:pPr>
      <w:r>
        <w:rPr>
          <w:b/>
        </w:rPr>
        <w:t xml:space="preserve">Enzyme Kinetics and Biochemical Reactions</w:t>
      </w:r>
    </w:p>
    <w:p>
      <w:r>
        <w:t xml:space="preserve">Systems biology and metabolic modelling are based on the mathematical description of enzymatically catalysed reactions [86]. The Michaelis-Menten equation describes the rate of an enzymatic reaction as a saturating function of substrate concentration:</w:t>
      </w:r>
    </w:p>
    <w:p>
      <w:pPr>
        <w:jc w:val="center"/>
      </w:pPr>
      <w:r>
        <w:rPr>
          <w:b/>
        </w:rPr>
        <w:t xml:space="preserve">    Equation (27):  v = Vmax[S] / (Km + [S])</w:t>
      </w:r>
    </w:p>
    <w:p>
      <w:r>
        <w:t xml:space="preserve">where v is the rate of reaction, Vmax is the maximum rate at saturation, S is the substrate concentration, and Km is the Michaelis constant [87]. This equation is obtained by a quasi-steady state approximation to the full set of ODEs for enzyme-substrate binding, catalysis and product release. Positive cooperativity and ultrasensitive switching behavior are described by the Hill equation:</w:t>
      </w:r>
    </w:p>
    <w:p>
      <w:pPr>
        <w:jc w:val="center"/>
      </w:pPr>
      <w:r>
        <w:rPr>
          <w:b/>
        </w:rPr>
        <w:t xml:space="preserve">    Equation (28):  v = Vmax[S]ⁿ / (Kⁿ + [S]ⁿ)</w:t>
      </w:r>
    </w:p>
    <w:p>
      <w:r>
        <w:t xml:space="preserve">where the Hill coefficient n characterizes the degree of cooperativity [88]. Such responses serve as fundamental components of cellular decision-making for threshold response and bistable switching.</w:t>
      </w:r>
    </w:p>
    <w:p>
      <w:pPr>
        <w:pStyle w:val="Heading3"/>
      </w:pPr>
      <w:r>
        <w:rPr>
          <w:b/>
        </w:rPr>
        <w:t xml:space="preserve">Neural Dynamics and Signaling Pathways</w:t>
      </w:r>
    </w:p>
    <w:p>
      <w:r>
        <w:t xml:space="preserve">Hodgkin and Huxley's model of nerve impulse propagation was one of the triumphs of mathematical biology [89]. The membrane potential dynamics are governed by:</w:t>
      </w:r>
    </w:p>
    <w:p>
      <w:pPr>
        <w:jc w:val="center"/>
      </w:pPr>
      <w:r>
        <w:rPr>
          <w:b/>
        </w:rPr>
        <w:t xml:space="preserve">    Equation (29):  Cm dV/dt = -gNa m³h(V-ENa) - gK n⁴(V-EK) - gL(V-EL) + Iext</w:t>
      </w:r>
    </w:p>
    <w:p>
      <w:r>
        <w:t xml:space="preserve">where Cm is the membrane capacitance, gNa, gK, and gL are the maximal conductances for sodium, potassium and leak channels, m, h, and n are gating variables satisfying their own first-order ODEs, and Iext is the external current. This system of four coupled ODEs captures the shape of the action potential, its threshold, refractoriness, and the ability to fire repetitively [90]. Simplified neural models such as the FitzHugh-Nagumo and Morris-Lecar models reveal the geometrical structure underlying excitability, oscillation and bistability in neurons [91].</w:t>
      </w:r>
    </w:p>
    <w:p>
      <w:pPr>
        <w:pStyle w:val="Heading3"/>
      </w:pPr>
      <w:r>
        <w:rPr>
          <w:b/>
        </w:rPr>
        <w:t xml:space="preserve">Cardiac and Physiological Rhythm Modeling</w:t>
      </w:r>
    </w:p>
    <w:p>
      <w:r>
        <w:t xml:space="preserve">The heart's electrical activity is modeled using detailed ionic models of cardiac myocytes, extending the Hodgkin-Huxley framework to include multiple ion channels and intracellular calcium handling [92]. Spatial propagation of the cardiac action potential through tissue is described by the monodomain equation:</w:t>
      </w:r>
    </w:p>
    <w:p>
      <w:pPr>
        <w:jc w:val="center"/>
      </w:pPr>
      <w:r>
        <w:rPr>
          <w:b/>
        </w:rPr>
        <w:t xml:space="preserve">    Equation (30):  ∂V/∂t = (1/Cm)[D∇²V - Iion(V,w)]</w:t>
      </w:r>
    </w:p>
    <w:p>
      <w:r>
        <w:t xml:space="preserve">where D is the effective diffusion coefficient representing gap junction coupling and Iion is the total ionic current [93]. These models can reproduce normal sinus rhythm, predict conditions for reentrant arrhythmias or spiral waves, and simulate the transition to ventricular fibrillation. Mathematical analysis of cardiac dynamics has direct clinical relevance for understanding mechanisms of arrhythmia and optimizing defibrillation strategies [94].</w:t>
      </w:r>
    </w:p>
    <w:p>
      <w:pPr>
        <w:pStyle w:val="Heading1"/>
      </w:pPr>
      <w:r>
        <w:rPr>
          <w:b/>
        </w:rPr>
        <w:t xml:space="preserve">Section 4: Advanced Topics and Future Perspectives</w:t>
      </w:r>
    </w:p>
    <w:p>
      <w:pPr>
        <w:pStyle w:val="Heading2"/>
      </w:pPr>
      <w:r>
        <w:rPr>
          <w:b/>
        </w:rPr>
        <w:t xml:space="preserve">4.1 Spatial Models and Reaction-Diffusion Systems</w:t>
      </w:r>
    </w:p>
    <w:p>
      <w:pPr>
        <w:pStyle w:val="Heading3"/>
      </w:pPr>
      <w:r>
        <w:rPr>
          <w:b/>
        </w:rPr>
        <w:t xml:space="preserve">Pattern Formation in Biology</w:t>
      </w:r>
    </w:p>
    <w:p>
      <w:r>
        <w:t xml:space="preserve">A remarkable use of differential equations in biology is the formation of space-time patterns from initially uniform states [95]. How organisms grow into complex spatial forms including stripes, spots, branching patterns, and segmented body plans from undifferentiated masses of cells has been a source of interest for both biologists and mathematicians. Reaction-diffusion equations are notable theoretical descriptions of such self-organization and show how a combination of local chemical reactions and spatial diffusion can lead to the generation of stable, reproducible patterns which do not need any template to begin with [96]. The emergence of spatial structure from an initially homogeneous state through Turing-type instabilities is demonstrated in Figure 4, which shows both the time evolution of the pattern and the resulting two-dimensional morphogen distribution. Biology has several types of spatial models. Continuum models are continuous descriptions of morphogen concentrations described by PDEs. Discrete models trace the behaviour of individual cells on lattices or networks. Hybrid models merge continuum models of diffusible signals with discrete models of cellular behavior [97].</w:t>
      </w:r>
    </w:p>
    <w:p>
      <w:pPr>
        <w:pStyle w:val="Heading3"/>
      </w:pPr>
      <w:r>
        <w:rPr>
          <w:b/>
        </w:rPr>
        <w:t xml:space="preserve">Morphogenesis and Turing Patterns</w:t>
      </w:r>
    </w:p>
    <w:p>
      <w:r>
        <w:t xml:space="preserve">Alan Turing's seminal 1952 paper showed that a system of two interacting chemicals diffusing at different rates could give rise to stable spatial patterning from a homogeneous steady state, in what is now called diffusion-driven instability [98]. A short-range activator which tends to favour its own production and a long-range inhibitor which suppresses activator production is required. The two-component reaction-diffusion system governing Turing pattern formation is:</w:t>
      </w:r>
    </w:p>
    <w:p>
      <w:pPr>
        <w:jc w:val="center"/>
      </w:pPr>
      <w:r>
        <w:rPr>
          <w:b/>
        </w:rPr>
        <w:t xml:space="preserve">    Equation (31):  ∂u/∂t = Du∇²u + f(u,v)</w:t>
      </w:r>
    </w:p>
    <w:p>
      <w:pPr>
        <w:jc w:val="center"/>
      </w:pPr>
      <w:r>
        <w:rPr>
          <w:b/>
        </w:rPr>
        <w:t xml:space="preserve">    Equation (32):  ∂v/∂t = Dv∇²v + g(u,v)</w:t>
      </w:r>
    </w:p>
    <w:p>
      <w:r>
        <w:t xml:space="preserve">where u is the activator concentration, v is the inhibitor concentration, Du and Dv are the respective diffusion coefficients, and f, g are the reaction kinetics [99]. The mathematical conditions for Turing instability require that the homogeneous steady state is stable without diffusion but becomes unstable when diffusion is included, necessitating a sufficiently large ratio Dv/Du. Turing patterns are found in many biological systems including zebrafish skin pigmentation, vertebrate digit formation, and the regular distribution of hair follicles [100].</w:t>
      </w:r>
    </w:p>
    <w:p>
      <w:pPr>
        <w:pStyle w:val="Heading3"/>
      </w:pPr>
      <w:r>
        <w:rPr>
          <w:b/>
        </w:rPr>
        <w:t xml:space="preserve">Applications in Developmental Biology</w:t>
      </w:r>
    </w:p>
    <w:p>
      <w:r>
        <w:t xml:space="preserve">Reaction-diffusion modelling explains a variety of developmental phenomena beyond classic Turing patterns. The steady-state morphogen concentration profile for a source at x = 0 with linear degradation is:</w:t>
      </w:r>
    </w:p>
    <w:p>
      <w:pPr>
        <w:jc w:val="center"/>
      </w:pPr>
      <w:r>
        <w:rPr>
          <w:b/>
        </w:rPr>
        <w:t xml:space="preserve">    Equation (33):  C(x) = C₀ exp(-x/λ), where λ = √(D/k)</w:t>
      </w:r>
    </w:p>
    <w:p>
      <w:r>
        <w:t xml:space="preserve">where C0 is the source concentration, D is the diffusion coefficient, and k is the degradation rate constant giving the characteristic decay length lambda [101]. The clock and wavefront model of somitogenesis combines oscillatory gene expression with a traveling front of maturation to account for the periodic formation of somites during embryonic development [102]. Chemotaxis is simulated using Keller-Segel equations:</w:t>
      </w:r>
    </w:p>
    <w:p>
      <w:pPr>
        <w:jc w:val="center"/>
      </w:pPr>
      <w:r>
        <w:rPr>
          <w:b/>
        </w:rPr>
        <w:t xml:space="preserve">    Equation (34):  ∂ρ/∂t = Dρ∇²ρ - χ∇·(ρ∇c)</w:t>
      </w:r>
    </w:p>
    <w:p>
      <w:r>
        <w:t xml:space="preserve">where D_rho is the cell diffusion coefficient and chi is the chemotactic sensitivity [103]. These models describe cell aggregation, bacterial colony formation, and immune cell recruitment.</w:t>
      </w:r>
    </w:p>
    <w:p>
      <w:pPr>
        <w:jc w:val="center"/>
      </w:pPr>
      <w:r>
        <w:drawing>
          <wp:inline xmlns:wp="http://schemas.openxmlformats.org/drawingml/2006/wordprocessingDrawing" distT="0" distB="0" distL="0" distR="0">
            <wp:extent cx="5400000" cy="3375000"/>
            <wp:docPr id="1" name="Figure4"/>
            <a:graphic xmlns:a="http://schemas.openxmlformats.org/drawingml/2006/main">
              <a:graphicData uri="http://schemas.openxmlformats.org/drawingml/2006/picture">
                <pic:pic xmlns:pic="http://schemas.openxmlformats.org/drawingml/2006/picture">
                  <pic:nvPicPr>
                    <pic:cNvPr id="0" name="Figure4"/>
                    <pic:cNvPicPr/>
                  </pic:nvPicPr>
                  <pic:blipFill>
                    <a:blip xmlns:r="http://schemas.openxmlformats.org/officeDocument/2006/relationships" r:embed="rId13"/>
                    <a:stretch>
                      <a:fillRect/>
                    </a:stretch>
                  </pic:blipFill>
                  <pic:spPr>
                    <a:xfrm>
                      <a:off x="0" y="0"/>
                      <a:ext cx="5400000" cy="3375000"/>
                    </a:xfrm>
                    <a:prstGeom prst="rect">
                      <a:avLst/>
                    </a:prstGeom>
                  </pic:spPr>
                </pic:pic>
              </a:graphicData>
            </a:graphic>
          </wp:inline>
        </w:drawing>
      </w:r>
    </w:p>
    <w:p>
      <w:pPr>
        <w:jc w:val="center"/>
      </w:pPr>
      <w:r>
        <w:rPr>
          <w:i/>
        </w:rPr>
        <w:t xml:space="preserve">Figure 4: Turing pattern formation via reaction-diffusion. Top: Two-dimensional activator concentration showing emergent stripe patterns from uniform initial state. Bottom: Temporal evolution of one-dimensional activator profile at t=0, 500, 2000, and 5000.</w:t>
      </w:r>
    </w:p>
    <w:p>
      <w:r>
        <w:t xml:space="preserve"/>
      </w:r>
    </w:p>
    <w:p>
      <w:pPr>
        <w:pStyle w:val="Heading2"/>
      </w:pPr>
      <w:r>
        <w:rPr>
          <w:b/>
        </w:rPr>
        <w:t xml:space="preserve">4.2 Computational Tools and Simulation Techniques</w:t>
      </w:r>
    </w:p>
    <w:p>
      <w:pPr>
        <w:pStyle w:val="Heading3"/>
      </w:pPr>
      <w:r>
        <w:rPr>
          <w:b/>
        </w:rPr>
        <w:t xml:space="preserve">Numerical Solvers and Software</w:t>
      </w:r>
    </w:p>
    <w:p>
      <w:r>
        <w:t xml:space="preserve">Numerical solution, visualization and analysis software are essential to the applications of differential equations to biology [104]. MATLAB has been widely used in mathematical biology with ODE solvers such as ode45 and ode15s featuring adaptive step-size control, PDE solvers, and extensive visualization capabilities [105]. Python has gained importance as an alternative with the SciPy library for solving ODEs and finite-element PDE packages such as FEniCS and FiPy [106]. Because Python is free, open source, and integrates easily with machine learning libraries including TensorFlow and PyTorch, it is especially appealing for data-driven biological modeling. Specialized software packages serve niche needs: COPASI and BioNetGen for biochemical network modeling, NEURON and GENESIS for computational neuroscience, Virtual Cell for spatially resolved cell biology, and XPP-AUTO for bifurcation analysis [107].</w:t>
      </w:r>
    </w:p>
    <w:p>
      <w:pPr>
        <w:pStyle w:val="Heading3"/>
      </w:pPr>
      <w:r>
        <w:rPr>
          <w:b/>
        </w:rPr>
        <w:t xml:space="preserve">Data-Driven Modeling and Machine Learning Integration</w:t>
      </w:r>
    </w:p>
    <w:p>
      <w:r>
        <w:t xml:space="preserve">High throughput technologies including genomics, proteomics, single cell sequencing, and live imaging have produced massive amounts of biological data which has sparked the use of data-driven approaches alongside conventional mechanistic modelling [108]. An increasingly exciting area is combining mechanistic models with machine learning. Physics-informed neural networks or PINNs solve PDEs by incorporating physics constraints into the network training:</w:t>
      </w:r>
    </w:p>
    <w:p>
      <w:pPr>
        <w:jc w:val="center"/>
      </w:pPr>
      <w:r>
        <w:rPr>
          <w:b/>
        </w:rPr>
        <w:t xml:space="preserve">    Equation (35):  L_PINN = L_data + λ_PDE L_PDE + λ_BC L_BC</w:t>
      </w:r>
    </w:p>
    <w:p>
      <w:r>
        <w:t xml:space="preserve">where L_data enforces agreement with observed data, L_PDE penalizes violations of the governing PDE, and L_BC enforces boundary conditions, allowing solution of PDEs in complex geometries and inference of model parameters from sparse and noisy data [109]. Neural ordinary differential equations use neural networks to represent the vector field of a dynamical system:</w:t>
      </w:r>
    </w:p>
    <w:p>
      <w:pPr>
        <w:jc w:val="center"/>
      </w:pPr>
      <w:r>
        <w:rPr>
          <w:b/>
        </w:rPr>
        <w:t xml:space="preserve">    Equation (36):  dx/dt = fθ(x, t)</w:t>
      </w:r>
    </w:p>
    <w:p>
      <w:r>
        <w:t xml:space="preserve">where f_theta is a neural network parameterized by weights theta [110]. The simulation of Turing patterns shown in Figure 4 exemplifies the type of spatiotemporal data that modern data-driven methods can analyze to discover underlying reaction-diffusion mechanisms. Sparse identification of nonlinear dynamics or SINDy algorithms extract governing equations directly from data, determining parsimonious mathematical equations that explain observed dynamics [111].</w:t>
      </w:r>
    </w:p>
    <w:p>
      <w:pPr>
        <w:pStyle w:val="Heading3"/>
      </w:pPr>
      <w:r>
        <w:rPr>
          <w:b/>
        </w:rPr>
        <w:t xml:space="preserve">Sensitivity Analysis and Optimization</w:t>
      </w:r>
    </w:p>
    <w:p>
      <w:r>
        <w:t xml:space="preserve">Sensitivity analysis involves quantifying how changes in model parameters affect output, allowing identification of which parameters most strongly influence model predictions [112]. Global sensitivity analysis methods examine the entire parameter space using Sobol indices, Morris screening, and Latin hypercube sampling. In biological modeling, sensitivity analysis serves to identify important experimental objectives, help model reduction, and check robustness [113]. Optimisation techniques including gradient-based methods, evolutionary strategies and Bayesian optimisation enable systematic parameter estimation and optimal experimental design [114].</w:t>
      </w:r>
    </w:p>
    <w:p>
      <w:pPr>
        <w:pStyle w:val="Heading2"/>
      </w:pPr>
      <w:r>
        <w:rPr>
          <w:b/>
        </w:rPr>
        <w:t xml:space="preserve">4.3 Challenges, Limitations, and Future Directions</w:t>
      </w:r>
    </w:p>
    <w:p>
      <w:pPr>
        <w:pStyle w:val="Heading3"/>
      </w:pPr>
      <w:r>
        <w:rPr>
          <w:b/>
        </w:rPr>
        <w:t xml:space="preserve">Data Limitations and Model Uncertainty</w:t>
      </w:r>
    </w:p>
    <w:p>
      <w:r>
        <w:t xml:space="preserve">Although mathematical biology has made great strides, opportunities depend on data quality and availability [115]. Biological observations are noisy and rare relative to the underlying complexity. Model parameters often cannot be directly observed, creating uncertainty that propagates through predictions [116]. Bayesian approaches quantify and propagate uncertainty through models [117]. Model comparison techniques guard against overfitting. Identifiability analysis determines whether parameters can be uniquely inferred from data [118].</w:t>
      </w:r>
    </w:p>
    <w:p>
      <w:pPr>
        <w:pStyle w:val="Heading3"/>
      </w:pPr>
      <w:r>
        <w:rPr>
          <w:b/>
        </w:rPr>
        <w:t xml:space="preserve">Multiscale Modeling Challenges</w:t>
      </w:r>
    </w:p>
    <w:p>
      <w:r>
        <w:t xml:space="preserve">Biological systems span scales from molecular (nanometer, microsecond) to organismal (meter, year) [119]. Multiscale modeling bridges these hierarchies connecting molecular events to cellular behaviour and cells to tissue phenomena [120]. Approaches include hybrid, concurrent, and hierarchical methods [121]. Agent-based modelling tracks individual cells as decision-making entities controlled by ODE models, interacting via forces and signals [122].</w:t>
      </w:r>
    </w:p>
    <w:p>
      <w:pPr>
        <w:pStyle w:val="Heading3"/>
      </w:pPr>
      <w:r>
        <w:rPr>
          <w:b/>
        </w:rPr>
        <w:t xml:space="preserve">Emerging Trends in Systems Biology and Personalized Medicine</w:t>
      </w:r>
    </w:p>
    <w:p>
      <w:r>
        <w:t xml:space="preserve">Medical research increasingly moves towards personalized medicine shaping decisions to individual biological profiles [123]. Patient-specific data including genomics, imaging, and biomarkers are input into mathematical models for personalized predictions. Digital twins are computational models of individual patients representing the next frontier [124]. Cardiac digital twins inform ablation and device decisions. Oncological digital twins simulate tumor growth and drug response [125]. Genome-scale metabolic models predict cellular phenotypes from genotypes [126]. The future lies in synergy of mechanistic modelling, data science and experimental biology. Machine learning combined with mechanistic models will yield interpretable, predictive models [127]. Differential equations and dynamical systems will remain central to understanding life's principles [128].</w:t>
      </w:r>
    </w:p>
    <w:p>
      <w:pPr>
        <w:pStyle w:val="Heading1"/>
      </w:pPr>
      <w:r>
        <w:rPr>
          <w:b/>
        </w:rPr>
        <w:t xml:space="preserve">Conclusion</w:t>
      </w:r>
    </w:p>
    <w:p>
      <w:r>
        <w:t xml:space="preserve">The application of differential equations and dynamical systems theory to biology has evolved from isolated mathematical exercises into a comprehensive framework that permeates virtually every subdiscipline of the life sciences. From the elegant simplicity of exponential growth to the computational complexity of patient-specific digital twins, mathematical models provide the quantitative backbone for understanding biological dynamics across all scales of organization. This chapter has traced the arc from foundational principles including the formulation of ODEs and PDEs, the specification of initial and boundary conditions, and the distinction between deterministic and stochastic approaches, through the powerful analytical tools of dynamical systems theory including stability analysis, bifurcation theory, and the geometric understanding of phase space, to diverse applications in ecology, epidemiology, cell biology, and physiology. Advanced topics including spatial pattern formation, computational simulation, and data-driven modeling point toward the future directions that will define the field in coming decades. The challenges ahead are substantial: bridging scales, integrating heterogeneous data types, quantifying uncertainty, and translating mathematical insights into clinical practice all require continued innovation at the interface of mathematics, biology, and computation. Yet the trajectory of the field gives cause for optimism. As mathematical biology matures from a specialized niche into an essential component of biological research and medical practice, the differential equations and dynamical systems at its core will continue to illuminate the deep mathematical structures that underlie the complexity of living systems.</w:t>
      </w:r>
    </w:p>
    <w:p>
      <w:pPr>
        <w:pStyle w:val="Heading1"/>
      </w:pPr>
      <w:r>
        <w:rPr>
          <w:b/>
        </w:rPr>
        <w:t xml:space="preserve">References</w:t>
      </w:r>
    </w:p>
    <w:p>
      <w:r>
        <w:t xml:space="preserve">[1] Murray, J.D. (2002). Mathematical Biology I: An Introduction. 3rd ed. Springer-Verlag, New York.</w:t>
      </w:r>
    </w:p>
    <w:p>
      <w:r>
        <w:t xml:space="preserve">[2] Southern, J. et al. (2008). Multi-scale computational modelling in biology and physiology. Progress in Biophysics and Molecular Biology, 96(1-3), 60-89.</w:t>
      </w:r>
    </w:p>
    <w:p>
      <w:r>
        <w:t xml:space="preserve">[3] Edelstein-Keshet, L. (2005). Mathematical Models in Biology. SIAM, Philadelphia.</w:t>
      </w:r>
    </w:p>
    <w:p>
      <w:r>
        <w:t xml:space="preserve">[4] Anderson, R.M. and May, R.M. (1991). Infectious Diseases of Humans: Dynamics and Control. Oxford University Press.</w:t>
      </w:r>
    </w:p>
    <w:p>
      <w:r>
        <w:t xml:space="preserve">[5] Kondo, S. and Miura, T. (2010). Reaction-diffusion model as a framework for understanding biological pattern formation. Science, 329(5999), 1616-1620.</w:t>
      </w:r>
    </w:p>
    <w:p>
      <w:r>
        <w:t xml:space="preserve">[6] Boyce, W.E. and DiPrima, R.C. (2012). Elementary Differential Equations and Boundary Value Problems. 10th ed. Wiley.</w:t>
      </w:r>
    </w:p>
    <w:p>
      <w:r>
        <w:t xml:space="preserve">[7] Fall, C.P. et al. (2002). Computational Cell Biology. Springer-Verlag, New York.</w:t>
      </w:r>
    </w:p>
    <w:p>
      <w:r>
        <w:t xml:space="preserve">[8] Bernoulli, D. (1760). Essai d'une nouvelle analyse de la mortalite causee par la petite verole. Memoires de l'Academie Royale des Sciences, Paris.</w:t>
      </w:r>
    </w:p>
    <w:p>
      <w:r>
        <w:t xml:space="preserve">[9] Lotka, A.J. (1925). Elements of Physical Biology. Williams and Wilkins, Baltimore.</w:t>
      </w:r>
    </w:p>
    <w:p>
      <w:r>
        <w:t xml:space="preserve">[10] Volterra, V. (1926). Fluctuations in the abundance of a species considered mathematically. Nature, 118, 558-560.</w:t>
      </w:r>
    </w:p>
    <w:p>
      <w:r>
        <w:t xml:space="preserve">[11] Kot, M. (2001). Elements of Mathematical Ecology. Cambridge University Press.</w:t>
      </w:r>
    </w:p>
    <w:p>
      <w:r>
        <w:t xml:space="preserve">[12] Turing, A.M. (1952). The chemical basis of morphogenesis. Philosophical Transactions of the Royal Society B, 237(641), 37-72.</w:t>
      </w:r>
    </w:p>
    <w:p>
      <w:r>
        <w:t xml:space="preserve">[13] Hodgkin, A.L. and Huxley, A.F. (1952). A quantitative description of membrane current and its application to conduction and excitation in nerve. Journal of Physiology, 117(4), 500-544.</w:t>
      </w:r>
    </w:p>
    <w:p>
      <w:r>
        <w:t xml:space="preserve">[14] Koch, C. (1999). Biophysics of Computation: Information Processing in Single Neurons. Oxford University Press.</w:t>
      </w:r>
    </w:p>
    <w:p>
      <w:r>
        <w:t xml:space="preserve">[15] Keener, J. and Sneyd, J. (2009). Mathematical Physiology I: Cellular Physiology. 2nd ed. Springer.</w:t>
      </w:r>
    </w:p>
    <w:p>
      <w:r>
        <w:t xml:space="preserve">[16] Topol, E.J. (2019). High-performance medicine: The convergence of human and artificial intelligence. Nature Medicine, 25(1), 44-56.</w:t>
      </w:r>
    </w:p>
    <w:p>
      <w:r>
        <w:t xml:space="preserve">[17] Gotelli, N.J. (2008). A Primer of Ecology. 4th ed. Sinauer Associates.</w:t>
      </w:r>
    </w:p>
    <w:p>
      <w:r>
        <w:t xml:space="preserve">[18] Hethcote, H.W. (2000). The mathematics of infectious diseases. SIAM Review, 42(4), 599-653.</w:t>
      </w:r>
    </w:p>
    <w:p>
      <w:r>
        <w:t xml:space="preserve">[19] Cornish-Bowden, A. (2012). Fundamentals of Enzyme Kinetics. 4th ed. Wiley-Blackwell.</w:t>
      </w:r>
    </w:p>
    <w:p>
      <w:r>
        <w:t xml:space="preserve">[20] Maini, P.K., Baker, R.E., and Chuong, C.M. (2006). The Turing model comes of molecular age. Science, 314(5804), 1397-1398.</w:t>
      </w:r>
    </w:p>
    <w:p>
      <w:r>
        <w:t xml:space="preserve">[21] Izhikevich, E.M. (2007). Dynamical Systems in Neuroscience. MIT Press, Cambridge.</w:t>
      </w:r>
    </w:p>
    <w:p>
      <w:r>
        <w:t xml:space="preserve">[22] Hirsch, M.W., Smale, S., and Devaney, R.L. (2013). Differential Equations, Dynamical Systems, and an Introduction to Chaos. 3rd ed. Academic Press.</w:t>
      </w:r>
    </w:p>
    <w:p>
      <w:r>
        <w:t xml:space="preserve">[23] Strogatz, S.H. (2015). Nonlinear Dynamics and Chaos. 2nd ed. Westview Press.</w:t>
      </w:r>
    </w:p>
    <w:p>
      <w:r>
        <w:t xml:space="preserve">[24] Palsson, B.O. (2015). Systems Biology: Constraint-Based Reconstruction and Analysis. Cambridge University Press.</w:t>
      </w:r>
    </w:p>
    <w:p>
      <w:r>
        <w:t xml:space="preserve">[25] Grindrod, P. (1996). The Theory and Applications of Reaction-Diffusion Equations. 2nd ed. Clarendon Press.</w:t>
      </w:r>
    </w:p>
    <w:p>
      <w:r>
        <w:t xml:space="preserve">[26] Pullan, A.J., Buist, M.L., and Cheng, L.K. (2005). Mathematically Modelling the Electrical Activity of the Heart. World Scientific.</w:t>
      </w:r>
    </w:p>
    <w:p>
      <w:r>
        <w:t xml:space="preserve">[27] Diekmann, O. and Heesterbeek, J.A.P. (2000). Mathematical Epidemiology of Infectious Diseases. Wiley.</w:t>
      </w:r>
    </w:p>
    <w:p>
      <w:r>
        <w:t xml:space="preserve">[28] Murray, J.D. (2003). Mathematical Biology II: Spatial Models and Biomedical Applications. 3rd ed. Springer.</w:t>
      </w:r>
    </w:p>
    <w:p>
      <w:r>
        <w:t xml:space="preserve">[29] Verhulst, P.F. (1838). Notice sur la loi que la population suit dans son accroissement. Correspondance Mathematique et Physique, 10, 113-121.</w:t>
      </w:r>
    </w:p>
    <w:p>
      <w:r>
        <w:t xml:space="preserve">[30] Shampine, L.F. and Reichelt, M.W. (1997). The MATLAB ODE suite. SIAM Journal on Scientific Computing, 18(1), 1-22.</w:t>
      </w:r>
    </w:p>
    <w:p>
      <w:r>
        <w:t xml:space="preserve">[31] Loew, L.M. and Schaff, J.C. (2001). The Virtual Cell. Trends in Biotechnology, 19(10), 401-406.</w:t>
      </w:r>
    </w:p>
    <w:p>
      <w:r>
        <w:t xml:space="preserve">[32] Raissi, M., Perdikaris, P., and Karniadakis, G.E. (2019). Physics-informed neural networks. Journal of Computational Physics, 378, 686-707.</w:t>
      </w:r>
    </w:p>
    <w:p>
      <w:r>
        <w:t xml:space="preserve">[33] Karr, J.R. et al. (2012). A whole-cell computational model predicts phenotype from genotype. Cell, 150(2), 389-401.</w:t>
      </w:r>
    </w:p>
    <w:p>
      <w:r>
        <w:t xml:space="preserve">[34] Gillespie, D.T. (1977). Exact stochastic simulation of coupled chemical reactions. Journal of Physical Chemistry, 81(25), 2340-2361.</w:t>
      </w:r>
    </w:p>
    <w:p>
      <w:r>
        <w:t xml:space="preserve">[35] Gillespie, D.T. (2007). Stochastic simulation of chemical kinetics. Annual Review of Physical Chemistry, 58, 35-55.</w:t>
      </w:r>
    </w:p>
    <w:p>
      <w:r>
        <w:t xml:space="preserve">[36] Kitano, H. (2002). Systems biology: A brief overview. Science, 295(5560), 1662-1664.</w:t>
      </w:r>
    </w:p>
    <w:p>
      <w:r>
        <w:t xml:space="preserve">[37] Segel, L.A. and Slemrod, M. (1989). The quasi-steady-state assumption. SIAM Review, 31(3), 446-477.</w:t>
      </w:r>
    </w:p>
    <w:p>
      <w:r>
        <w:t xml:space="preserve">[38] Ashyraliyev, M. et al. (2009). Systems biology: Parameter estimation for biochemical models. FEBS Journal, 276(4), 886-902.</w:t>
      </w:r>
    </w:p>
    <w:p>
      <w:r>
        <w:t xml:space="preserve">[39] Saltelli, A. et al. (2008). Global Sensitivity Analysis: The Primer. Wiley.</w:t>
      </w:r>
    </w:p>
    <w:p>
      <w:r>
        <w:t xml:space="preserve">[40] Raue, A. et al. (2009). Structural and practical identifiability analysis. Bioinformatics, 25(15), 1923-1929.</w:t>
      </w:r>
    </w:p>
    <w:p>
      <w:r>
        <w:t xml:space="preserve">[41] Kirk, P. et al. (2013). Model selection in systems and synthetic biology. Current Opinion in Biotechnology, 24(4), 767-774.</w:t>
      </w:r>
    </w:p>
    <w:p>
      <w:r>
        <w:t xml:space="preserve">[42] Corral-Acero, J. et al. (2020). The Digital Twin to enable precision cardiology. European Heart Journal, 41(48), 4556-4564.</w:t>
      </w:r>
    </w:p>
    <w:p>
      <w:r>
        <w:t xml:space="preserve">[43] Ideker, T., Galitski, T., and Hood, L. (2001). A new approach to decoding life: Systems biology. Annual Review of Genomics and Human Genetics, 2, 343-372.</w:t>
      </w:r>
    </w:p>
    <w:p>
      <w:r>
        <w:t xml:space="preserve">[44] Perko, L. (2001). Differential Equations and Dynamical Systems. 3rd ed. Springer.</w:t>
      </w:r>
    </w:p>
    <w:p>
      <w:r>
        <w:t xml:space="preserve">[45] Guckenheimer, J. and Holmes, P. (1983). Nonlinear Oscillations, Dynamical Systems, and Bifurcations of Vector Fields. Springer.</w:t>
      </w:r>
    </w:p>
    <w:p>
      <w:r>
        <w:t xml:space="preserve">[46] Kaplan, D. and Glass, L. (1995). Understanding Nonlinear Dynamics. Springer.</w:t>
      </w:r>
    </w:p>
    <w:p>
      <w:r>
        <w:t xml:space="preserve">[47] Wiggins, S. (2003). Introduction to Applied Nonlinear Dynamical Systems and Chaos. 2nd ed. Springer.</w:t>
      </w:r>
    </w:p>
    <w:p>
      <w:r>
        <w:t xml:space="preserve">[48] Pikovsky, A., Rosenblum, M., and Kurths, J. (2001). Synchronization: A Universal Concept in Nonlinear Sciences. Cambridge University Press.</w:t>
      </w:r>
    </w:p>
    <w:p>
      <w:r>
        <w:t xml:space="preserve">[49] Scheffer, M. et al. (2001). Catastrophic shifts in ecosystems. Nature, 413(6856), 591-596.</w:t>
      </w:r>
    </w:p>
    <w:p>
      <w:r>
        <w:t xml:space="preserve">[50] May, R.M. (1976). Simple mathematical models with very complicated dynamics. Nature, 261(5560), 459-467.</w:t>
      </w:r>
    </w:p>
    <w:p>
      <w:r>
        <w:t xml:space="preserve">[51] Cannon, W.B. (1932). The Wisdom of the Body. W.W. Norton, New York.</w:t>
      </w:r>
    </w:p>
    <w:p>
      <w:r>
        <w:t xml:space="preserve">[52] Scheffer, M. (2009). Critical Transitions in Nature and Society. Princeton University Press.</w:t>
      </w:r>
    </w:p>
    <w:p>
      <w:r>
        <w:t xml:space="preserve">[53] Britton, N.F. (2003). Essential Mathematical Biology. Springer.</w:t>
      </w:r>
    </w:p>
    <w:p>
      <w:r>
        <w:t xml:space="preserve">[54] May, R.M. (1973). Stability and Complexity in Model Ecosystems. Princeton University Press.</w:t>
      </w:r>
    </w:p>
    <w:p>
      <w:r>
        <w:t xml:space="preserve">[55] Kermack, W.O. and McKendrick, A.G. (1927). A contribution to the mathematical theory of epidemics. Proceedings of the Royal Society A, 115(772), 700-721.</w:t>
      </w:r>
    </w:p>
    <w:p>
      <w:r>
        <w:t xml:space="preserve">[56] Hastings, A. (1997). Population Biology: Concepts and Models. Springer.</w:t>
      </w:r>
    </w:p>
    <w:p>
      <w:r>
        <w:t xml:space="preserve">[57] Diekmann, O., Heesterbeek, J.A.P., and Metz, J.A.J. (1990). On the definition and computation of R0. Journal of Mathematical Biology, 28(4), 365-382.</w:t>
      </w:r>
    </w:p>
    <w:p>
      <w:r>
        <w:t xml:space="preserve">[58] Ferrell, J.E. and Xiong, W. (2001). Bistability in cell signaling. Chaos, 11(1), 227-236.</w:t>
      </w:r>
    </w:p>
    <w:p>
      <w:r>
        <w:t xml:space="preserve">[59] Goldbeter, A. and Koshland, D.E. (1981). An amplified sensitivity arising from covalent modification. PNAS, 78(11), 6840-6844.</w:t>
      </w:r>
    </w:p>
    <w:p>
      <w:r>
        <w:t xml:space="preserve">[60] Ferrell, J.E. and Xiong, W. (2001). Bistability in cell signaling: How to make continuous processes discontinuous. Chaos, 11(1), 227-236.</w:t>
      </w:r>
    </w:p>
    <w:p>
      <w:r>
        <w:t xml:space="preserve">[61] Scheffer, M. (2009). Critical Transitions in Nature and Society. Princeton University Press.</w:t>
      </w:r>
    </w:p>
    <w:p>
      <w:r>
        <w:t xml:space="preserve">[62] Goldbeter, A. (1996). Biochemical Oscillations and Cellular Rhythms. Cambridge University Press.</w:t>
      </w:r>
    </w:p>
    <w:p>
      <w:r>
        <w:t xml:space="preserve">[63] Kuznetsov, Y.A. (2004). Elements of Applied Bifurcation Theory. 3rd ed. Springer.</w:t>
      </w:r>
    </w:p>
    <w:p>
      <w:r>
        <w:t xml:space="preserve">[64] Glass, L. (2001). Synchronization and rhythmic processes in physiology. Nature, 410(6825), 277-284.</w:t>
      </w:r>
    </w:p>
    <w:p>
      <w:r>
        <w:t xml:space="preserve">[65] Crawford, J.D. (1991). Introduction to bifurcation theory. Reviews of Modern Physics, 63(4), 991-1037.</w:t>
      </w:r>
    </w:p>
    <w:p>
      <w:r>
        <w:t xml:space="preserve">[66] Staal, A. et al. (2020). Resilience of tropical tree cover. Global Change Biology, 26(5), 2952-2965.</w:t>
      </w:r>
    </w:p>
    <w:p>
      <w:r>
        <w:t xml:space="preserve">[67] FitzHugh, R. (1961). Impulses and physiological states in theoretical models of nerve membrane. Biophysical Journal, 1(6), 445-466.</w:t>
      </w:r>
    </w:p>
    <w:p>
      <w:r>
        <w:t xml:space="preserve">[68] Scheffer, M. et al. (2001). Catastrophic shifts in ecosystems. Nature, 413(6856), 591-596.</w:t>
      </w:r>
    </w:p>
    <w:p>
      <w:r>
        <w:t xml:space="preserve">[69] Hastings, A. (1997). Population Biology: Concepts and Models. Springer.</w:t>
      </w:r>
    </w:p>
    <w:p>
      <w:r>
        <w:t xml:space="preserve">[70] Gotelli, N.J. (2008). A Primer of Ecology. 4th ed. Sinauer Associates.</w:t>
      </w:r>
    </w:p>
    <w:p>
      <w:r>
        <w:t xml:space="preserve">[71] Kuang, Y. (1993). Delay Differential Equations with Applications in Population Dynamics. Academic Press.</w:t>
      </w:r>
    </w:p>
    <w:p>
      <w:r>
        <w:t xml:space="preserve">[72] Courchamp, F., Berec, L., and Gascoigne, J. (2008). Allee Effects in Ecology and Conservation. Oxford University Press.</w:t>
      </w:r>
    </w:p>
    <w:p>
      <w:r>
        <w:t xml:space="preserve">[73] Lotka, A.J. (1925). Elements of Physical Biology. Williams and Wilkins.</w:t>
      </w:r>
    </w:p>
    <w:p>
      <w:r>
        <w:t xml:space="preserve">[74] Kot, M. (2001). Elements of Mathematical Ecology. Cambridge University Press.</w:t>
      </w:r>
    </w:p>
    <w:p>
      <w:r>
        <w:t xml:space="preserve">[75] Rosenzweig, M.L. (1971). Paradox of enrichment. Science, 171(3969), 385-387.</w:t>
      </w:r>
    </w:p>
    <w:p>
      <w:r>
        <w:t xml:space="preserve">[76] May, R.M. (1973). Stability and Complexity in Model Ecosystems. Princeton University Press.</w:t>
      </w:r>
    </w:p>
    <w:p>
      <w:r>
        <w:t xml:space="preserve">[77] Hardin, G. (1960). The competitive exclusion principle. Science, 131(3409), 1292-1297.</w:t>
      </w:r>
    </w:p>
    <w:p>
      <w:r>
        <w:t xml:space="preserve">[78] Chesson, P. (2000). Mechanisms of maintenance of species diversity. Annual Review of Ecology and Systematics, 31, 343-366.</w:t>
      </w:r>
    </w:p>
    <w:p>
      <w:r>
        <w:t xml:space="preserve">[79] Kermack, W.O. and McKendrick, A.G. (1927). A contribution to the mathematical theory of epidemics. Proc. Royal Society A, 115, 700-721.</w:t>
      </w:r>
    </w:p>
    <w:p>
      <w:r>
        <w:t xml:space="preserve">[80] Hethcote, H.W. (2000). The mathematics of infectious diseases. SIAM Review, 42(4), 599-653.</w:t>
      </w:r>
    </w:p>
    <w:p>
      <w:r>
        <w:t xml:space="preserve">[81] Li, M.Y. and Muldowney, J.S. (1995). Global stability for the SEIR model. Mathematical Biosciences, 125(2), 155-164.</w:t>
      </w:r>
    </w:p>
    <w:p>
      <w:r>
        <w:t xml:space="preserve">[82] Diekmann, O., Heesterbeek, J.A.P., and Metz, J.A.J. (1990). On the definition and computation of R0. J Math Biol, 28, 365-382.</w:t>
      </w:r>
    </w:p>
    <w:p>
      <w:r>
        <w:t xml:space="preserve">[83] Keeling, M.J. and Rohani, P. (2008). Modeling Infectious Diseases in Humans and Animals. Princeton University Press.</w:t>
      </w:r>
    </w:p>
    <w:p>
      <w:r>
        <w:t xml:space="preserve">[84] Mossong, J. et al. (2008). Social contacts and mixing patterns relevant to the spread of infectious diseases. PLoS Medicine, 5(3), e74.</w:t>
      </w:r>
    </w:p>
    <w:p>
      <w:r>
        <w:t xml:space="preserve">[85] Adam, D. (2020). The simulations driving the world's response to COVID-19. Nature, 580(7803), 316-318.</w:t>
      </w:r>
    </w:p>
    <w:p>
      <w:r>
        <w:t xml:space="preserve">[86] Alon, U. (2019). An Introduction to Systems Biology. 2nd ed. CRC Press.</w:t>
      </w:r>
    </w:p>
    <w:p>
      <w:r>
        <w:t xml:space="preserve">[87] Michaelis, L. and Menten, M.L. (1913). Die Kinetik der Invertinwirkung. Biochemische Zeitschrift, 49, 333-369.</w:t>
      </w:r>
    </w:p>
    <w:p>
      <w:r>
        <w:t xml:space="preserve">[88] Goldbeter, A. and Koshland, D.E. (1981). An amplified sensitivity arising from covalent modification. PNAS, 78, 6840-6844.</w:t>
      </w:r>
    </w:p>
    <w:p>
      <w:r>
        <w:t xml:space="preserve">[89] Hodgkin, A.L. and Huxley, A.F. (1952). A quantitative description of membrane current. Journal of Physiology, 117, 500-544.</w:t>
      </w:r>
    </w:p>
    <w:p>
      <w:r>
        <w:t xml:space="preserve">[90] Koch, C. (1999). Biophysics of Computation. Oxford University Press.</w:t>
      </w:r>
    </w:p>
    <w:p>
      <w:r>
        <w:t xml:space="preserve">[91] FitzHugh, R. (1961). Impulses and physiological states in theoretical models of nerve membrane. Biophysical Journal, 1, 445-466.</w:t>
      </w:r>
    </w:p>
    <w:p>
      <w:r>
        <w:t xml:space="preserve">[92] Keener, J. and Sneyd, J. (2009). Mathematical Physiology II: Systems Physiology. 2nd ed. Springer.</w:t>
      </w:r>
    </w:p>
    <w:p>
      <w:r>
        <w:t xml:space="preserve">[93] Pullan, A.J., Buist, M.L., and Cheng, L.K. (2005). Mathematically Modelling the Electrical Activity of the Heart. World Scientific.</w:t>
      </w:r>
    </w:p>
    <w:p>
      <w:r>
        <w:t xml:space="preserve">[94] Niederer, S.A., Lumens, J., and Trayanova, N.A. (2019). Computational models in cardiology. Nature Reviews Cardiology, 16(2), 100-111.</w:t>
      </w:r>
    </w:p>
    <w:p>
      <w:r>
        <w:t xml:space="preserve">[95] Turing, A.M. (1952). The chemical basis of morphogenesis. Phil Trans Royal Soc B, 237, 37-72.</w:t>
      </w:r>
    </w:p>
    <w:p>
      <w:r>
        <w:t xml:space="preserve">[96] Grindrod, P. (1996). The Theory and Applications of Reaction-Diffusion Equations. Clarendon Press.</w:t>
      </w:r>
    </w:p>
    <w:p>
      <w:r>
        <w:t xml:space="preserve">[97] Karr, J.R. et al. (2012). A whole-cell computational model predicts phenotype from genotype. Cell, 150, 389-401.</w:t>
      </w:r>
    </w:p>
    <w:p>
      <w:r>
        <w:t xml:space="preserve">[98] Kondo, S. and Miura, T. (2010). Reaction-diffusion model as a framework for understanding biological pattern formation. Science, 329, 1616-1620.</w:t>
      </w:r>
    </w:p>
    <w:p>
      <w:r>
        <w:t xml:space="preserve">[99] Maini, P.K., Baker, R.E., and Chuong, C.M. (2006). The Turing model comes of molecular age. Science, 314, 1397.</w:t>
      </w:r>
    </w:p>
    <w:p>
      <w:r>
        <w:t xml:space="preserve">[100] Green, J.B.A. and Sharpe, J. (2015). Positional information and reaction-diffusion. Development, 142(7), 1203-1211.</w:t>
      </w:r>
    </w:p>
    <w:p>
      <w:r>
        <w:t xml:space="preserve">[101] Wolpert, L. (1969). Positional information and the spatial pattern of cellular differentiation. J Theoretical Biology, 25(1), 1-47.</w:t>
      </w:r>
    </w:p>
    <w:p>
      <w:r>
        <w:t xml:space="preserve">[102] Pourquie, O. (2003). The segmentation clock. Science, 301(5631), 328-330.</w:t>
      </w:r>
    </w:p>
    <w:p>
      <w:r>
        <w:t xml:space="preserve">[103] Okubo, A. and Levin, S.A. (2001). Diffusion and Ecological Problems: Modern Perspectives. 2nd ed. Springer.</w:t>
      </w:r>
    </w:p>
    <w:p>
      <w:r>
        <w:t xml:space="preserve">[104] Ermentrout, B. (2002). Simulating, Analyzing, and Animating Dynamical Systems: A Guide to XPPAUT. SIAM.</w:t>
      </w:r>
    </w:p>
    <w:p>
      <w:r>
        <w:t xml:space="preserve">[105] Shampine, L.F. and Reichelt, M.W. (1997). The MATLAB ODE suite. SIAM J Scientific Computing, 18, 1-22.</w:t>
      </w:r>
    </w:p>
    <w:p>
      <w:r>
        <w:t xml:space="preserve">[106] Langtangen, H.P. and Pedersen, G.K. (2016). Scaling of Differential Equations. Springer Open.</w:t>
      </w:r>
    </w:p>
    <w:p>
      <w:r>
        <w:t xml:space="preserve">[107] Loew, L.M. and Schaff, J.C. (2001). The Virtual Cell. Trends in Biotechnology, 19, 401-406.</w:t>
      </w:r>
    </w:p>
    <w:p>
      <w:r>
        <w:t xml:space="preserve">[108] Kitano, H. (2002). Systems biology: A brief overview. Science, 295, 1662-1664.</w:t>
      </w:r>
    </w:p>
    <w:p>
      <w:r>
        <w:t xml:space="preserve">[109] Raissi, M., Perdikaris, P., and Karniadakis, G.E. (2019). Physics-informed neural networks. J Computational Physics, 378, 686-707.</w:t>
      </w:r>
    </w:p>
    <w:p>
      <w:r>
        <w:t xml:space="preserve">[110] Chen, R.T.Q. et al. (2018). Neural ordinary differential equations. NeurIPS, 31, 6571-6583.</w:t>
      </w:r>
    </w:p>
    <w:p>
      <w:r>
        <w:t xml:space="preserve">[111] Brunton, S.L., Proctor, J.L., and Kutz, J.N. (2016). Discovering governing equations from data by sparse identification. PNAS, 113, 3932-3937.</w:t>
      </w:r>
    </w:p>
    <w:p>
      <w:r>
        <w:t xml:space="preserve">[112] Saltelli, A. et al. (2008). Global Sensitivity Analysis: The Primer. Wiley.</w:t>
      </w:r>
    </w:p>
    <w:p>
      <w:r>
        <w:t xml:space="preserve">[113] Gelman, A. et al. (2013). Bayesian Data Analysis. 3rd ed. CRC Press.</w:t>
      </w:r>
    </w:p>
    <w:p>
      <w:r>
        <w:t xml:space="preserve">[114] Ashyraliyev, M. et al. (2009). Parameter estimation for biochemical models. FEBS Journal, 276, 886-902.</w:t>
      </w:r>
    </w:p>
    <w:p>
      <w:r>
        <w:t xml:space="preserve">[115] Raue, A. et al. (2009). Structural and practical identifiability analysis. Bioinformatics, 25, 1923-1929.</w:t>
      </w:r>
    </w:p>
    <w:p>
      <w:r>
        <w:t xml:space="preserve">[116] Kirk, P. et al. (2013). Model selection in systems biology. Current Opinion in Biotechnology, 24, 767-774.</w:t>
      </w:r>
    </w:p>
    <w:p>
      <w:r>
        <w:t xml:space="preserve">[117] Gelman, A. et al. (2013). Bayesian Data Analysis. 3rd ed. CRC Press.</w:t>
      </w:r>
    </w:p>
    <w:p>
      <w:r>
        <w:t xml:space="preserve">[118] Baker, R.E. et al. (2018). Mechanistic models versus machine learning. Biology Letters, 14(5), 20170660.</w:t>
      </w:r>
    </w:p>
    <w:p>
      <w:r>
        <w:t xml:space="preserve">[119] Southern, J. et al. (2008). Multi-scale computational modelling. Progress in Biophysics and Molecular Biology, 96, 60-89.</w:t>
      </w:r>
    </w:p>
    <w:p>
      <w:r>
        <w:t xml:space="preserve">[120] Niederer, S.A. et al. (2019). Computational models in cardiology. Nature Reviews Cardiology, 16, 100-111.</w:t>
      </w:r>
    </w:p>
    <w:p>
      <w:r>
        <w:t xml:space="preserve">[121] Gillespie, D.T. (1977). Exact stochastic simulation of coupled chemical reactions. J Physical Chemistry, 81, 2340-2361.</w:t>
      </w:r>
    </w:p>
    <w:p>
      <w:r>
        <w:t xml:space="preserve">[122] Karr, J.R. et al. (2012). A whole-cell computational model predicts phenotype from genotype. Cell, 150, 389-401.</w:t>
      </w:r>
    </w:p>
    <w:p>
      <w:r>
        <w:t xml:space="preserve">[123] Topol, E.J. (2019). High-performance medicine. Nature Medicine, 25, 44-56.</w:t>
      </w:r>
    </w:p>
    <w:p>
      <w:r>
        <w:t xml:space="preserve">[124] Corral-Acero, J. et al. (2020). The Digital Twin to enable precision cardiology. European Heart Journal, 41, 4556-4564.</w:t>
      </w:r>
    </w:p>
    <w:p>
      <w:r>
        <w:t xml:space="preserve">[125] Niederer, S.A. et al. (2019). Computational models in cardiology. Nature Reviews Cardiology, 16, 100-111.</w:t>
      </w:r>
    </w:p>
    <w:p>
      <w:r>
        <w:t xml:space="preserve">[126] Palsson, B.O. (2015). Systems Biology: Constraint-Based Reconstruction and Analysis. Cambridge University Press.</w:t>
      </w:r>
    </w:p>
    <w:p>
      <w:r>
        <w:t xml:space="preserve">[127] Baker, R.E. et al. (2018). Mechanistic models versus machine learning. Biology Letters, 14, 20170660.</w:t>
      </w:r>
    </w:p>
    <w:p>
      <w:r>
        <w:t xml:space="preserve">[128] Keener, J. and Sneyd, J. (2009). Mathematical Physiology I: Cellular Physiology. 2nd ed. Springer.</w:t>
      </w:r>
    </w:p>
    <w:sectPr>
      <w:pgSz w:w="12240" w:h="15840"/>
      <w:pgMar w:top="1440" w:right="1440" w:bottom="1440" w:left="1440"/>
    </w:sectPr>
  </w:body>
</w:document>
</file>

<file path=word/styles.xml><?xml version="1.0" encoding="utf-8"?>
<w:styles xmlns:w="http://schemas.openxmlformats.org/wordprocessingml/2006/main">
  <w:style w:type="paragraph" w:styleId="Title">
    <w:name w:val="Title"/>
    <w:pPr>
      <w:jc w:val="center"/>
    </w:pPr>
    <w:rPr>
      <w:b/>
      <w:sz w:val="48"/>
      <w:color w:val="1a3a5c"/>
    </w:rPr>
  </w:style>
  <w:style w:type="paragraph" w:styleId="Heading1">
    <w:name w:val="heading 1"/>
    <w:pPr>
      <w:spacing w:before="360" w:after="120"/>
    </w:pPr>
    <w:rPr>
      <w:b/>
      <w:sz w:val="36"/>
      <w:color w:val="1a3a5c"/>
    </w:rPr>
  </w:style>
  <w:style w:type="paragraph" w:styleId="Heading2">
    <w:name w:val="heading 2"/>
    <w:pPr>
      <w:spacing w:before="240" w:after="80"/>
    </w:pPr>
    <w:rPr>
      <w:b/>
      <w:sz w:val="30"/>
      <w:color w:val="2c5282"/>
    </w:rPr>
  </w:style>
  <w:style w:type="paragraph" w:styleId="Heading3">
    <w:name w:val="heading 3"/>
    <w:pPr>
      <w:spacing w:before="200" w:after="60"/>
    </w:pPr>
    <w:rPr>
      <w:b/>
      <w:i/>
      <w:sz w:val="26"/>
      <w:color w:val="3a6ea5"/>
    </w:rPr>
  </w:style>
  <w:style w:type="paragraph" w:styleId="Normal">
    <w:name w:val="Normal"/>
    <w:pPr>
      <w:spacing w:after="120" w:line="360" w:lineRule="auto"/>
    </w:pPr>
    <w:rPr>
      <w:sz w:val="24"/>
      <w:rFonts w:ascii="Times New Roman" w:hAnsi="Times New Roman"/>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10" Type="http://schemas.openxmlformats.org/officeDocument/2006/relationships/image" Target="media/figure1_population_dynamics.png"/>
  <Relationship Id="rId11" Type="http://schemas.openxmlformats.org/officeDocument/2006/relationships/image" Target="media/figure2_phase_portrait.png"/>
  <Relationship Id="rId12" Type="http://schemas.openxmlformats.org/officeDocument/2006/relationships/image" Target="media/figure3_sir_model.png"/>
  <Relationship Id="rId13" Type="http://schemas.openxmlformats.org/officeDocument/2006/relationships/image" Target="media/figure4_turing_patterns.png"/>
</Relationships>
</file>