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Chapter 4: Experimentation</w:t>
      </w:r>
    </w:p>
    <w:p>
      <w:pPr>
        <w:pStyle w:val="Heading2"/>
      </w:pPr>
      <w:r>
        <w:t xml:space="preserve">4.1 Selection of Suitable Minerals Used as Fluxes for Submerged Arc Welding</w:t>
      </w:r>
    </w:p>
    <w:p>
      <w:pPr>
        <w:pStyle w:val="Normal"/>
      </w:pPr>
      <w:r>
        <w:t xml:space="preserve">Controlled mineral blends were developed as submerged arc welding (SAW) fluxes specifically tailored for harsh marine and saltwater environments [16, 29, 71]. The flux formulations consisted of silica (SiO₂), titanium dioxide (TiO₂), calcium fluoride (CaF₂), barium oxide (BaO), manganese oxide (MnO), and calcium oxide (CaO), which were incorporated in controlled proportions to obtain the desired slag characteristics, arc stability, weld-metal chemistry, and metallurgical performance [5, 6, 45]. The CaO content was maintained at a constant level to provide a stable basicity and consistent slag chemistry across all experimental formulations [8, 47]. All mineral constituents were of 99% purity, and the chemical composition of each prepared batch was verified using X-ray fluorescence (XRF) analysis to ensure compositional reproducibility and quality control [6, 9].</w:t>
      </w:r>
    </w:p>
    <w:p>
      <w:pPr>
        <w:pStyle w:val="Normal"/>
      </w:pPr>
      <w:r>
        <w:t xml:space="preserve">Each constituent was selected based on its specific functional contribution to the SAW process [18, 25, 32]. The silica (A) content was varied from 5.0 to 10.0 g and primarily contributed to fluxing activity and slag fluidity [7, 10]. Titanium dioxide (B), varied between 10.0 and 20.0 g, was incorporated to enhance arc stability and improve slag detachability [15, 43, 75]. Calcium fluoride (C) was added in the range of 20.0–35.0 g because of its ability to reduce the melting temperature of the flux and facilitate slag formation under offshore welding conditions [33, 68]. Barium oxide (D) was varied from 5.0 to 10.0 g to contribute to arc stabilization and slag formation [5, 54], whereas manganese oxide (E), added in the range of 10.0–25.0 g, served primarily as a deoxidizing constituent and contributed to weld-metal microstructural refinement [20, 70]. Calcium oxide (F) was maintained at 8.0 g in all formulations to establish a consistent basic condition and regulate slag viscosity [8, 69].</w:t>
      </w:r>
    </w:p>
    <w:p>
      <w:pPr>
        <w:pStyle w:val="Normal"/>
      </w:pPr>
      <w:r>
        <w:t xml:space="preserve">The investigated ranges of the mineral constituents are summarized in Table 4.1. In addition to the conventional mineral constituents, red ochre was incorporated as a novel additive [76]. The red ochre was obtained as an iron-rich by-product of iron-ore mining in Rajasthan, India. Before incorporation into the flux, the material was oven-dried at 110 °C for 24 h and subsequently milled to a particle size below 45 µm to obtain a relatively uniform powder suitable for homogeneous mixing [28].</w:t>
      </w:r>
    </w:p>
    <w:p>
      <w:pPr>
        <w:pStyle w:val="Normal"/>
      </w:pPr>
      <w:r>
        <w:t xml:space="preserve">Red ochre was incorporated at concentrations ranging from 5.0 to 15.0 g per 100 g of flux batch. For maintaining a constant total batch mass, the added red ochre replaced an equivalent mass fraction of silica. This substitution enabled the influence of the iron-rich additive to be evaluated without introducing variation in the overall batch weight [31, 50]. The relatively high iron content of red ochre was expected to influence the electrical and metallurgical characteristics of the flux. Its incorporation may contribute to arc stability and modify the transfer of iron-bearing species into the weld pool, thereby affecting weld-metal chemistry, solidification behavior, and microstructural development [22, 44]. These effects were investigated in relation to the corrosion performance of weldments exposed to marine and saltwater environments [11, 85]. To ensure adequate adhesion of the mineral powders to the steel core, a potassium silicate solution was incorporated as a binder at 5 wt% of the total flux batch [27, 28]. The mineral constituents and binder were thoroughly homogenized using a Turbula mixer for 30 min to achieve uniform distribution of the individual components. Following mixing, the prepared flux mixture was dried in an oven at 80 °C for 2 h to remove excess moisture and promote sufficient bonding of the mineral constituents. The dried flux was subsequently used for the fabrication of the experimental welding flux specimens.</w:t>
      </w:r>
    </w:p>
    <w:p>
      <w:pPr>
        <w:pStyle w:val="Normal"/>
      </w:pPr>
      <w:r>
        <w:rPr>
          <w:b/>
        </w:rPr>
        <w:t xml:space="preserve">Table 4.1 Mineral constituent composition ranges for flux formulation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autofit"/>
      </w:tblPr>
      <w:tr>
        <w:tc>
          <w:tcPr>
            <w:tcW w:w="0" w:type="auto"/>
            <w:shd w:val="clear" w:color="auto" w:fill="DCE6F1"/>
            <w:tcMar>
              <w:top w:w="40" w:type="dxa"/>
              <w:bottom w:w="40" w:type="dxa"/>
              <w:left w:w="80" w:type="dxa"/>
              <w:right w:w="80" w:type="dxa"/>
            </w:tcMar>
          </w:tcPr>
          <w:p>
            <w:pPr>
              <w:jc w:val="center"/>
              <w:spacing w:after="0"/>
            </w:pPr>
            <w:r>
              <w:rPr>
                <w:b/>
              </w:rPr>
              <w:t xml:space="preserve">S. No.</w:t>
            </w:r>
          </w:p>
        </w:tc>
        <w:tc>
          <w:tcPr>
            <w:tcW w:w="0" w:type="auto"/>
            <w:shd w:val="clear" w:color="auto" w:fill="DCE6F1"/>
            <w:tcMar>
              <w:top w:w="40" w:type="dxa"/>
              <w:bottom w:w="40" w:type="dxa"/>
              <w:left w:w="80" w:type="dxa"/>
              <w:right w:w="80" w:type="dxa"/>
            </w:tcMar>
          </w:tcPr>
          <w:p>
            <w:pPr>
              <w:jc w:val="center"/>
              <w:spacing w:after="0"/>
            </w:pPr>
            <w:r>
              <w:rPr>
                <w:b/>
              </w:rPr>
              <w:t xml:space="preserve">Mineral Constituent</w:t>
            </w:r>
          </w:p>
        </w:tc>
        <w:tc>
          <w:tcPr>
            <w:tcW w:w="0" w:type="auto"/>
            <w:shd w:val="clear" w:color="auto" w:fill="DCE6F1"/>
            <w:tcMar>
              <w:top w:w="40" w:type="dxa"/>
              <w:bottom w:w="40" w:type="dxa"/>
              <w:left w:w="80" w:type="dxa"/>
              <w:right w:w="80" w:type="dxa"/>
            </w:tcMar>
          </w:tcPr>
          <w:p>
            <w:pPr>
              <w:jc w:val="center"/>
              <w:spacing w:after="0"/>
            </w:pPr>
            <w:r>
              <w:rPr>
                <w:b/>
              </w:rPr>
              <w:t xml:space="preserve">Denoting Symbol</w:t>
            </w:r>
          </w:p>
        </w:tc>
        <w:tc>
          <w:tcPr>
            <w:tcW w:w="0" w:type="auto"/>
            <w:shd w:val="clear" w:color="auto" w:fill="DCE6F1"/>
            <w:tcMar>
              <w:top w:w="40" w:type="dxa"/>
              <w:bottom w:w="40" w:type="dxa"/>
              <w:left w:w="80" w:type="dxa"/>
              <w:right w:w="80" w:type="dxa"/>
            </w:tcMar>
          </w:tcPr>
          <w:p>
            <w:pPr>
              <w:jc w:val="center"/>
              <w:spacing w:after="0"/>
            </w:pPr>
            <w:r>
              <w:rPr>
                <w:b/>
              </w:rPr>
              <w:t xml:space="preserve">Range (g/100 g batch)</w:t>
            </w:r>
          </w:p>
        </w:tc>
      </w:tr>
      <w:tr>
        <w:tc>
          <w:tcPr>
            <w:tcW w:w="0" w:type="auto"/>
            <w:tcMar>
              <w:top w:w="40" w:type="dxa"/>
              <w:bottom w:w="40" w:type="dxa"/>
              <w:left w:w="80" w:type="dxa"/>
              <w:right w:w="80" w:type="dxa"/>
            </w:tcMar>
          </w:tcPr>
          <w:p>
            <w:pPr>
              <w:jc w:val="center"/>
              <w:spacing w:after="0"/>
            </w:pPr>
            <w:r>
              <w:t xml:space="preserve">1</w:t>
            </w:r>
          </w:p>
        </w:tc>
        <w:tc>
          <w:tcPr>
            <w:tcW w:w="0" w:type="auto"/>
            <w:tcMar>
              <w:top w:w="40" w:type="dxa"/>
              <w:bottom w:w="40" w:type="dxa"/>
              <w:left w:w="80" w:type="dxa"/>
              <w:right w:w="80" w:type="dxa"/>
            </w:tcMar>
          </w:tcPr>
          <w:p>
            <w:pPr>
              <w:jc w:val="center"/>
              <w:spacing w:after="0"/>
            </w:pPr>
            <w:r>
              <w:t xml:space="preserve">SiO₂</w:t>
            </w:r>
          </w:p>
        </w:tc>
        <w:tc>
          <w:tcPr>
            <w:tcW w:w="0" w:type="auto"/>
            <w:tcMar>
              <w:top w:w="40" w:type="dxa"/>
              <w:bottom w:w="40" w:type="dxa"/>
              <w:left w:w="80" w:type="dxa"/>
              <w:right w:w="80" w:type="dxa"/>
            </w:tcMar>
          </w:tcPr>
          <w:p>
            <w:pPr>
              <w:jc w:val="center"/>
              <w:spacing w:after="0"/>
            </w:pPr>
            <w:r>
              <w:t xml:space="preserve">A</w:t>
            </w:r>
          </w:p>
        </w:tc>
        <w:tc>
          <w:tcPr>
            <w:tcW w:w="0" w:type="auto"/>
            <w:tcMar>
              <w:top w:w="40" w:type="dxa"/>
              <w:bottom w:w="40" w:type="dxa"/>
              <w:left w:w="80" w:type="dxa"/>
              <w:right w:w="80" w:type="dxa"/>
            </w:tcMar>
          </w:tcPr>
          <w:p>
            <w:pPr>
              <w:jc w:val="center"/>
              <w:spacing w:after="0"/>
            </w:pPr>
            <w:r>
              <w:t xml:space="preserve">5.0 – 10.0</w:t>
            </w:r>
          </w:p>
        </w:tc>
      </w:tr>
      <w:tr>
        <w:tc>
          <w:tcPr>
            <w:tcW w:w="0" w:type="auto"/>
            <w:tcMar>
              <w:top w:w="40" w:type="dxa"/>
              <w:bottom w:w="40" w:type="dxa"/>
              <w:left w:w="80" w:type="dxa"/>
              <w:right w:w="80" w:type="dxa"/>
            </w:tcMar>
          </w:tcPr>
          <w:p>
            <w:pPr>
              <w:jc w:val="center"/>
              <w:spacing w:after="0"/>
            </w:pPr>
            <w:r>
              <w:t xml:space="preserve">2</w:t>
            </w:r>
          </w:p>
        </w:tc>
        <w:tc>
          <w:tcPr>
            <w:tcW w:w="0" w:type="auto"/>
            <w:tcMar>
              <w:top w:w="40" w:type="dxa"/>
              <w:bottom w:w="40" w:type="dxa"/>
              <w:left w:w="80" w:type="dxa"/>
              <w:right w:w="80" w:type="dxa"/>
            </w:tcMar>
          </w:tcPr>
          <w:p>
            <w:pPr>
              <w:jc w:val="center"/>
              <w:spacing w:after="0"/>
            </w:pPr>
            <w:r>
              <w:t xml:space="preserve">TiO₂</w:t>
            </w:r>
          </w:p>
        </w:tc>
        <w:tc>
          <w:tcPr>
            <w:tcW w:w="0" w:type="auto"/>
            <w:tcMar>
              <w:top w:w="40" w:type="dxa"/>
              <w:bottom w:w="40" w:type="dxa"/>
              <w:left w:w="80" w:type="dxa"/>
              <w:right w:w="80" w:type="dxa"/>
            </w:tcMar>
          </w:tcPr>
          <w:p>
            <w:pPr>
              <w:jc w:val="center"/>
              <w:spacing w:after="0"/>
            </w:pPr>
            <w:r>
              <w:t xml:space="preserve">B</w:t>
            </w:r>
          </w:p>
        </w:tc>
        <w:tc>
          <w:tcPr>
            <w:tcW w:w="0" w:type="auto"/>
            <w:tcMar>
              <w:top w:w="40" w:type="dxa"/>
              <w:bottom w:w="40" w:type="dxa"/>
              <w:left w:w="80" w:type="dxa"/>
              <w:right w:w="80" w:type="dxa"/>
            </w:tcMar>
          </w:tcPr>
          <w:p>
            <w:pPr>
              <w:jc w:val="center"/>
              <w:spacing w:after="0"/>
            </w:pPr>
            <w:r>
              <w:t xml:space="preserve">10.0 – 20.0</w:t>
            </w:r>
          </w:p>
        </w:tc>
      </w:tr>
      <w:tr>
        <w:tc>
          <w:tcPr>
            <w:tcW w:w="0" w:type="auto"/>
            <w:tcMar>
              <w:top w:w="40" w:type="dxa"/>
              <w:bottom w:w="40" w:type="dxa"/>
              <w:left w:w="80" w:type="dxa"/>
              <w:right w:w="80" w:type="dxa"/>
            </w:tcMar>
          </w:tcPr>
          <w:p>
            <w:pPr>
              <w:jc w:val="center"/>
              <w:spacing w:after="0"/>
            </w:pPr>
            <w:r>
              <w:t xml:space="preserve">3</w:t>
            </w:r>
          </w:p>
        </w:tc>
        <w:tc>
          <w:tcPr>
            <w:tcW w:w="0" w:type="auto"/>
            <w:tcMar>
              <w:top w:w="40" w:type="dxa"/>
              <w:bottom w:w="40" w:type="dxa"/>
              <w:left w:w="80" w:type="dxa"/>
              <w:right w:w="80" w:type="dxa"/>
            </w:tcMar>
          </w:tcPr>
          <w:p>
            <w:pPr>
              <w:jc w:val="center"/>
              <w:spacing w:after="0"/>
            </w:pPr>
            <w:r>
              <w:t xml:space="preserve">CaF₂</w:t>
            </w:r>
          </w:p>
        </w:tc>
        <w:tc>
          <w:tcPr>
            <w:tcW w:w="0" w:type="auto"/>
            <w:tcMar>
              <w:top w:w="40" w:type="dxa"/>
              <w:bottom w:w="40" w:type="dxa"/>
              <w:left w:w="80" w:type="dxa"/>
              <w:right w:w="80" w:type="dxa"/>
            </w:tcMar>
          </w:tcPr>
          <w:p>
            <w:pPr>
              <w:jc w:val="center"/>
              <w:spacing w:after="0"/>
            </w:pPr>
            <w:r>
              <w:t xml:space="preserve">C</w:t>
            </w:r>
          </w:p>
        </w:tc>
        <w:tc>
          <w:tcPr>
            <w:tcW w:w="0" w:type="auto"/>
            <w:tcMar>
              <w:top w:w="40" w:type="dxa"/>
              <w:bottom w:w="40" w:type="dxa"/>
              <w:left w:w="80" w:type="dxa"/>
              <w:right w:w="80" w:type="dxa"/>
            </w:tcMar>
          </w:tcPr>
          <w:p>
            <w:pPr>
              <w:jc w:val="center"/>
              <w:spacing w:after="0"/>
            </w:pPr>
            <w:r>
              <w:t xml:space="preserve">20.0 – 35.0</w:t>
            </w:r>
          </w:p>
        </w:tc>
      </w:tr>
      <w:tr>
        <w:tc>
          <w:tcPr>
            <w:tcW w:w="0" w:type="auto"/>
            <w:tcMar>
              <w:top w:w="40" w:type="dxa"/>
              <w:bottom w:w="40" w:type="dxa"/>
              <w:left w:w="80" w:type="dxa"/>
              <w:right w:w="80" w:type="dxa"/>
            </w:tcMar>
          </w:tcPr>
          <w:p>
            <w:pPr>
              <w:jc w:val="center"/>
              <w:spacing w:after="0"/>
            </w:pPr>
            <w:r>
              <w:t xml:space="preserve">4</w:t>
            </w:r>
          </w:p>
        </w:tc>
        <w:tc>
          <w:tcPr>
            <w:tcW w:w="0" w:type="auto"/>
            <w:tcMar>
              <w:top w:w="40" w:type="dxa"/>
              <w:bottom w:w="40" w:type="dxa"/>
              <w:left w:w="80" w:type="dxa"/>
              <w:right w:w="80" w:type="dxa"/>
            </w:tcMar>
          </w:tcPr>
          <w:p>
            <w:pPr>
              <w:jc w:val="center"/>
              <w:spacing w:after="0"/>
            </w:pPr>
            <w:r>
              <w:t xml:space="preserve">BaO</w:t>
            </w:r>
          </w:p>
        </w:tc>
        <w:tc>
          <w:tcPr>
            <w:tcW w:w="0" w:type="auto"/>
            <w:tcMar>
              <w:top w:w="40" w:type="dxa"/>
              <w:bottom w:w="40" w:type="dxa"/>
              <w:left w:w="80" w:type="dxa"/>
              <w:right w:w="80" w:type="dxa"/>
            </w:tcMar>
          </w:tcPr>
          <w:p>
            <w:pPr>
              <w:jc w:val="center"/>
              <w:spacing w:after="0"/>
            </w:pPr>
            <w:r>
              <w:t xml:space="preserve">D</w:t>
            </w:r>
          </w:p>
        </w:tc>
        <w:tc>
          <w:tcPr>
            <w:tcW w:w="0" w:type="auto"/>
            <w:tcMar>
              <w:top w:w="40" w:type="dxa"/>
              <w:bottom w:w="40" w:type="dxa"/>
              <w:left w:w="80" w:type="dxa"/>
              <w:right w:w="80" w:type="dxa"/>
            </w:tcMar>
          </w:tcPr>
          <w:p>
            <w:pPr>
              <w:jc w:val="center"/>
              <w:spacing w:after="0"/>
            </w:pPr>
            <w:r>
              <w:t xml:space="preserve">5.0 – 10.0</w:t>
            </w:r>
          </w:p>
        </w:tc>
      </w:tr>
      <w:tr>
        <w:tc>
          <w:tcPr>
            <w:tcW w:w="0" w:type="auto"/>
            <w:tcMar>
              <w:top w:w="40" w:type="dxa"/>
              <w:bottom w:w="40" w:type="dxa"/>
              <w:left w:w="80" w:type="dxa"/>
              <w:right w:w="80" w:type="dxa"/>
            </w:tcMar>
          </w:tcPr>
          <w:p>
            <w:pPr>
              <w:jc w:val="center"/>
              <w:spacing w:after="0"/>
            </w:pPr>
            <w:r>
              <w:t xml:space="preserve">5</w:t>
            </w:r>
          </w:p>
        </w:tc>
        <w:tc>
          <w:tcPr>
            <w:tcW w:w="0" w:type="auto"/>
            <w:tcMar>
              <w:top w:w="40" w:type="dxa"/>
              <w:bottom w:w="40" w:type="dxa"/>
              <w:left w:w="80" w:type="dxa"/>
              <w:right w:w="80" w:type="dxa"/>
            </w:tcMar>
          </w:tcPr>
          <w:p>
            <w:pPr>
              <w:jc w:val="center"/>
              <w:spacing w:after="0"/>
            </w:pPr>
            <w:r>
              <w:t xml:space="preserve">MnO</w:t>
            </w:r>
          </w:p>
        </w:tc>
        <w:tc>
          <w:tcPr>
            <w:tcW w:w="0" w:type="auto"/>
            <w:tcMar>
              <w:top w:w="40" w:type="dxa"/>
              <w:bottom w:w="40" w:type="dxa"/>
              <w:left w:w="80" w:type="dxa"/>
              <w:right w:w="80" w:type="dxa"/>
            </w:tcMar>
          </w:tcPr>
          <w:p>
            <w:pPr>
              <w:jc w:val="center"/>
              <w:spacing w:after="0"/>
            </w:pPr>
            <w:r>
              <w:t xml:space="preserve">E</w:t>
            </w:r>
          </w:p>
        </w:tc>
        <w:tc>
          <w:tcPr>
            <w:tcW w:w="0" w:type="auto"/>
            <w:tcMar>
              <w:top w:w="40" w:type="dxa"/>
              <w:bottom w:w="40" w:type="dxa"/>
              <w:left w:w="80" w:type="dxa"/>
              <w:right w:w="80" w:type="dxa"/>
            </w:tcMar>
          </w:tcPr>
          <w:p>
            <w:pPr>
              <w:jc w:val="center"/>
              <w:spacing w:after="0"/>
            </w:pPr>
            <w:r>
              <w:t xml:space="preserve">10.0 – 25.0</w:t>
            </w:r>
          </w:p>
        </w:tc>
      </w:tr>
      <w:tr>
        <w:tc>
          <w:tcPr>
            <w:tcW w:w="0" w:type="auto"/>
            <w:tcMar>
              <w:top w:w="40" w:type="dxa"/>
              <w:bottom w:w="40" w:type="dxa"/>
              <w:left w:w="80" w:type="dxa"/>
              <w:right w:w="80" w:type="dxa"/>
            </w:tcMar>
          </w:tcPr>
          <w:p>
            <w:pPr>
              <w:jc w:val="center"/>
              <w:spacing w:after="0"/>
            </w:pPr>
            <w:r>
              <w:t xml:space="preserve">6</w:t>
            </w:r>
          </w:p>
        </w:tc>
        <w:tc>
          <w:tcPr>
            <w:tcW w:w="0" w:type="auto"/>
            <w:tcMar>
              <w:top w:w="40" w:type="dxa"/>
              <w:bottom w:w="40" w:type="dxa"/>
              <w:left w:w="80" w:type="dxa"/>
              <w:right w:w="80" w:type="dxa"/>
            </w:tcMar>
          </w:tcPr>
          <w:p>
            <w:pPr>
              <w:jc w:val="center"/>
              <w:spacing w:after="0"/>
            </w:pPr>
            <w:r>
              <w:t xml:space="preserve">CaO</w:t>
            </w:r>
          </w:p>
        </w:tc>
        <w:tc>
          <w:tcPr>
            <w:tcW w:w="0" w:type="auto"/>
            <w:tcMar>
              <w:top w:w="40" w:type="dxa"/>
              <w:bottom w:w="40" w:type="dxa"/>
              <w:left w:w="80" w:type="dxa"/>
              <w:right w:w="80" w:type="dxa"/>
            </w:tcMar>
          </w:tcPr>
          <w:p>
            <w:pPr>
              <w:jc w:val="center"/>
              <w:spacing w:after="0"/>
            </w:pPr>
            <w:r>
              <w:t xml:space="preserve">F</w:t>
            </w:r>
          </w:p>
        </w:tc>
        <w:tc>
          <w:tcPr>
            <w:tcW w:w="0" w:type="auto"/>
            <w:tcMar>
              <w:top w:w="40" w:type="dxa"/>
              <w:bottom w:w="40" w:type="dxa"/>
              <w:left w:w="80" w:type="dxa"/>
              <w:right w:w="80" w:type="dxa"/>
            </w:tcMar>
          </w:tcPr>
          <w:p>
            <w:pPr>
              <w:jc w:val="center"/>
              <w:spacing w:after="0"/>
            </w:pPr>
            <w:r>
              <w:t xml:space="preserve">8.0 (constant in all compositions)</w:t>
            </w:r>
          </w:p>
        </w:tc>
      </w:tr>
    </w:tbl>
    <w:p>
      <w:pPr>
        <w:spacing w:after="0"/>
      </w:pPr>
    </w:p>
    <w:p>
      <w:pPr>
        <w:pStyle w:val="Heading3"/>
      </w:pPr>
      <w:r>
        <w:t xml:space="preserve">4.1.1 Design of Experimentation for Flux Formulation</w:t>
      </w:r>
    </w:p>
    <w:p>
      <w:pPr>
        <w:pStyle w:val="Normal"/>
      </w:pPr>
      <w:r>
        <w:t xml:space="preserve">Twenty-five new submerged arc welding fluxes were developed using a systematic approach based on the Design of Experiments (DoE) method instead of the traditional trial-and-error method [31, 61, 64]. The main mineral constituents used in the fluxes were SiO₂, TiO₂, CaF₂, BaO, MnO, and a fixed amount of CaO. These components are interdependent, meaning that an increase in the amount of one component results in a decrease in one or more of the other components. Therefore, a mixture design approach was selected for the DoE [50, 62].</w:t>
      </w:r>
    </w:p>
    <w:p>
      <w:pPr>
        <w:pStyle w:val="Normal"/>
      </w:pPr>
      <w:r>
        <w:t xml:space="preserve">Design-Expert software (Stat-Ease Inc., Minneapolis, MN, USA) was used to prepare the experimental flux design matrix containing SiO₂, TiO₂, CaF₂, BaO, MnO, and fixed CaO, as shown in Table 4.2. A D-optimal design was selected because each component had specific lower and upper limits, as given in Table 4.1. This design is suitable for restricted mixture compositions and provides greater flexibility than standard simplex-lattice and simplex-centroid designs [63, 65]. The replicate experiments were randomly distributed within the design space to reduce systematic bias and improve the reliability of the experimental results [61, 63].</w:t>
      </w:r>
    </w:p>
    <w:p>
      <w:pPr>
        <w:pStyle w:val="Normal"/>
      </w:pPr>
      <w:r>
        <w:t xml:space="preserve">In the mixture constraint equations, x represents the mass, in grams, of each mineral constituent present in a 100 g batch of the mixture. The amount of each constituent was required to remain between its specified lower and upper limits, represented by αᵢ and βᵢ, respectively, as given in Table 4.1. This condition can be expressed as:</w:t>
      </w:r>
    </w:p>
    <w:p>
      <w:pPr>
        <w:pStyle w:val="Equation"/>
      </w:pPr>
      <w:r>
        <w:t xml:space="preserve">αᵢ ≤ xᵢ ≤ βᵢ                    (5.1)</w:t>
      </w:r>
    </w:p>
    <w:p>
      <w:pPr>
        <w:pStyle w:val="Normal"/>
      </w:pPr>
      <w:r>
        <w:t xml:space="preserve">This constraint ensures that the amount of each individual mineral remains within its specified range [62, 65]. The formulation was also adjusted to account for changes in the total mass caused by the addition of red ochre and binder materials. Within the selected composition range, the flux materials were analyzed using several basic ternary phase systems, as shown in Figure 4.1 [7, 8, 10]. In the SiO₂–CaO–CaF₂ system (a), the addition of CaF₂ reduces the liquidus temperature and promotes the formation of two-liquid regions [33, 66]. These regions are important for controlling the fluidity and melting behaviour of the slag [68]. In the SiO₂–MnO–TiO₂ system (b), the effects of MnO and TiO₂ on the formation and stability of silicate and titanate phases were studied under controlled oxygen conditions [43, 68]. This analysis helps to understand their possible effects on arc stability and slag removal after welding [9, 15]. The BaO–SiO₂–CaF₂ system (c) shows the formation of a low-melting liquid region near the SiO₂–CaF₂ interface. This indicates that flux compositions within this region may melt more easily during welding [5, 40]. The selected ternary systems were further combined to develop a quaternary SiO₂–CaF₂–MnO–BaO system (d). The coloured polyhedral region represents the feasible composition range selected for flux development based on liquidus temperature and phase-stability considerations [41, 65]. This quaternary system provides an overall guide for selecting suitable flux compositions and controlling slag properties to achieve stable melting and welding behaviour [26, 48].</w:t>
      </w:r>
    </w:p>
    <w:p>
      <w:pPr>
        <w:pStyle w:val="Normal"/>
      </w:pPr>
      <w:r>
        <w:rPr>
          <w:b/>
        </w:rPr>
        <w:t xml:space="preserve">Fig. 4.1</w:t>
      </w:r>
      <w:r>
        <w:t xml:space="preserve"> Representation of ternary and quaternary phase relationships used in flux formulation and compositional optimization. (a) The SiO₂–CaO–CaF₂ system showing liquid-phase formation regions, (b) the SiO₂–MnO–TiO₂ equilibrium diagram under a controlled pCO/pCO₂ ratio of unity, (c) the BaO–SiO₂–CaF₂ diagram depicting liquidus surfaces and phase-stability zones, (d) the quaternary compositional framework (SiO₂–CaF₂–MnO–BaO) defining the feasible design region selected for flux development studies.</w:t>
      </w:r>
    </w:p>
    <w:p>
      <w:pPr>
        <w:pStyle w:val="Normal"/>
      </w:pPr>
      <w:r>
        <w:t xml:space="preserve">The basicity index (BI) of the 25 fluxes was calculated based on a modified description of the basicities of CaF₂ and MnO, in addition to the usual basic oxides, using the equation below [46, 67]:</w:t>
      </w:r>
    </w:p>
    <w:p>
      <w:pPr>
        <w:pStyle w:val="Equation"/>
      </w:pPr>
      <w:r>
        <w:t xml:space="preserve">BI = [(CaO + CaF₂ + MgO + BaO + SrO + Na₂O) + 0.5(MnO + Fe)] / [SiO₂ + 0.5(TiO₂ + Al₂O₃ + ZrO₂)]                    (5.2)</w:t>
      </w:r>
    </w:p>
    <w:p>
      <w:pPr>
        <w:pStyle w:val="Normal"/>
      </w:pPr>
      <w:r>
        <w:t xml:space="preserve">The values of the basicity index obtained were between 2.100 and 4.622, and almost all of the fluxes ranged from acidic to strongly basic, as shown in Table 4.2 [37, 47]. The blends with the highest basicity were CaF₂- and MnO-rich blends (e.g. Run 2), while those with high SiO₂ and TiO₂ content had the lowest basicity [67, 69].</w:t>
      </w:r>
    </w:p>
    <w:p>
      <w:pPr>
        <w:pStyle w:val="Normal"/>
      </w:pPr>
      <w:r>
        <w:rPr>
          <w:b/>
        </w:rPr>
        <w:t xml:space="preserve">Table 4.2 Design matrix of flux composition (wt%) with basicity index</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autofit"/>
      </w:tblPr>
      <w:tr>
        <w:tc>
          <w:tcPr>
            <w:tcW w:w="0" w:type="auto"/>
            <w:shd w:val="clear" w:color="auto" w:fill="DCE6F1"/>
            <w:tcMar>
              <w:top w:w="40" w:type="dxa"/>
              <w:bottom w:w="40" w:type="dxa"/>
              <w:left w:w="80" w:type="dxa"/>
              <w:right w:w="80" w:type="dxa"/>
            </w:tcMar>
          </w:tcPr>
          <w:p>
            <w:pPr>
              <w:jc w:val="center"/>
              <w:spacing w:after="0"/>
            </w:pPr>
            <w:r>
              <w:rPr>
                <w:b/>
              </w:rPr>
              <w:t xml:space="preserve">Flux</w:t>
            </w:r>
          </w:p>
        </w:tc>
        <w:tc>
          <w:tcPr>
            <w:tcW w:w="0" w:type="auto"/>
            <w:shd w:val="clear" w:color="auto" w:fill="DCE6F1"/>
            <w:tcMar>
              <w:top w:w="40" w:type="dxa"/>
              <w:bottom w:w="40" w:type="dxa"/>
              <w:left w:w="80" w:type="dxa"/>
              <w:right w:w="80" w:type="dxa"/>
            </w:tcMar>
          </w:tcPr>
          <w:p>
            <w:pPr>
              <w:jc w:val="center"/>
              <w:spacing w:after="0"/>
            </w:pPr>
            <w:r>
              <w:rPr>
                <w:b/>
              </w:rPr>
              <w:t xml:space="preserve">SiO₂</w:t>
            </w:r>
          </w:p>
        </w:tc>
        <w:tc>
          <w:tcPr>
            <w:tcW w:w="0" w:type="auto"/>
            <w:shd w:val="clear" w:color="auto" w:fill="DCE6F1"/>
            <w:tcMar>
              <w:top w:w="40" w:type="dxa"/>
              <w:bottom w:w="40" w:type="dxa"/>
              <w:left w:w="80" w:type="dxa"/>
              <w:right w:w="80" w:type="dxa"/>
            </w:tcMar>
          </w:tcPr>
          <w:p>
            <w:pPr>
              <w:jc w:val="center"/>
              <w:spacing w:after="0"/>
            </w:pPr>
            <w:r>
              <w:rPr>
                <w:b/>
              </w:rPr>
              <w:t xml:space="preserve">TiO₂</w:t>
            </w:r>
          </w:p>
        </w:tc>
        <w:tc>
          <w:tcPr>
            <w:tcW w:w="0" w:type="auto"/>
            <w:shd w:val="clear" w:color="auto" w:fill="DCE6F1"/>
            <w:tcMar>
              <w:top w:w="40" w:type="dxa"/>
              <w:bottom w:w="40" w:type="dxa"/>
              <w:left w:w="80" w:type="dxa"/>
              <w:right w:w="80" w:type="dxa"/>
            </w:tcMar>
          </w:tcPr>
          <w:p>
            <w:pPr>
              <w:jc w:val="center"/>
              <w:spacing w:after="0"/>
            </w:pPr>
            <w:r>
              <w:rPr>
                <w:b/>
              </w:rPr>
              <w:t xml:space="preserve">CaF₂</w:t>
            </w:r>
          </w:p>
        </w:tc>
        <w:tc>
          <w:tcPr>
            <w:tcW w:w="0" w:type="auto"/>
            <w:shd w:val="clear" w:color="auto" w:fill="DCE6F1"/>
            <w:tcMar>
              <w:top w:w="40" w:type="dxa"/>
              <w:bottom w:w="40" w:type="dxa"/>
              <w:left w:w="80" w:type="dxa"/>
              <w:right w:w="80" w:type="dxa"/>
            </w:tcMar>
          </w:tcPr>
          <w:p>
            <w:pPr>
              <w:jc w:val="center"/>
              <w:spacing w:after="0"/>
            </w:pPr>
            <w:r>
              <w:rPr>
                <w:b/>
              </w:rPr>
              <w:t xml:space="preserve">BaO</w:t>
            </w:r>
          </w:p>
        </w:tc>
        <w:tc>
          <w:tcPr>
            <w:tcW w:w="0" w:type="auto"/>
            <w:shd w:val="clear" w:color="auto" w:fill="DCE6F1"/>
            <w:tcMar>
              <w:top w:w="40" w:type="dxa"/>
              <w:bottom w:w="40" w:type="dxa"/>
              <w:left w:w="80" w:type="dxa"/>
              <w:right w:w="80" w:type="dxa"/>
            </w:tcMar>
          </w:tcPr>
          <w:p>
            <w:pPr>
              <w:jc w:val="center"/>
              <w:spacing w:after="0"/>
            </w:pPr>
            <w:r>
              <w:rPr>
                <w:b/>
              </w:rPr>
              <w:t xml:space="preserve">MnO</w:t>
            </w:r>
          </w:p>
        </w:tc>
        <w:tc>
          <w:tcPr>
            <w:tcW w:w="0" w:type="auto"/>
            <w:shd w:val="clear" w:color="auto" w:fill="DCE6F1"/>
            <w:tcMar>
              <w:top w:w="40" w:type="dxa"/>
              <w:bottom w:w="40" w:type="dxa"/>
              <w:left w:w="80" w:type="dxa"/>
              <w:right w:w="80" w:type="dxa"/>
            </w:tcMar>
          </w:tcPr>
          <w:p>
            <w:pPr>
              <w:jc w:val="center"/>
              <w:spacing w:after="0"/>
            </w:pPr>
            <w:r>
              <w:rPr>
                <w:b/>
              </w:rPr>
              <w:t xml:space="preserve">CaO</w:t>
            </w:r>
          </w:p>
        </w:tc>
        <w:tc>
          <w:tcPr>
            <w:tcW w:w="0" w:type="auto"/>
            <w:shd w:val="clear" w:color="auto" w:fill="DCE6F1"/>
            <w:tcMar>
              <w:top w:w="40" w:type="dxa"/>
              <w:bottom w:w="40" w:type="dxa"/>
              <w:left w:w="80" w:type="dxa"/>
              <w:right w:w="80" w:type="dxa"/>
            </w:tcMar>
          </w:tcPr>
          <w:p>
            <w:pPr>
              <w:jc w:val="center"/>
              <w:spacing w:after="0"/>
            </w:pPr>
            <w:r>
              <w:rPr>
                <w:b/>
              </w:rPr>
              <w:t xml:space="preserve">BI</w:t>
            </w:r>
          </w:p>
        </w:tc>
        <w:tc>
          <w:tcPr>
            <w:tcW w:w="0" w:type="auto"/>
            <w:shd w:val="clear" w:color="auto" w:fill="DCE6F1"/>
            <w:tcMar>
              <w:top w:w="40" w:type="dxa"/>
              <w:bottom w:w="40" w:type="dxa"/>
              <w:left w:w="80" w:type="dxa"/>
              <w:right w:w="80" w:type="dxa"/>
            </w:tcMar>
          </w:tcPr>
          <w:p>
            <w:pPr>
              <w:jc w:val="center"/>
              <w:spacing w:after="0"/>
            </w:pPr>
            <w:r>
              <w:rPr>
                <w:b/>
              </w:rPr>
              <w:t xml:space="preserve">Polyhedron point</w:t>
            </w:r>
          </w:p>
        </w:tc>
      </w:tr>
      <w:tr>
        <w:tc>
          <w:tcPr>
            <w:tcW w:w="0" w:type="auto"/>
            <w:tcMar>
              <w:top w:w="40" w:type="dxa"/>
              <w:bottom w:w="40" w:type="dxa"/>
              <w:left w:w="80" w:type="dxa"/>
              <w:right w:w="80" w:type="dxa"/>
            </w:tcMar>
          </w:tcPr>
          <w:p>
            <w:pPr>
              <w:jc w:val="center"/>
              <w:spacing w:after="0"/>
            </w:pPr>
            <w:r>
              <w:t xml:space="preserve">f1</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18.5875</w:t>
            </w:r>
          </w:p>
        </w:tc>
        <w:tc>
          <w:tcPr>
            <w:tcW w:w="0" w:type="auto"/>
            <w:tcMar>
              <w:top w:w="40" w:type="dxa"/>
              <w:bottom w:w="40" w:type="dxa"/>
              <w:left w:w="80" w:type="dxa"/>
              <w:right w:w="80" w:type="dxa"/>
            </w:tcMar>
          </w:tcPr>
          <w:p>
            <w:pPr>
              <w:jc w:val="center"/>
              <w:spacing w:after="0"/>
            </w:pPr>
            <w:r>
              <w:t xml:space="preserve">21.4218</w:t>
            </w:r>
          </w:p>
        </w:tc>
        <w:tc>
          <w:tcPr>
            <w:tcW w:w="0" w:type="auto"/>
            <w:tcMar>
              <w:top w:w="40" w:type="dxa"/>
              <w:bottom w:w="40" w:type="dxa"/>
              <w:left w:w="80" w:type="dxa"/>
              <w:right w:w="80" w:type="dxa"/>
            </w:tcMar>
          </w:tcPr>
          <w:p>
            <w:pPr>
              <w:jc w:val="center"/>
              <w:spacing w:after="0"/>
            </w:pPr>
            <w:r>
              <w:t xml:space="preserve">9.9907</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2.253</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f2</w:t>
            </w:r>
          </w:p>
        </w:tc>
        <w:tc>
          <w:tcPr>
            <w:tcW w:w="0" w:type="auto"/>
            <w:tcMar>
              <w:top w:w="40" w:type="dxa"/>
              <w:bottom w:w="40" w:type="dxa"/>
              <w:left w:w="80" w:type="dxa"/>
              <w:right w:w="80" w:type="dxa"/>
            </w:tcMar>
          </w:tcPr>
          <w:p>
            <w:pPr>
              <w:jc w:val="center"/>
              <w:spacing w:after="0"/>
            </w:pPr>
            <w:r>
              <w:t xml:space="preserve">6.3710</w:t>
            </w:r>
          </w:p>
        </w:tc>
        <w:tc>
          <w:tcPr>
            <w:tcW w:w="0" w:type="auto"/>
            <w:tcMar>
              <w:top w:w="40" w:type="dxa"/>
              <w:bottom w:w="40" w:type="dxa"/>
              <w:left w:w="80" w:type="dxa"/>
              <w:right w:w="80" w:type="dxa"/>
            </w:tcMar>
          </w:tcPr>
          <w:p>
            <w:pPr>
              <w:jc w:val="center"/>
              <w:spacing w:after="0"/>
            </w:pPr>
            <w:r>
              <w:t xml:space="preserve">10.1721</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8.4569</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4.622</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f3</w:t>
            </w:r>
          </w:p>
        </w:tc>
        <w:tc>
          <w:tcPr>
            <w:tcW w:w="0" w:type="auto"/>
            <w:tcMar>
              <w:top w:w="40" w:type="dxa"/>
              <w:bottom w:w="40" w:type="dxa"/>
              <w:left w:w="80" w:type="dxa"/>
              <w:right w:w="80" w:type="dxa"/>
            </w:tcMar>
          </w:tcPr>
          <w:p>
            <w:pPr>
              <w:jc w:val="center"/>
              <w:spacing w:after="0"/>
            </w:pPr>
            <w:r>
              <w:t xml:space="preserve">8.1508</w:t>
            </w:r>
          </w:p>
        </w:tc>
        <w:tc>
          <w:tcPr>
            <w:tcW w:w="0" w:type="auto"/>
            <w:tcMar>
              <w:top w:w="40" w:type="dxa"/>
              <w:bottom w:w="40" w:type="dxa"/>
              <w:left w:w="80" w:type="dxa"/>
              <w:right w:w="80" w:type="dxa"/>
            </w:tcMar>
          </w:tcPr>
          <w:p>
            <w:pPr>
              <w:jc w:val="center"/>
              <w:spacing w:after="0"/>
            </w:pPr>
            <w:r>
              <w:t xml:space="preserve">13.9845</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17.8647</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3.201</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f4</w:t>
            </w:r>
          </w:p>
        </w:tc>
        <w:tc>
          <w:tcPr>
            <w:tcW w:w="0" w:type="auto"/>
            <w:tcMar>
              <w:top w:w="40" w:type="dxa"/>
              <w:bottom w:w="40" w:type="dxa"/>
              <w:left w:w="80" w:type="dxa"/>
              <w:right w:w="80" w:type="dxa"/>
            </w:tcMar>
          </w:tcPr>
          <w:p>
            <w:pPr>
              <w:jc w:val="center"/>
              <w:spacing w:after="0"/>
            </w:pPr>
            <w:r>
              <w:t xml:space="preserve">7.9403</w:t>
            </w:r>
          </w:p>
        </w:tc>
        <w:tc>
          <w:tcPr>
            <w:tcW w:w="0" w:type="auto"/>
            <w:tcMar>
              <w:top w:w="40" w:type="dxa"/>
              <w:bottom w:w="40" w:type="dxa"/>
              <w:left w:w="80" w:type="dxa"/>
              <w:right w:w="80" w:type="dxa"/>
            </w:tcMar>
          </w:tcPr>
          <w:p>
            <w:pPr>
              <w:jc w:val="center"/>
              <w:spacing w:after="0"/>
            </w:pPr>
            <w:r>
              <w:t xml:space="preserve">15.4216</w:t>
            </w:r>
          </w:p>
        </w:tc>
        <w:tc>
          <w:tcPr>
            <w:tcW w:w="0" w:type="auto"/>
            <w:tcMar>
              <w:top w:w="40" w:type="dxa"/>
              <w:bottom w:w="40" w:type="dxa"/>
              <w:left w:w="80" w:type="dxa"/>
              <w:right w:w="80" w:type="dxa"/>
            </w:tcMar>
          </w:tcPr>
          <w:p>
            <w:pPr>
              <w:jc w:val="center"/>
              <w:spacing w:after="0"/>
            </w:pPr>
            <w:r>
              <w:t xml:space="preserve">30.0875</w:t>
            </w:r>
          </w:p>
        </w:tc>
        <w:tc>
          <w:tcPr>
            <w:tcW w:w="0" w:type="auto"/>
            <w:tcMar>
              <w:top w:w="40" w:type="dxa"/>
              <w:bottom w:w="40" w:type="dxa"/>
              <w:left w:w="80" w:type="dxa"/>
              <w:right w:w="80" w:type="dxa"/>
            </w:tcMar>
          </w:tcPr>
          <w:p>
            <w:pPr>
              <w:jc w:val="center"/>
              <w:spacing w:after="0"/>
            </w:pPr>
            <w:r>
              <w:t xml:space="preserve">6.5505</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2.981</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f5</w:t>
            </w:r>
          </w:p>
        </w:tc>
        <w:tc>
          <w:tcPr>
            <w:tcW w:w="0" w:type="auto"/>
            <w:tcMar>
              <w:top w:w="40" w:type="dxa"/>
              <w:bottom w:w="40" w:type="dxa"/>
              <w:left w:w="80" w:type="dxa"/>
              <w:right w:w="80" w:type="dxa"/>
            </w:tcMar>
          </w:tcPr>
          <w:p>
            <w:pPr>
              <w:jc w:val="center"/>
              <w:spacing w:after="0"/>
            </w:pPr>
            <w:r>
              <w:t xml:space="preserve">8.1508</w:t>
            </w:r>
          </w:p>
        </w:tc>
        <w:tc>
          <w:tcPr>
            <w:tcW w:w="0" w:type="auto"/>
            <w:tcMar>
              <w:top w:w="40" w:type="dxa"/>
              <w:bottom w:w="40" w:type="dxa"/>
              <w:left w:w="80" w:type="dxa"/>
              <w:right w:w="80" w:type="dxa"/>
            </w:tcMar>
          </w:tcPr>
          <w:p>
            <w:pPr>
              <w:jc w:val="center"/>
              <w:spacing w:after="0"/>
            </w:pPr>
            <w:r>
              <w:t xml:space="preserve">13.9845</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17.8647</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3.201</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f6</w:t>
            </w:r>
          </w:p>
        </w:tc>
        <w:tc>
          <w:tcPr>
            <w:tcW w:w="0" w:type="auto"/>
            <w:tcMar>
              <w:top w:w="40" w:type="dxa"/>
              <w:bottom w:w="40" w:type="dxa"/>
              <w:left w:w="80" w:type="dxa"/>
              <w:right w:w="80" w:type="dxa"/>
            </w:tcMar>
          </w:tcPr>
          <w:p>
            <w:pPr>
              <w:jc w:val="center"/>
              <w:spacing w:after="0"/>
            </w:pPr>
            <w:r>
              <w:t xml:space="preserve">5.2878</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27.4372</w:t>
            </w:r>
          </w:p>
        </w:tc>
        <w:tc>
          <w:tcPr>
            <w:tcW w:w="0" w:type="auto"/>
            <w:tcMar>
              <w:top w:w="40" w:type="dxa"/>
              <w:bottom w:w="40" w:type="dxa"/>
              <w:left w:w="80" w:type="dxa"/>
              <w:right w:w="80" w:type="dxa"/>
            </w:tcMar>
          </w:tcPr>
          <w:p>
            <w:pPr>
              <w:jc w:val="center"/>
              <w:spacing w:after="0"/>
            </w:pPr>
            <w:r>
              <w:t xml:space="preserve">7.2750</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2.677</w:t>
            </w:r>
          </w:p>
        </w:tc>
        <w:tc>
          <w:tcPr>
            <w:tcW w:w="0" w:type="auto"/>
            <w:tcMar>
              <w:top w:w="40" w:type="dxa"/>
              <w:bottom w:w="40" w:type="dxa"/>
              <w:left w:w="80" w:type="dxa"/>
              <w:right w:w="80" w:type="dxa"/>
            </w:tcMar>
          </w:tcPr>
          <w:p>
            <w:pPr>
              <w:jc w:val="center"/>
              <w:spacing w:after="0"/>
            </w:pPr>
            <w:r>
              <w:t xml:space="preserve">Vertex</w:t>
            </w:r>
          </w:p>
        </w:tc>
      </w:tr>
      <w:tr>
        <w:tc>
          <w:tcPr>
            <w:tcW w:w="0" w:type="auto"/>
            <w:tcMar>
              <w:top w:w="40" w:type="dxa"/>
              <w:bottom w:w="40" w:type="dxa"/>
              <w:left w:w="80" w:type="dxa"/>
              <w:right w:w="80" w:type="dxa"/>
            </w:tcMar>
          </w:tcPr>
          <w:p>
            <w:pPr>
              <w:jc w:val="center"/>
              <w:spacing w:after="0"/>
            </w:pPr>
            <w:r>
              <w:t xml:space="preserve">f7</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14.3697</w:t>
            </w:r>
          </w:p>
        </w:tc>
        <w:tc>
          <w:tcPr>
            <w:tcW w:w="0" w:type="auto"/>
            <w:tcMar>
              <w:top w:w="40" w:type="dxa"/>
              <w:bottom w:w="40" w:type="dxa"/>
              <w:left w:w="80" w:type="dxa"/>
              <w:right w:w="80" w:type="dxa"/>
            </w:tcMar>
          </w:tcPr>
          <w:p>
            <w:pPr>
              <w:jc w:val="center"/>
              <w:spacing w:after="0"/>
            </w:pPr>
            <w:r>
              <w:t xml:space="preserve">25.6303</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2.816</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f8</w:t>
            </w:r>
          </w:p>
        </w:tc>
        <w:tc>
          <w:tcPr>
            <w:tcW w:w="0" w:type="auto"/>
            <w:tcMar>
              <w:top w:w="40" w:type="dxa"/>
              <w:bottom w:w="40" w:type="dxa"/>
              <w:left w:w="80" w:type="dxa"/>
              <w:right w:w="80" w:type="dxa"/>
            </w:tcMar>
          </w:tcPr>
          <w:p>
            <w:pPr>
              <w:jc w:val="center"/>
              <w:spacing w:after="0"/>
            </w:pPr>
            <w:r>
              <w:t xml:space="preserve">7.9403</w:t>
            </w:r>
          </w:p>
        </w:tc>
        <w:tc>
          <w:tcPr>
            <w:tcW w:w="0" w:type="auto"/>
            <w:tcMar>
              <w:top w:w="40" w:type="dxa"/>
              <w:bottom w:w="40" w:type="dxa"/>
              <w:left w:w="80" w:type="dxa"/>
              <w:right w:w="80" w:type="dxa"/>
            </w:tcMar>
          </w:tcPr>
          <w:p>
            <w:pPr>
              <w:jc w:val="center"/>
              <w:spacing w:after="0"/>
            </w:pPr>
            <w:r>
              <w:t xml:space="preserve">15.4216</w:t>
            </w:r>
          </w:p>
        </w:tc>
        <w:tc>
          <w:tcPr>
            <w:tcW w:w="0" w:type="auto"/>
            <w:tcMar>
              <w:top w:w="40" w:type="dxa"/>
              <w:bottom w:w="40" w:type="dxa"/>
              <w:left w:w="80" w:type="dxa"/>
              <w:right w:w="80" w:type="dxa"/>
            </w:tcMar>
          </w:tcPr>
          <w:p>
            <w:pPr>
              <w:jc w:val="center"/>
              <w:spacing w:after="0"/>
            </w:pPr>
            <w:r>
              <w:t xml:space="preserve">30.0875</w:t>
            </w:r>
          </w:p>
        </w:tc>
        <w:tc>
          <w:tcPr>
            <w:tcW w:w="0" w:type="auto"/>
            <w:tcMar>
              <w:top w:w="40" w:type="dxa"/>
              <w:bottom w:w="40" w:type="dxa"/>
              <w:left w:w="80" w:type="dxa"/>
              <w:right w:w="80" w:type="dxa"/>
            </w:tcMar>
          </w:tcPr>
          <w:p>
            <w:pPr>
              <w:jc w:val="center"/>
              <w:spacing w:after="0"/>
            </w:pPr>
            <w:r>
              <w:t xml:space="preserve">6.5505</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2.981</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f9</w:t>
            </w:r>
          </w:p>
        </w:tc>
        <w:tc>
          <w:tcPr>
            <w:tcW w:w="0" w:type="auto"/>
            <w:tcMar>
              <w:top w:w="40" w:type="dxa"/>
              <w:bottom w:w="40" w:type="dxa"/>
              <w:left w:w="80" w:type="dxa"/>
              <w:right w:w="80" w:type="dxa"/>
            </w:tcMar>
          </w:tcPr>
          <w:p>
            <w:pPr>
              <w:jc w:val="center"/>
              <w:spacing w:after="0"/>
            </w:pPr>
            <w:r>
              <w:t xml:space="preserve">7.9403</w:t>
            </w:r>
          </w:p>
        </w:tc>
        <w:tc>
          <w:tcPr>
            <w:tcW w:w="0" w:type="auto"/>
            <w:tcMar>
              <w:top w:w="40" w:type="dxa"/>
              <w:bottom w:w="40" w:type="dxa"/>
              <w:left w:w="80" w:type="dxa"/>
              <w:right w:w="80" w:type="dxa"/>
            </w:tcMar>
          </w:tcPr>
          <w:p>
            <w:pPr>
              <w:jc w:val="center"/>
              <w:spacing w:after="0"/>
            </w:pPr>
            <w:r>
              <w:t xml:space="preserve">15.4216</w:t>
            </w:r>
          </w:p>
        </w:tc>
        <w:tc>
          <w:tcPr>
            <w:tcW w:w="0" w:type="auto"/>
            <w:tcMar>
              <w:top w:w="40" w:type="dxa"/>
              <w:bottom w:w="40" w:type="dxa"/>
              <w:left w:w="80" w:type="dxa"/>
              <w:right w:w="80" w:type="dxa"/>
            </w:tcMar>
          </w:tcPr>
          <w:p>
            <w:pPr>
              <w:jc w:val="center"/>
              <w:spacing w:after="0"/>
            </w:pPr>
            <w:r>
              <w:t xml:space="preserve">30.0875</w:t>
            </w:r>
          </w:p>
        </w:tc>
        <w:tc>
          <w:tcPr>
            <w:tcW w:w="0" w:type="auto"/>
            <w:tcMar>
              <w:top w:w="40" w:type="dxa"/>
              <w:bottom w:w="40" w:type="dxa"/>
              <w:left w:w="80" w:type="dxa"/>
              <w:right w:w="80" w:type="dxa"/>
            </w:tcMar>
          </w:tcPr>
          <w:p>
            <w:pPr>
              <w:jc w:val="center"/>
              <w:spacing w:after="0"/>
            </w:pPr>
            <w:r>
              <w:t xml:space="preserve">6.5505</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2.981</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f10</w:t>
            </w:r>
          </w:p>
        </w:tc>
        <w:tc>
          <w:tcPr>
            <w:tcW w:w="0" w:type="auto"/>
            <w:tcMar>
              <w:top w:w="40" w:type="dxa"/>
              <w:bottom w:w="40" w:type="dxa"/>
              <w:left w:w="80" w:type="dxa"/>
              <w:right w:w="80" w:type="dxa"/>
            </w:tcMar>
          </w:tcPr>
          <w:p>
            <w:pPr>
              <w:jc w:val="center"/>
              <w:spacing w:after="0"/>
            </w:pPr>
            <w:r>
              <w:t xml:space="preserve">7.9942</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28.1671</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18.8387</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2.322</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f11</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26.7320</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23.2680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2.100</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f12</w:t>
            </w:r>
          </w:p>
        </w:tc>
        <w:tc>
          <w:tcPr>
            <w:tcW w:w="0" w:type="auto"/>
            <w:tcMar>
              <w:top w:w="40" w:type="dxa"/>
              <w:bottom w:w="40" w:type="dxa"/>
              <w:left w:w="80" w:type="dxa"/>
              <w:right w:w="80" w:type="dxa"/>
            </w:tcMar>
          </w:tcPr>
          <w:p>
            <w:pPr>
              <w:jc w:val="center"/>
              <w:spacing w:after="0"/>
            </w:pPr>
            <w:r>
              <w:t xml:space="preserve">5.0225</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33.1834</w:t>
            </w:r>
          </w:p>
        </w:tc>
        <w:tc>
          <w:tcPr>
            <w:tcW w:w="0" w:type="auto"/>
            <w:tcMar>
              <w:top w:w="40" w:type="dxa"/>
              <w:bottom w:w="40" w:type="dxa"/>
              <w:left w:w="80" w:type="dxa"/>
              <w:right w:w="80" w:type="dxa"/>
            </w:tcMar>
          </w:tcPr>
          <w:p>
            <w:pPr>
              <w:jc w:val="center"/>
              <w:spacing w:after="0"/>
            </w:pPr>
            <w:r>
              <w:t xml:space="preserve">6.3129</w:t>
            </w:r>
          </w:p>
        </w:tc>
        <w:tc>
          <w:tcPr>
            <w:tcW w:w="0" w:type="auto"/>
            <w:tcMar>
              <w:top w:w="40" w:type="dxa"/>
              <w:bottom w:w="40" w:type="dxa"/>
              <w:left w:w="80" w:type="dxa"/>
              <w:right w:w="80" w:type="dxa"/>
            </w:tcMar>
          </w:tcPr>
          <w:p>
            <w:pPr>
              <w:jc w:val="center"/>
              <w:spacing w:after="0"/>
            </w:pPr>
            <w:r>
              <w:t xml:space="preserve">20.4812</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2.717</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f13</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14.3807</w:t>
            </w:r>
          </w:p>
        </w:tc>
        <w:tc>
          <w:tcPr>
            <w:tcW w:w="0" w:type="auto"/>
            <w:tcMar>
              <w:top w:w="40" w:type="dxa"/>
              <w:bottom w:w="40" w:type="dxa"/>
              <w:left w:w="80" w:type="dxa"/>
              <w:right w:w="80" w:type="dxa"/>
            </w:tcMar>
          </w:tcPr>
          <w:p>
            <w:pPr>
              <w:jc w:val="center"/>
              <w:spacing w:after="0"/>
            </w:pPr>
            <w:r>
              <w:t xml:space="preserve">30.6193</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3.799</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f14</w:t>
            </w:r>
          </w:p>
        </w:tc>
        <w:tc>
          <w:tcPr>
            <w:tcW w:w="0" w:type="auto"/>
            <w:tcMar>
              <w:top w:w="40" w:type="dxa"/>
              <w:bottom w:w="40" w:type="dxa"/>
              <w:left w:w="80" w:type="dxa"/>
              <w:right w:w="80" w:type="dxa"/>
            </w:tcMar>
          </w:tcPr>
          <w:p>
            <w:pPr>
              <w:jc w:val="center"/>
              <w:spacing w:after="0"/>
            </w:pPr>
            <w:r>
              <w:t xml:space="preserve">7.9942</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28.1671</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18.8387</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2.322</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f15</w:t>
            </w:r>
          </w:p>
        </w:tc>
        <w:tc>
          <w:tcPr>
            <w:tcW w:w="0" w:type="auto"/>
            <w:tcMar>
              <w:top w:w="40" w:type="dxa"/>
              <w:bottom w:w="40" w:type="dxa"/>
              <w:left w:w="80" w:type="dxa"/>
              <w:right w:w="80" w:type="dxa"/>
            </w:tcMar>
          </w:tcPr>
          <w:p>
            <w:pPr>
              <w:jc w:val="center"/>
              <w:spacing w:after="0"/>
            </w:pPr>
            <w:r>
              <w:t xml:space="preserve">8.7884</w:t>
            </w:r>
          </w:p>
        </w:tc>
        <w:tc>
          <w:tcPr>
            <w:tcW w:w="0" w:type="auto"/>
            <w:tcMar>
              <w:top w:w="40" w:type="dxa"/>
              <w:bottom w:w="40" w:type="dxa"/>
              <w:left w:w="80" w:type="dxa"/>
              <w:right w:w="80" w:type="dxa"/>
            </w:tcMar>
          </w:tcPr>
          <w:p>
            <w:pPr>
              <w:jc w:val="center"/>
              <w:spacing w:after="0"/>
            </w:pPr>
            <w:r>
              <w:t xml:space="preserve">15.5402</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5.3529</w:t>
            </w:r>
          </w:p>
        </w:tc>
        <w:tc>
          <w:tcPr>
            <w:tcW w:w="0" w:type="auto"/>
            <w:tcMar>
              <w:top w:w="40" w:type="dxa"/>
              <w:bottom w:w="40" w:type="dxa"/>
              <w:left w:w="80" w:type="dxa"/>
              <w:right w:w="80" w:type="dxa"/>
            </w:tcMar>
          </w:tcPr>
          <w:p>
            <w:pPr>
              <w:jc w:val="center"/>
              <w:spacing w:after="0"/>
            </w:pPr>
            <w:r>
              <w:t xml:space="preserve">20.3186</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2.823</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f16</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11.4468</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23.5532</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3.337</w:t>
            </w:r>
          </w:p>
        </w:tc>
        <w:tc>
          <w:tcPr>
            <w:tcW w:w="0" w:type="auto"/>
            <w:tcMar>
              <w:top w:w="40" w:type="dxa"/>
              <w:bottom w:w="40" w:type="dxa"/>
              <w:left w:w="80" w:type="dxa"/>
              <w:right w:w="80" w:type="dxa"/>
            </w:tcMar>
          </w:tcPr>
          <w:p>
            <w:pPr>
              <w:jc w:val="center"/>
              <w:spacing w:after="0"/>
            </w:pPr>
            <w:r>
              <w:t xml:space="preserve">Centre Edge</w:t>
            </w:r>
          </w:p>
        </w:tc>
      </w:tr>
      <w:tr>
        <w:tc>
          <w:tcPr>
            <w:tcW w:w="0" w:type="auto"/>
            <w:tcMar>
              <w:top w:w="40" w:type="dxa"/>
              <w:bottom w:w="40" w:type="dxa"/>
              <w:left w:w="80" w:type="dxa"/>
              <w:right w:w="80" w:type="dxa"/>
            </w:tcMar>
          </w:tcPr>
          <w:p>
            <w:pPr>
              <w:jc w:val="center"/>
              <w:spacing w:after="0"/>
            </w:pPr>
            <w:r>
              <w:t xml:space="preserve">f17</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19.3687</w:t>
            </w:r>
          </w:p>
        </w:tc>
        <w:tc>
          <w:tcPr>
            <w:tcW w:w="0" w:type="auto"/>
            <w:tcMar>
              <w:top w:w="40" w:type="dxa"/>
              <w:bottom w:w="40" w:type="dxa"/>
              <w:left w:w="80" w:type="dxa"/>
              <w:right w:w="80" w:type="dxa"/>
            </w:tcMar>
          </w:tcPr>
          <w:p>
            <w:pPr>
              <w:jc w:val="center"/>
              <w:spacing w:after="0"/>
            </w:pPr>
            <w:r>
              <w:t xml:space="preserve">31.7112</w:t>
            </w:r>
          </w:p>
        </w:tc>
        <w:tc>
          <w:tcPr>
            <w:tcW w:w="0" w:type="auto"/>
            <w:tcMar>
              <w:top w:w="40" w:type="dxa"/>
              <w:bottom w:w="40" w:type="dxa"/>
              <w:left w:w="80" w:type="dxa"/>
              <w:right w:w="80" w:type="dxa"/>
            </w:tcMar>
          </w:tcPr>
          <w:p>
            <w:pPr>
              <w:jc w:val="center"/>
              <w:spacing w:after="0"/>
            </w:pPr>
            <w:r>
              <w:t xml:space="preserve">9.5128</w:t>
            </w:r>
          </w:p>
        </w:tc>
        <w:tc>
          <w:tcPr>
            <w:tcW w:w="0" w:type="auto"/>
            <w:tcMar>
              <w:top w:w="40" w:type="dxa"/>
              <w:bottom w:w="40" w:type="dxa"/>
              <w:left w:w="80" w:type="dxa"/>
              <w:right w:w="80" w:type="dxa"/>
            </w:tcMar>
          </w:tcPr>
          <w:p>
            <w:pPr>
              <w:jc w:val="center"/>
              <w:spacing w:after="0"/>
            </w:pPr>
            <w:r>
              <w:t xml:space="preserve">14.4072</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2.166</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f18</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2.100</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f19</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16.8752</w:t>
            </w:r>
          </w:p>
        </w:tc>
        <w:tc>
          <w:tcPr>
            <w:tcW w:w="0" w:type="auto"/>
            <w:tcMar>
              <w:top w:w="40" w:type="dxa"/>
              <w:bottom w:w="40" w:type="dxa"/>
              <w:left w:w="80" w:type="dxa"/>
              <w:right w:w="80" w:type="dxa"/>
            </w:tcMar>
          </w:tcPr>
          <w:p>
            <w:pPr>
              <w:jc w:val="center"/>
              <w:spacing w:after="0"/>
            </w:pPr>
            <w:r>
              <w:t xml:space="preserve">31.3320</w:t>
            </w:r>
          </w:p>
        </w:tc>
        <w:tc>
          <w:tcPr>
            <w:tcW w:w="0" w:type="auto"/>
            <w:tcMar>
              <w:top w:w="40" w:type="dxa"/>
              <w:bottom w:w="40" w:type="dxa"/>
              <w:left w:w="80" w:type="dxa"/>
              <w:right w:w="80" w:type="dxa"/>
            </w:tcMar>
          </w:tcPr>
          <w:p>
            <w:pPr>
              <w:jc w:val="center"/>
              <w:spacing w:after="0"/>
            </w:pPr>
            <w:r>
              <w:t xml:space="preserve">7.8940</w:t>
            </w:r>
          </w:p>
        </w:tc>
        <w:tc>
          <w:tcPr>
            <w:tcW w:w="0" w:type="auto"/>
            <w:tcMar>
              <w:top w:w="40" w:type="dxa"/>
              <w:bottom w:w="40" w:type="dxa"/>
              <w:left w:w="80" w:type="dxa"/>
              <w:right w:w="80" w:type="dxa"/>
            </w:tcMar>
          </w:tcPr>
          <w:p>
            <w:pPr>
              <w:jc w:val="center"/>
              <w:spacing w:after="0"/>
            </w:pPr>
            <w:r>
              <w:t xml:space="preserve">18.8989</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2.461</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16.8752</w:t>
            </w:r>
          </w:p>
        </w:tc>
        <w:tc>
          <w:tcPr>
            <w:tcW w:w="0" w:type="auto"/>
            <w:tcMar>
              <w:top w:w="40" w:type="dxa"/>
              <w:bottom w:w="40" w:type="dxa"/>
              <w:left w:w="80" w:type="dxa"/>
              <w:right w:w="80" w:type="dxa"/>
            </w:tcMar>
          </w:tcPr>
          <w:p>
            <w:pPr>
              <w:jc w:val="center"/>
              <w:spacing w:after="0"/>
            </w:pPr>
            <w:r>
              <w:t xml:space="preserve">31.3320</w:t>
            </w:r>
          </w:p>
        </w:tc>
        <w:tc>
          <w:tcPr>
            <w:tcW w:w="0" w:type="auto"/>
            <w:tcMar>
              <w:top w:w="40" w:type="dxa"/>
              <w:bottom w:w="40" w:type="dxa"/>
              <w:left w:w="80" w:type="dxa"/>
              <w:right w:w="80" w:type="dxa"/>
            </w:tcMar>
          </w:tcPr>
          <w:p>
            <w:pPr>
              <w:jc w:val="center"/>
              <w:spacing w:after="0"/>
            </w:pPr>
            <w:r>
              <w:t xml:space="preserve">7.8940</w:t>
            </w:r>
          </w:p>
        </w:tc>
        <w:tc>
          <w:tcPr>
            <w:tcW w:w="0" w:type="auto"/>
            <w:tcMar>
              <w:top w:w="40" w:type="dxa"/>
              <w:bottom w:w="40" w:type="dxa"/>
              <w:left w:w="80" w:type="dxa"/>
              <w:right w:w="80" w:type="dxa"/>
            </w:tcMar>
          </w:tcPr>
          <w:p>
            <w:pPr>
              <w:jc w:val="center"/>
              <w:spacing w:after="0"/>
            </w:pPr>
            <w:r>
              <w:t xml:space="preserve">18.8989</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2.461</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f21</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30.0000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25.0000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3.650</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f22</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34.0733</w:t>
            </w:r>
          </w:p>
        </w:tc>
        <w:tc>
          <w:tcPr>
            <w:tcW w:w="0" w:type="auto"/>
            <w:tcMar>
              <w:top w:w="40" w:type="dxa"/>
              <w:bottom w:w="40" w:type="dxa"/>
              <w:left w:w="80" w:type="dxa"/>
              <w:right w:w="80" w:type="dxa"/>
            </w:tcMar>
          </w:tcPr>
          <w:p>
            <w:pPr>
              <w:jc w:val="center"/>
              <w:spacing w:after="0"/>
            </w:pPr>
            <w:r>
              <w:t xml:space="preserve">10.0000</w:t>
            </w:r>
          </w:p>
        </w:tc>
        <w:tc>
          <w:tcPr>
            <w:tcW w:w="0" w:type="auto"/>
            <w:tcMar>
              <w:top w:w="40" w:type="dxa"/>
              <w:bottom w:w="40" w:type="dxa"/>
              <w:left w:w="80" w:type="dxa"/>
              <w:right w:w="80" w:type="dxa"/>
            </w:tcMar>
          </w:tcPr>
          <w:p>
            <w:pPr>
              <w:jc w:val="center"/>
              <w:spacing w:after="0"/>
            </w:pPr>
            <w:r>
              <w:t xml:space="preserve">20.9267</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3.650</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f23</w:t>
            </w:r>
          </w:p>
        </w:tc>
        <w:tc>
          <w:tcPr>
            <w:tcW w:w="0" w:type="auto"/>
            <w:tcMar>
              <w:top w:w="40" w:type="dxa"/>
              <w:bottom w:w="40" w:type="dxa"/>
              <w:left w:w="80" w:type="dxa"/>
              <w:right w:w="80" w:type="dxa"/>
            </w:tcMar>
          </w:tcPr>
          <w:p>
            <w:pPr>
              <w:jc w:val="center"/>
              <w:spacing w:after="0"/>
            </w:pPr>
            <w:r>
              <w:t xml:space="preserve">7.9677</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6.0136</w:t>
            </w:r>
          </w:p>
        </w:tc>
        <w:tc>
          <w:tcPr>
            <w:tcW w:w="0" w:type="auto"/>
            <w:tcMar>
              <w:top w:w="40" w:type="dxa"/>
              <w:bottom w:w="40" w:type="dxa"/>
              <w:left w:w="80" w:type="dxa"/>
              <w:right w:w="80" w:type="dxa"/>
            </w:tcMar>
          </w:tcPr>
          <w:p>
            <w:pPr>
              <w:jc w:val="center"/>
              <w:spacing w:after="0"/>
            </w:pPr>
            <w:r>
              <w:t xml:space="preserve">16.0186</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2.326</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f24</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16.1588</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23.8412</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3.395</w:t>
            </w:r>
          </w:p>
        </w:tc>
        <w:tc>
          <w:tcPr>
            <w:tcW w:w="0" w:type="auto"/>
            <w:tcMar>
              <w:top w:w="40" w:type="dxa"/>
              <w:bottom w:w="40" w:type="dxa"/>
              <w:left w:w="80" w:type="dxa"/>
              <w:right w:w="80" w:type="dxa"/>
            </w:tcMar>
          </w:tcPr>
          <w:p>
            <w:pPr>
              <w:jc w:val="center"/>
              <w:spacing w:after="0"/>
            </w:pPr>
            <w:r>
              <w:t xml:space="preserve">Plane Centre</w:t>
            </w:r>
          </w:p>
        </w:tc>
      </w:tr>
      <w:tr>
        <w:tc>
          <w:tcPr>
            <w:tcW w:w="0" w:type="auto"/>
            <w:tcMar>
              <w:top w:w="40" w:type="dxa"/>
              <w:bottom w:w="40" w:type="dxa"/>
              <w:left w:w="80" w:type="dxa"/>
              <w:right w:w="80" w:type="dxa"/>
            </w:tcMar>
          </w:tcPr>
          <w:p>
            <w:pPr>
              <w:jc w:val="center"/>
              <w:spacing w:after="0"/>
            </w:pPr>
            <w:r>
              <w:t xml:space="preserve">f25</w:t>
            </w:r>
          </w:p>
        </w:tc>
        <w:tc>
          <w:tcPr>
            <w:tcW w:w="0" w:type="auto"/>
            <w:tcMar>
              <w:top w:w="40" w:type="dxa"/>
              <w:bottom w:w="40" w:type="dxa"/>
              <w:left w:w="80" w:type="dxa"/>
              <w:right w:w="80" w:type="dxa"/>
            </w:tcMar>
          </w:tcPr>
          <w:p>
            <w:pPr>
              <w:jc w:val="center"/>
              <w:spacing w:after="0"/>
            </w:pPr>
            <w:r>
              <w:t xml:space="preserve">5.0000</w:t>
            </w:r>
          </w:p>
        </w:tc>
        <w:tc>
          <w:tcPr>
            <w:tcW w:w="0" w:type="auto"/>
            <w:tcMar>
              <w:top w:w="40" w:type="dxa"/>
              <w:bottom w:w="40" w:type="dxa"/>
              <w:left w:w="80" w:type="dxa"/>
              <w:right w:w="80" w:type="dxa"/>
            </w:tcMar>
          </w:tcPr>
          <w:p>
            <w:pPr>
              <w:jc w:val="center"/>
              <w:spacing w:after="0"/>
            </w:pPr>
            <w:r>
              <w:t xml:space="preserve">20.0000</w:t>
            </w:r>
          </w:p>
        </w:tc>
        <w:tc>
          <w:tcPr>
            <w:tcW w:w="0" w:type="auto"/>
            <w:tcMar>
              <w:top w:w="40" w:type="dxa"/>
              <w:bottom w:w="40" w:type="dxa"/>
              <w:left w:w="80" w:type="dxa"/>
              <w:right w:w="80" w:type="dxa"/>
            </w:tcMar>
          </w:tcPr>
          <w:p>
            <w:pPr>
              <w:jc w:val="center"/>
              <w:spacing w:after="0"/>
            </w:pPr>
            <w:r>
              <w:t xml:space="preserve">35.0000</w:t>
            </w:r>
          </w:p>
        </w:tc>
        <w:tc>
          <w:tcPr>
            <w:tcW w:w="0" w:type="auto"/>
            <w:tcMar>
              <w:top w:w="40" w:type="dxa"/>
              <w:bottom w:w="40" w:type="dxa"/>
              <w:left w:w="80" w:type="dxa"/>
              <w:right w:w="80" w:type="dxa"/>
            </w:tcMar>
          </w:tcPr>
          <w:p>
            <w:pPr>
              <w:jc w:val="center"/>
              <w:spacing w:after="0"/>
            </w:pPr>
            <w:r>
              <w:t xml:space="preserve">9.3000</w:t>
            </w:r>
          </w:p>
        </w:tc>
        <w:tc>
          <w:tcPr>
            <w:tcW w:w="0" w:type="auto"/>
            <w:tcMar>
              <w:top w:w="40" w:type="dxa"/>
              <w:bottom w:w="40" w:type="dxa"/>
              <w:left w:w="80" w:type="dxa"/>
              <w:right w:w="80" w:type="dxa"/>
            </w:tcMar>
          </w:tcPr>
          <w:p>
            <w:pPr>
              <w:jc w:val="center"/>
              <w:spacing w:after="0"/>
            </w:pPr>
            <w:r>
              <w:t xml:space="preserve">15.7000</w:t>
            </w:r>
          </w:p>
        </w:tc>
        <w:tc>
          <w:tcPr>
            <w:tcW w:w="0" w:type="auto"/>
            <w:tcMar>
              <w:top w:w="40" w:type="dxa"/>
              <w:bottom w:w="40" w:type="dxa"/>
              <w:left w:w="80" w:type="dxa"/>
              <w:right w:w="80" w:type="dxa"/>
            </w:tcMar>
          </w:tcPr>
          <w:p>
            <w:pPr>
              <w:jc w:val="center"/>
              <w:spacing w:after="0"/>
            </w:pPr>
            <w:r>
              <w:t xml:space="preserve">8.0000</w:t>
            </w:r>
          </w:p>
        </w:tc>
        <w:tc>
          <w:tcPr>
            <w:tcW w:w="0" w:type="auto"/>
            <w:tcMar>
              <w:top w:w="40" w:type="dxa"/>
              <w:bottom w:w="40" w:type="dxa"/>
              <w:left w:w="80" w:type="dxa"/>
              <w:right w:w="80" w:type="dxa"/>
            </w:tcMar>
          </w:tcPr>
          <w:p>
            <w:pPr>
              <w:jc w:val="center"/>
              <w:spacing w:after="0"/>
            </w:pPr>
            <w:r>
              <w:t xml:space="preserve">2.720</w:t>
            </w:r>
          </w:p>
        </w:tc>
        <w:tc>
          <w:tcPr>
            <w:tcW w:w="0" w:type="auto"/>
            <w:tcMar>
              <w:top w:w="40" w:type="dxa"/>
              <w:bottom w:w="40" w:type="dxa"/>
              <w:left w:w="80" w:type="dxa"/>
              <w:right w:w="80" w:type="dxa"/>
            </w:tcMar>
          </w:tcPr>
          <w:p>
            <w:pPr>
              <w:jc w:val="center"/>
              <w:spacing w:after="0"/>
            </w:pPr>
            <w:r>
              <w:t xml:space="preserve">Overall Centroid</w:t>
            </w:r>
          </w:p>
        </w:tc>
      </w:tr>
    </w:tbl>
    <w:p>
      <w:pPr>
        <w:spacing w:after="0"/>
      </w:pPr>
    </w:p>
    <w:p>
      <w:pPr>
        <w:pStyle w:val="Normal"/>
      </w:pPr>
      <w:r>
        <w:t xml:space="preserve">A high level of SiO₂ and TiO₂ reduced the basicity index, which is generally responsible for producing liquid slags [23, 35]. Addition of BaO and the constant 8% CaO, on the other hand, led to an increase in the index, because BaO is related to a higher desulfurization potential and better slag separation from the weld metal [5, 54].</w:t>
      </w:r>
    </w:p>
    <w:p>
      <w:pPr>
        <w:pStyle w:val="Heading3"/>
      </w:pPr>
      <w:r>
        <w:t xml:space="preserve">4.1.2 Selection of SAW Process Parameters</w:t>
      </w:r>
    </w:p>
    <w:p>
      <w:pPr>
        <w:pStyle w:val="Normal"/>
      </w:pPr>
      <w:r>
        <w:t xml:space="preserve">The parameters for the multipass bead-on-plate experiments were selected based on preliminary trial experiments [24, 72, 74]. A single-wire submerged arc welding (SAW) machine was used with a welding current of 230 A, an arc voltage of 25 V, and a welding speed of 8 inches/min (3.39 mm/s). These parameters were selected to obtain a consistent bead profile, good slag removal, and a defect-free weld surface without problems such as undercutting or excessive reinforcement [19, 35]. The chemical compositions obtained from the 25 weld beads are presented in Table 4.3.</w:t>
      </w:r>
    </w:p>
    <w:p>
      <w:pPr>
        <w:pStyle w:val="Normal"/>
      </w:pPr>
      <w:r>
        <w:rPr>
          <w:b/>
        </w:rPr>
        <w:t xml:space="preserve">Table 4.3 Chemical composition and micro-hardness analysis of multipass beads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autofit"/>
      </w:tblPr>
      <w:tr>
        <w:tc>
          <w:tcPr>
            <w:tcW w:w="0" w:type="auto"/>
            <w:shd w:val="clear" w:color="auto" w:fill="DCE6F1"/>
            <w:tcMar>
              <w:top w:w="40" w:type="dxa"/>
              <w:bottom w:w="40" w:type="dxa"/>
              <w:left w:w="80" w:type="dxa"/>
              <w:right w:w="80" w:type="dxa"/>
            </w:tcMar>
          </w:tcPr>
          <w:p>
            <w:pPr>
              <w:jc w:val="center"/>
              <w:spacing w:after="0"/>
            </w:pPr>
            <w:r>
              <w:rPr>
                <w:b/>
              </w:rPr>
              <w:t xml:space="preserve">Flux</w:t>
            </w:r>
          </w:p>
        </w:tc>
        <w:tc>
          <w:tcPr>
            <w:tcW w:w="0" w:type="auto"/>
            <w:shd w:val="clear" w:color="auto" w:fill="DCE6F1"/>
            <w:tcMar>
              <w:top w:w="40" w:type="dxa"/>
              <w:bottom w:w="40" w:type="dxa"/>
              <w:left w:w="80" w:type="dxa"/>
              <w:right w:w="80" w:type="dxa"/>
            </w:tcMar>
          </w:tcPr>
          <w:p>
            <w:pPr>
              <w:jc w:val="center"/>
              <w:spacing w:after="0"/>
            </w:pPr>
            <w:r>
              <w:rPr>
                <w:b/>
              </w:rPr>
              <w:t xml:space="preserve">C</w:t>
            </w:r>
          </w:p>
        </w:tc>
        <w:tc>
          <w:tcPr>
            <w:tcW w:w="0" w:type="auto"/>
            <w:shd w:val="clear" w:color="auto" w:fill="DCE6F1"/>
            <w:tcMar>
              <w:top w:w="40" w:type="dxa"/>
              <w:bottom w:w="40" w:type="dxa"/>
              <w:left w:w="80" w:type="dxa"/>
              <w:right w:w="80" w:type="dxa"/>
            </w:tcMar>
          </w:tcPr>
          <w:p>
            <w:pPr>
              <w:jc w:val="center"/>
              <w:spacing w:after="0"/>
            </w:pPr>
            <w:r>
              <w:rPr>
                <w:b/>
              </w:rPr>
              <w:t xml:space="preserve">Si</w:t>
            </w:r>
          </w:p>
        </w:tc>
        <w:tc>
          <w:tcPr>
            <w:tcW w:w="0" w:type="auto"/>
            <w:shd w:val="clear" w:color="auto" w:fill="DCE6F1"/>
            <w:tcMar>
              <w:top w:w="40" w:type="dxa"/>
              <w:bottom w:w="40" w:type="dxa"/>
              <w:left w:w="80" w:type="dxa"/>
              <w:right w:w="80" w:type="dxa"/>
            </w:tcMar>
          </w:tcPr>
          <w:p>
            <w:pPr>
              <w:jc w:val="center"/>
              <w:spacing w:after="0"/>
            </w:pPr>
            <w:r>
              <w:rPr>
                <w:b/>
              </w:rPr>
              <w:t xml:space="preserve">P</w:t>
            </w:r>
          </w:p>
        </w:tc>
        <w:tc>
          <w:tcPr>
            <w:tcW w:w="0" w:type="auto"/>
            <w:shd w:val="clear" w:color="auto" w:fill="DCE6F1"/>
            <w:tcMar>
              <w:top w:w="40" w:type="dxa"/>
              <w:bottom w:w="40" w:type="dxa"/>
              <w:left w:w="80" w:type="dxa"/>
              <w:right w:w="80" w:type="dxa"/>
            </w:tcMar>
          </w:tcPr>
          <w:p>
            <w:pPr>
              <w:jc w:val="center"/>
              <w:spacing w:after="0"/>
            </w:pPr>
            <w:r>
              <w:rPr>
                <w:b/>
              </w:rPr>
              <w:t xml:space="preserve">S</w:t>
            </w:r>
          </w:p>
        </w:tc>
        <w:tc>
          <w:tcPr>
            <w:tcW w:w="0" w:type="auto"/>
            <w:shd w:val="clear" w:color="auto" w:fill="DCE6F1"/>
            <w:tcMar>
              <w:top w:w="40" w:type="dxa"/>
              <w:bottom w:w="40" w:type="dxa"/>
              <w:left w:w="80" w:type="dxa"/>
              <w:right w:w="80" w:type="dxa"/>
            </w:tcMar>
          </w:tcPr>
          <w:p>
            <w:pPr>
              <w:jc w:val="center"/>
              <w:spacing w:after="0"/>
            </w:pPr>
            <w:r>
              <w:rPr>
                <w:b/>
              </w:rPr>
              <w:t xml:space="preserve">Mn</w:t>
            </w:r>
          </w:p>
        </w:tc>
        <w:tc>
          <w:tcPr>
            <w:tcW w:w="0" w:type="auto"/>
            <w:shd w:val="clear" w:color="auto" w:fill="DCE6F1"/>
            <w:tcMar>
              <w:top w:w="40" w:type="dxa"/>
              <w:bottom w:w="40" w:type="dxa"/>
              <w:left w:w="80" w:type="dxa"/>
              <w:right w:w="80" w:type="dxa"/>
            </w:tcMar>
          </w:tcPr>
          <w:p>
            <w:pPr>
              <w:jc w:val="center"/>
              <w:spacing w:after="0"/>
            </w:pPr>
            <w:r>
              <w:rPr>
                <w:b/>
              </w:rPr>
              <w:t xml:space="preserve">Ni</w:t>
            </w:r>
          </w:p>
        </w:tc>
        <w:tc>
          <w:tcPr>
            <w:tcW w:w="0" w:type="auto"/>
            <w:shd w:val="clear" w:color="auto" w:fill="DCE6F1"/>
            <w:tcMar>
              <w:top w:w="40" w:type="dxa"/>
              <w:bottom w:w="40" w:type="dxa"/>
              <w:left w:w="80" w:type="dxa"/>
              <w:right w:w="80" w:type="dxa"/>
            </w:tcMar>
          </w:tcPr>
          <w:p>
            <w:pPr>
              <w:jc w:val="center"/>
              <w:spacing w:after="0"/>
            </w:pPr>
            <w:r>
              <w:rPr>
                <w:b/>
              </w:rPr>
              <w:t xml:space="preserve">Cr</w:t>
            </w:r>
          </w:p>
        </w:tc>
        <w:tc>
          <w:tcPr>
            <w:tcW w:w="0" w:type="auto"/>
            <w:shd w:val="clear" w:color="auto" w:fill="DCE6F1"/>
            <w:tcMar>
              <w:top w:w="40" w:type="dxa"/>
              <w:bottom w:w="40" w:type="dxa"/>
              <w:left w:w="80" w:type="dxa"/>
              <w:right w:w="80" w:type="dxa"/>
            </w:tcMar>
          </w:tcPr>
          <w:p>
            <w:pPr>
              <w:jc w:val="center"/>
              <w:spacing w:after="0"/>
            </w:pPr>
            <w:r>
              <w:rPr>
                <w:b/>
              </w:rPr>
              <w:t xml:space="preserve">Mo</w:t>
            </w:r>
          </w:p>
        </w:tc>
        <w:tc>
          <w:tcPr>
            <w:tcW w:w="0" w:type="auto"/>
            <w:shd w:val="clear" w:color="auto" w:fill="DCE6F1"/>
            <w:tcMar>
              <w:top w:w="40" w:type="dxa"/>
              <w:bottom w:w="40" w:type="dxa"/>
              <w:left w:w="80" w:type="dxa"/>
              <w:right w:w="80" w:type="dxa"/>
            </w:tcMar>
          </w:tcPr>
          <w:p>
            <w:pPr>
              <w:jc w:val="center"/>
              <w:spacing w:after="0"/>
            </w:pPr>
            <w:r>
              <w:rPr>
                <w:b/>
              </w:rPr>
              <w:t xml:space="preserve">Ti</w:t>
            </w:r>
          </w:p>
        </w:tc>
        <w:tc>
          <w:tcPr>
            <w:tcW w:w="0" w:type="auto"/>
            <w:shd w:val="clear" w:color="auto" w:fill="DCE6F1"/>
            <w:tcMar>
              <w:top w:w="40" w:type="dxa"/>
              <w:bottom w:w="40" w:type="dxa"/>
              <w:left w:w="80" w:type="dxa"/>
              <w:right w:w="80" w:type="dxa"/>
            </w:tcMar>
          </w:tcPr>
          <w:p>
            <w:pPr>
              <w:jc w:val="center"/>
              <w:spacing w:after="0"/>
            </w:pPr>
            <w:r>
              <w:rPr>
                <w:b/>
              </w:rPr>
              <w:t xml:space="preserve">MH (HV)</w:t>
            </w:r>
          </w:p>
        </w:tc>
        <w:tc>
          <w:tcPr>
            <w:tcW w:w="0" w:type="auto"/>
            <w:shd w:val="clear" w:color="auto" w:fill="DCE6F1"/>
            <w:tcMar>
              <w:top w:w="40" w:type="dxa"/>
              <w:bottom w:w="40" w:type="dxa"/>
              <w:left w:w="80" w:type="dxa"/>
              <w:right w:w="80" w:type="dxa"/>
            </w:tcMar>
          </w:tcPr>
          <w:p>
            <w:pPr>
              <w:jc w:val="center"/>
              <w:spacing w:after="0"/>
            </w:pPr>
            <w:r>
              <w:rPr>
                <w:b/>
              </w:rPr>
              <w:t xml:space="preserve">CE</w:t>
            </w:r>
          </w:p>
        </w:tc>
      </w:tr>
      <w:tr>
        <w:tc>
          <w:tcPr>
            <w:tcW w:w="0" w:type="auto"/>
            <w:tcMar>
              <w:top w:w="40" w:type="dxa"/>
              <w:bottom w:w="40" w:type="dxa"/>
              <w:left w:w="80" w:type="dxa"/>
              <w:right w:w="80" w:type="dxa"/>
            </w:tcMar>
          </w:tcPr>
          <w:p>
            <w:pPr>
              <w:jc w:val="center"/>
              <w:spacing w:after="0"/>
            </w:pPr>
            <w:r>
              <w:t xml:space="preserve">f1</w:t>
            </w:r>
          </w:p>
        </w:tc>
        <w:tc>
          <w:tcPr>
            <w:tcW w:w="0" w:type="auto"/>
            <w:tcMar>
              <w:top w:w="40" w:type="dxa"/>
              <w:bottom w:w="40" w:type="dxa"/>
              <w:left w:w="80" w:type="dxa"/>
              <w:right w:w="80" w:type="dxa"/>
            </w:tcMar>
          </w:tcPr>
          <w:p>
            <w:pPr>
              <w:jc w:val="center"/>
              <w:spacing w:after="0"/>
            </w:pPr>
            <w:r>
              <w:t xml:space="preserve">0.0425</w:t>
            </w:r>
          </w:p>
        </w:tc>
        <w:tc>
          <w:tcPr>
            <w:tcW w:w="0" w:type="auto"/>
            <w:tcMar>
              <w:top w:w="40" w:type="dxa"/>
              <w:bottom w:w="40" w:type="dxa"/>
              <w:left w:w="80" w:type="dxa"/>
              <w:right w:w="80" w:type="dxa"/>
            </w:tcMar>
          </w:tcPr>
          <w:p>
            <w:pPr>
              <w:jc w:val="center"/>
              <w:spacing w:after="0"/>
            </w:pPr>
            <w:r>
              <w:t xml:space="preserve">0.1670</w:t>
            </w:r>
          </w:p>
        </w:tc>
        <w:tc>
          <w:tcPr>
            <w:tcW w:w="0" w:type="auto"/>
            <w:tcMar>
              <w:top w:w="40" w:type="dxa"/>
              <w:bottom w:w="40" w:type="dxa"/>
              <w:left w:w="80" w:type="dxa"/>
              <w:right w:w="80" w:type="dxa"/>
            </w:tcMar>
          </w:tcPr>
          <w:p>
            <w:pPr>
              <w:jc w:val="center"/>
              <w:spacing w:after="0"/>
            </w:pPr>
            <w:r>
              <w:t xml:space="preserve">0.0121</w:t>
            </w:r>
          </w:p>
        </w:tc>
        <w:tc>
          <w:tcPr>
            <w:tcW w:w="0" w:type="auto"/>
            <w:tcMar>
              <w:top w:w="40" w:type="dxa"/>
              <w:bottom w:w="40" w:type="dxa"/>
              <w:left w:w="80" w:type="dxa"/>
              <w:right w:w="80" w:type="dxa"/>
            </w:tcMar>
          </w:tcPr>
          <w:p>
            <w:pPr>
              <w:jc w:val="center"/>
              <w:spacing w:after="0"/>
            </w:pPr>
            <w:r>
              <w:t xml:space="preserve">0.0115</w:t>
            </w:r>
          </w:p>
        </w:tc>
        <w:tc>
          <w:tcPr>
            <w:tcW w:w="0" w:type="auto"/>
            <w:tcMar>
              <w:top w:w="40" w:type="dxa"/>
              <w:bottom w:w="40" w:type="dxa"/>
              <w:left w:w="80" w:type="dxa"/>
              <w:right w:w="80" w:type="dxa"/>
            </w:tcMar>
          </w:tcPr>
          <w:p>
            <w:pPr>
              <w:jc w:val="center"/>
              <w:spacing w:after="0"/>
            </w:pPr>
            <w:r>
              <w:t xml:space="preserve">0.7876</w:t>
            </w:r>
          </w:p>
        </w:tc>
        <w:tc>
          <w:tcPr>
            <w:tcW w:w="0" w:type="auto"/>
            <w:tcMar>
              <w:top w:w="40" w:type="dxa"/>
              <w:bottom w:w="40" w:type="dxa"/>
              <w:left w:w="80" w:type="dxa"/>
              <w:right w:w="80" w:type="dxa"/>
            </w:tcMar>
          </w:tcPr>
          <w:p>
            <w:pPr>
              <w:jc w:val="center"/>
              <w:spacing w:after="0"/>
            </w:pPr>
            <w:r>
              <w:t xml:space="preserve">0.0100</w:t>
            </w:r>
          </w:p>
        </w:tc>
        <w:tc>
          <w:tcPr>
            <w:tcW w:w="0" w:type="auto"/>
            <w:tcMar>
              <w:top w:w="40" w:type="dxa"/>
              <w:bottom w:w="40" w:type="dxa"/>
              <w:left w:w="80" w:type="dxa"/>
              <w:right w:w="80" w:type="dxa"/>
            </w:tcMar>
          </w:tcPr>
          <w:p>
            <w:pPr>
              <w:jc w:val="center"/>
              <w:spacing w:after="0"/>
            </w:pPr>
            <w:r>
              <w:t xml:space="preserve">0.0333</w:t>
            </w:r>
          </w:p>
        </w:tc>
        <w:tc>
          <w:tcPr>
            <w:tcW w:w="0" w:type="auto"/>
            <w:tcMar>
              <w:top w:w="40" w:type="dxa"/>
              <w:bottom w:w="40" w:type="dxa"/>
              <w:left w:w="80" w:type="dxa"/>
              <w:right w:w="80" w:type="dxa"/>
            </w:tcMar>
          </w:tcPr>
          <w:p>
            <w:pPr>
              <w:jc w:val="center"/>
              <w:spacing w:after="0"/>
            </w:pPr>
            <w:r>
              <w:t xml:space="preserve">0.2391</w:t>
            </w:r>
          </w:p>
        </w:tc>
        <w:tc>
          <w:tcPr>
            <w:tcW w:w="0" w:type="auto"/>
            <w:tcMar>
              <w:top w:w="40" w:type="dxa"/>
              <w:bottom w:w="40" w:type="dxa"/>
              <w:left w:w="80" w:type="dxa"/>
              <w:right w:w="80" w:type="dxa"/>
            </w:tcMar>
          </w:tcPr>
          <w:p>
            <w:pPr>
              <w:jc w:val="center"/>
              <w:spacing w:after="0"/>
            </w:pPr>
            <w:r>
              <w:t xml:space="preserve">0.0025</w:t>
            </w:r>
          </w:p>
        </w:tc>
        <w:tc>
          <w:tcPr>
            <w:tcW w:w="0" w:type="auto"/>
            <w:tcMar>
              <w:top w:w="40" w:type="dxa"/>
              <w:bottom w:w="40" w:type="dxa"/>
              <w:left w:w="80" w:type="dxa"/>
              <w:right w:w="80" w:type="dxa"/>
            </w:tcMar>
          </w:tcPr>
          <w:p>
            <w:pPr>
              <w:jc w:val="center"/>
              <w:spacing w:after="0"/>
            </w:pPr>
            <w:r>
              <w:t xml:space="preserve">185</w:t>
            </w:r>
          </w:p>
        </w:tc>
        <w:tc>
          <w:tcPr>
            <w:tcW w:w="0" w:type="auto"/>
            <w:tcMar>
              <w:top w:w="40" w:type="dxa"/>
              <w:bottom w:w="40" w:type="dxa"/>
              <w:left w:w="80" w:type="dxa"/>
              <w:right w:w="80" w:type="dxa"/>
            </w:tcMar>
          </w:tcPr>
          <w:p>
            <w:pPr>
              <w:jc w:val="center"/>
              <w:spacing w:after="0"/>
            </w:pPr>
            <w:r>
              <w:t xml:space="preserve">0.28</w:t>
            </w:r>
          </w:p>
        </w:tc>
      </w:tr>
      <w:tr>
        <w:tc>
          <w:tcPr>
            <w:tcW w:w="0" w:type="auto"/>
            <w:tcMar>
              <w:top w:w="40" w:type="dxa"/>
              <w:bottom w:w="40" w:type="dxa"/>
              <w:left w:w="80" w:type="dxa"/>
              <w:right w:w="80" w:type="dxa"/>
            </w:tcMar>
          </w:tcPr>
          <w:p>
            <w:pPr>
              <w:jc w:val="center"/>
              <w:spacing w:after="0"/>
            </w:pPr>
            <w:r>
              <w:t xml:space="preserve">f2</w:t>
            </w:r>
          </w:p>
        </w:tc>
        <w:tc>
          <w:tcPr>
            <w:tcW w:w="0" w:type="auto"/>
            <w:tcMar>
              <w:top w:w="40" w:type="dxa"/>
              <w:bottom w:w="40" w:type="dxa"/>
              <w:left w:w="80" w:type="dxa"/>
              <w:right w:w="80" w:type="dxa"/>
            </w:tcMar>
          </w:tcPr>
          <w:p>
            <w:pPr>
              <w:jc w:val="center"/>
              <w:spacing w:after="0"/>
            </w:pPr>
            <w:r>
              <w:t xml:space="preserve">0.0361</w:t>
            </w:r>
          </w:p>
        </w:tc>
        <w:tc>
          <w:tcPr>
            <w:tcW w:w="0" w:type="auto"/>
            <w:tcMar>
              <w:top w:w="40" w:type="dxa"/>
              <w:bottom w:w="40" w:type="dxa"/>
              <w:left w:w="80" w:type="dxa"/>
              <w:right w:w="80" w:type="dxa"/>
            </w:tcMar>
          </w:tcPr>
          <w:p>
            <w:pPr>
              <w:jc w:val="center"/>
              <w:spacing w:after="0"/>
            </w:pPr>
            <w:r>
              <w:t xml:space="preserve">0.2325</w:t>
            </w:r>
          </w:p>
        </w:tc>
        <w:tc>
          <w:tcPr>
            <w:tcW w:w="0" w:type="auto"/>
            <w:tcMar>
              <w:top w:w="40" w:type="dxa"/>
              <w:bottom w:w="40" w:type="dxa"/>
              <w:left w:w="80" w:type="dxa"/>
              <w:right w:w="80" w:type="dxa"/>
            </w:tcMar>
          </w:tcPr>
          <w:p>
            <w:pPr>
              <w:jc w:val="center"/>
              <w:spacing w:after="0"/>
            </w:pPr>
            <w:r>
              <w:t xml:space="preserve">0.0138</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0.7854</w:t>
            </w:r>
          </w:p>
        </w:tc>
        <w:tc>
          <w:tcPr>
            <w:tcW w:w="0" w:type="auto"/>
            <w:tcMar>
              <w:top w:w="40" w:type="dxa"/>
              <w:bottom w:w="40" w:type="dxa"/>
              <w:left w:w="80" w:type="dxa"/>
              <w:right w:w="80" w:type="dxa"/>
            </w:tcMar>
          </w:tcPr>
          <w:p>
            <w:pPr>
              <w:jc w:val="center"/>
              <w:spacing w:after="0"/>
            </w:pPr>
            <w:r>
              <w:t xml:space="preserve">0.0998</w:t>
            </w:r>
          </w:p>
        </w:tc>
        <w:tc>
          <w:tcPr>
            <w:tcW w:w="0" w:type="auto"/>
            <w:tcMar>
              <w:top w:w="40" w:type="dxa"/>
              <w:bottom w:w="40" w:type="dxa"/>
              <w:left w:w="80" w:type="dxa"/>
              <w:right w:w="80" w:type="dxa"/>
            </w:tcMar>
          </w:tcPr>
          <w:p>
            <w:pPr>
              <w:jc w:val="center"/>
              <w:spacing w:after="0"/>
            </w:pPr>
            <w:r>
              <w:t xml:space="preserve">0.0426</w:t>
            </w:r>
          </w:p>
        </w:tc>
        <w:tc>
          <w:tcPr>
            <w:tcW w:w="0" w:type="auto"/>
            <w:tcMar>
              <w:top w:w="40" w:type="dxa"/>
              <w:bottom w:w="40" w:type="dxa"/>
              <w:left w:w="80" w:type="dxa"/>
              <w:right w:w="80" w:type="dxa"/>
            </w:tcMar>
          </w:tcPr>
          <w:p>
            <w:pPr>
              <w:jc w:val="center"/>
              <w:spacing w:after="0"/>
            </w:pPr>
            <w:r>
              <w:t xml:space="preserve">0.1923</w:t>
            </w:r>
          </w:p>
        </w:tc>
        <w:tc>
          <w:tcPr>
            <w:tcW w:w="0" w:type="auto"/>
            <w:tcMar>
              <w:top w:w="40" w:type="dxa"/>
              <w:bottom w:w="40" w:type="dxa"/>
              <w:left w:w="80" w:type="dxa"/>
              <w:right w:w="80" w:type="dxa"/>
            </w:tcMar>
          </w:tcPr>
          <w:p>
            <w:pPr>
              <w:jc w:val="center"/>
              <w:spacing w:after="0"/>
            </w:pPr>
            <w:r>
              <w:t xml:space="preserve">0.0015</w:t>
            </w:r>
          </w:p>
        </w:tc>
        <w:tc>
          <w:tcPr>
            <w:tcW w:w="0" w:type="auto"/>
            <w:tcMar>
              <w:top w:w="40" w:type="dxa"/>
              <w:bottom w:w="40" w:type="dxa"/>
              <w:left w:w="80" w:type="dxa"/>
              <w:right w:w="80" w:type="dxa"/>
            </w:tcMar>
          </w:tcPr>
          <w:p>
            <w:pPr>
              <w:jc w:val="center"/>
              <w:spacing w:after="0"/>
            </w:pPr>
            <w:r>
              <w:t xml:space="preserve">190</w:t>
            </w:r>
          </w:p>
        </w:tc>
        <w:tc>
          <w:tcPr>
            <w:tcW w:w="0" w:type="auto"/>
            <w:tcMar>
              <w:top w:w="40" w:type="dxa"/>
              <w:bottom w:w="40" w:type="dxa"/>
              <w:left w:w="80" w:type="dxa"/>
              <w:right w:w="80" w:type="dxa"/>
            </w:tcMar>
          </w:tcPr>
          <w:p>
            <w:pPr>
              <w:jc w:val="center"/>
              <w:spacing w:after="0"/>
            </w:pPr>
            <w:r>
              <w:t xml:space="preserve">0.26</w:t>
            </w:r>
          </w:p>
        </w:tc>
      </w:tr>
      <w:tr>
        <w:tc>
          <w:tcPr>
            <w:tcW w:w="0" w:type="auto"/>
            <w:tcMar>
              <w:top w:w="40" w:type="dxa"/>
              <w:bottom w:w="40" w:type="dxa"/>
              <w:left w:w="80" w:type="dxa"/>
              <w:right w:w="80" w:type="dxa"/>
            </w:tcMar>
          </w:tcPr>
          <w:p>
            <w:pPr>
              <w:jc w:val="center"/>
              <w:spacing w:after="0"/>
            </w:pPr>
            <w:r>
              <w:t xml:space="preserve">f3</w:t>
            </w:r>
          </w:p>
        </w:tc>
        <w:tc>
          <w:tcPr>
            <w:tcW w:w="0" w:type="auto"/>
            <w:tcMar>
              <w:top w:w="40" w:type="dxa"/>
              <w:bottom w:w="40" w:type="dxa"/>
              <w:left w:w="80" w:type="dxa"/>
              <w:right w:w="80" w:type="dxa"/>
            </w:tcMar>
          </w:tcPr>
          <w:p>
            <w:pPr>
              <w:jc w:val="center"/>
              <w:spacing w:after="0"/>
            </w:pPr>
            <w:r>
              <w:t xml:space="preserve">0.0412</w:t>
            </w:r>
          </w:p>
        </w:tc>
        <w:tc>
          <w:tcPr>
            <w:tcW w:w="0" w:type="auto"/>
            <w:tcMar>
              <w:top w:w="40" w:type="dxa"/>
              <w:bottom w:w="40" w:type="dxa"/>
              <w:left w:w="80" w:type="dxa"/>
              <w:right w:w="80" w:type="dxa"/>
            </w:tcMar>
          </w:tcPr>
          <w:p>
            <w:pPr>
              <w:jc w:val="center"/>
              <w:spacing w:after="0"/>
            </w:pPr>
            <w:r>
              <w:t xml:space="preserve">0.2677</w:t>
            </w:r>
          </w:p>
        </w:tc>
        <w:tc>
          <w:tcPr>
            <w:tcW w:w="0" w:type="auto"/>
            <w:tcMar>
              <w:top w:w="40" w:type="dxa"/>
              <w:bottom w:w="40" w:type="dxa"/>
              <w:left w:w="80" w:type="dxa"/>
              <w:right w:w="80" w:type="dxa"/>
            </w:tcMar>
          </w:tcPr>
          <w:p>
            <w:pPr>
              <w:jc w:val="center"/>
              <w:spacing w:after="0"/>
            </w:pPr>
            <w:r>
              <w:t xml:space="preserve">0.0114</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0.6723</w:t>
            </w:r>
          </w:p>
        </w:tc>
        <w:tc>
          <w:tcPr>
            <w:tcW w:w="0" w:type="auto"/>
            <w:tcMar>
              <w:top w:w="40" w:type="dxa"/>
              <w:bottom w:w="40" w:type="dxa"/>
              <w:left w:w="80" w:type="dxa"/>
              <w:right w:w="80" w:type="dxa"/>
            </w:tcMar>
          </w:tcPr>
          <w:p>
            <w:pPr>
              <w:jc w:val="center"/>
              <w:spacing w:after="0"/>
            </w:pPr>
            <w:r>
              <w:t xml:space="preserve">0.0110</w:t>
            </w:r>
          </w:p>
        </w:tc>
        <w:tc>
          <w:tcPr>
            <w:tcW w:w="0" w:type="auto"/>
            <w:tcMar>
              <w:top w:w="40" w:type="dxa"/>
              <w:bottom w:w="40" w:type="dxa"/>
              <w:left w:w="80" w:type="dxa"/>
              <w:right w:w="80" w:type="dxa"/>
            </w:tcMar>
          </w:tcPr>
          <w:p>
            <w:pPr>
              <w:jc w:val="center"/>
              <w:spacing w:after="0"/>
            </w:pPr>
            <w:r>
              <w:t xml:space="preserve">0.0304</w:t>
            </w:r>
          </w:p>
        </w:tc>
        <w:tc>
          <w:tcPr>
            <w:tcW w:w="0" w:type="auto"/>
            <w:tcMar>
              <w:top w:w="40" w:type="dxa"/>
              <w:bottom w:w="40" w:type="dxa"/>
              <w:left w:w="80" w:type="dxa"/>
              <w:right w:w="80" w:type="dxa"/>
            </w:tcMar>
          </w:tcPr>
          <w:p>
            <w:pPr>
              <w:jc w:val="center"/>
              <w:spacing w:after="0"/>
            </w:pPr>
            <w:r>
              <w:t xml:space="preserve">0.2011</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200</w:t>
            </w:r>
          </w:p>
        </w:tc>
        <w:tc>
          <w:tcPr>
            <w:tcW w:w="0" w:type="auto"/>
            <w:tcMar>
              <w:top w:w="40" w:type="dxa"/>
              <w:bottom w:w="40" w:type="dxa"/>
              <w:left w:w="80" w:type="dxa"/>
              <w:right w:w="80" w:type="dxa"/>
            </w:tcMar>
          </w:tcPr>
          <w:p>
            <w:pPr>
              <w:jc w:val="center"/>
              <w:spacing w:after="0"/>
            </w:pPr>
            <w:r>
              <w:t xml:space="preserve">0.24</w:t>
            </w:r>
          </w:p>
        </w:tc>
      </w:tr>
      <w:tr>
        <w:tc>
          <w:tcPr>
            <w:tcW w:w="0" w:type="auto"/>
            <w:tcMar>
              <w:top w:w="40" w:type="dxa"/>
              <w:bottom w:w="40" w:type="dxa"/>
              <w:left w:w="80" w:type="dxa"/>
              <w:right w:w="80" w:type="dxa"/>
            </w:tcMar>
          </w:tcPr>
          <w:p>
            <w:pPr>
              <w:jc w:val="center"/>
              <w:spacing w:after="0"/>
            </w:pPr>
            <w:r>
              <w:t xml:space="preserve">f4</w:t>
            </w:r>
          </w:p>
        </w:tc>
        <w:tc>
          <w:tcPr>
            <w:tcW w:w="0" w:type="auto"/>
            <w:tcMar>
              <w:top w:w="40" w:type="dxa"/>
              <w:bottom w:w="40" w:type="dxa"/>
              <w:left w:w="80" w:type="dxa"/>
              <w:right w:w="80" w:type="dxa"/>
            </w:tcMar>
          </w:tcPr>
          <w:p>
            <w:pPr>
              <w:jc w:val="center"/>
              <w:spacing w:after="0"/>
            </w:pPr>
            <w:r>
              <w:t xml:space="preserve">0.0401</w:t>
            </w:r>
          </w:p>
        </w:tc>
        <w:tc>
          <w:tcPr>
            <w:tcW w:w="0" w:type="auto"/>
            <w:tcMar>
              <w:top w:w="40" w:type="dxa"/>
              <w:bottom w:w="40" w:type="dxa"/>
              <w:left w:w="80" w:type="dxa"/>
              <w:right w:w="80" w:type="dxa"/>
            </w:tcMar>
          </w:tcPr>
          <w:p>
            <w:pPr>
              <w:jc w:val="center"/>
              <w:spacing w:after="0"/>
            </w:pPr>
            <w:r>
              <w:t xml:space="preserve">0.1839</w:t>
            </w:r>
          </w:p>
        </w:tc>
        <w:tc>
          <w:tcPr>
            <w:tcW w:w="0" w:type="auto"/>
            <w:tcMar>
              <w:top w:w="40" w:type="dxa"/>
              <w:bottom w:w="40" w:type="dxa"/>
              <w:left w:w="80" w:type="dxa"/>
              <w:right w:w="80" w:type="dxa"/>
            </w:tcMar>
          </w:tcPr>
          <w:p>
            <w:pPr>
              <w:jc w:val="center"/>
              <w:spacing w:after="0"/>
            </w:pPr>
            <w:r>
              <w:t xml:space="preserve">0.0112</w:t>
            </w:r>
          </w:p>
        </w:tc>
        <w:tc>
          <w:tcPr>
            <w:tcW w:w="0" w:type="auto"/>
            <w:tcMar>
              <w:top w:w="40" w:type="dxa"/>
              <w:bottom w:w="40" w:type="dxa"/>
              <w:left w:w="80" w:type="dxa"/>
              <w:right w:w="80" w:type="dxa"/>
            </w:tcMar>
          </w:tcPr>
          <w:p>
            <w:pPr>
              <w:jc w:val="center"/>
              <w:spacing w:after="0"/>
            </w:pPr>
            <w:r>
              <w:t xml:space="preserve">0.0027</w:t>
            </w:r>
          </w:p>
        </w:tc>
        <w:tc>
          <w:tcPr>
            <w:tcW w:w="0" w:type="auto"/>
            <w:tcMar>
              <w:top w:w="40" w:type="dxa"/>
              <w:bottom w:w="40" w:type="dxa"/>
              <w:left w:w="80" w:type="dxa"/>
              <w:right w:w="80" w:type="dxa"/>
            </w:tcMar>
          </w:tcPr>
          <w:p>
            <w:pPr>
              <w:jc w:val="center"/>
              <w:spacing w:after="0"/>
            </w:pPr>
            <w:r>
              <w:t xml:space="preserve">0.5241</w:t>
            </w:r>
          </w:p>
        </w:tc>
        <w:tc>
          <w:tcPr>
            <w:tcW w:w="0" w:type="auto"/>
            <w:tcMar>
              <w:top w:w="40" w:type="dxa"/>
              <w:bottom w:w="40" w:type="dxa"/>
              <w:left w:w="80" w:type="dxa"/>
              <w:right w:w="80" w:type="dxa"/>
            </w:tcMar>
          </w:tcPr>
          <w:p>
            <w:pPr>
              <w:jc w:val="center"/>
              <w:spacing w:after="0"/>
            </w:pPr>
            <w:r>
              <w:t xml:space="preserve">0.0896</w:t>
            </w:r>
          </w:p>
        </w:tc>
        <w:tc>
          <w:tcPr>
            <w:tcW w:w="0" w:type="auto"/>
            <w:tcMar>
              <w:top w:w="40" w:type="dxa"/>
              <w:bottom w:w="40" w:type="dxa"/>
              <w:left w:w="80" w:type="dxa"/>
              <w:right w:w="80" w:type="dxa"/>
            </w:tcMar>
          </w:tcPr>
          <w:p>
            <w:pPr>
              <w:jc w:val="center"/>
              <w:spacing w:after="0"/>
            </w:pPr>
            <w:r>
              <w:t xml:space="preserve">0.0281</w:t>
            </w:r>
          </w:p>
        </w:tc>
        <w:tc>
          <w:tcPr>
            <w:tcW w:w="0" w:type="auto"/>
            <w:tcMar>
              <w:top w:w="40" w:type="dxa"/>
              <w:bottom w:w="40" w:type="dxa"/>
              <w:left w:w="80" w:type="dxa"/>
              <w:right w:w="80" w:type="dxa"/>
            </w:tcMar>
          </w:tcPr>
          <w:p>
            <w:pPr>
              <w:jc w:val="center"/>
              <w:spacing w:after="0"/>
            </w:pPr>
            <w:r>
              <w:t xml:space="preserve">0.2711</w:t>
            </w:r>
          </w:p>
        </w:tc>
        <w:tc>
          <w:tcPr>
            <w:tcW w:w="0" w:type="auto"/>
            <w:tcMar>
              <w:top w:w="40" w:type="dxa"/>
              <w:bottom w:w="40" w:type="dxa"/>
              <w:left w:w="80" w:type="dxa"/>
              <w:right w:w="80" w:type="dxa"/>
            </w:tcMar>
          </w:tcPr>
          <w:p>
            <w:pPr>
              <w:jc w:val="center"/>
              <w:spacing w:after="0"/>
            </w:pPr>
            <w:r>
              <w:t xml:space="preserve">0.0021</w:t>
            </w:r>
          </w:p>
        </w:tc>
        <w:tc>
          <w:tcPr>
            <w:tcW w:w="0" w:type="auto"/>
            <w:tcMar>
              <w:top w:w="40" w:type="dxa"/>
              <w:bottom w:w="40" w:type="dxa"/>
              <w:left w:w="80" w:type="dxa"/>
              <w:right w:w="80" w:type="dxa"/>
            </w:tcMar>
          </w:tcPr>
          <w:p>
            <w:pPr>
              <w:jc w:val="center"/>
              <w:spacing w:after="0"/>
            </w:pPr>
            <w:r>
              <w:t xml:space="preserve">220</w:t>
            </w:r>
          </w:p>
        </w:tc>
        <w:tc>
          <w:tcPr>
            <w:tcW w:w="0" w:type="auto"/>
            <w:tcMar>
              <w:top w:w="40" w:type="dxa"/>
              <w:bottom w:w="40" w:type="dxa"/>
              <w:left w:w="80" w:type="dxa"/>
              <w:right w:w="80" w:type="dxa"/>
            </w:tcMar>
          </w:tcPr>
          <w:p>
            <w:pPr>
              <w:jc w:val="center"/>
              <w:spacing w:after="0"/>
            </w:pPr>
            <w:r>
              <w:t xml:space="preserve">0.29</w:t>
            </w:r>
          </w:p>
        </w:tc>
      </w:tr>
      <w:tr>
        <w:tc>
          <w:tcPr>
            <w:tcW w:w="0" w:type="auto"/>
            <w:tcMar>
              <w:top w:w="40" w:type="dxa"/>
              <w:bottom w:w="40" w:type="dxa"/>
              <w:left w:w="80" w:type="dxa"/>
              <w:right w:w="80" w:type="dxa"/>
            </w:tcMar>
          </w:tcPr>
          <w:p>
            <w:pPr>
              <w:jc w:val="center"/>
              <w:spacing w:after="0"/>
            </w:pPr>
            <w:r>
              <w:t xml:space="preserve">f5</w:t>
            </w:r>
          </w:p>
        </w:tc>
        <w:tc>
          <w:tcPr>
            <w:tcW w:w="0" w:type="auto"/>
            <w:tcMar>
              <w:top w:w="40" w:type="dxa"/>
              <w:bottom w:w="40" w:type="dxa"/>
              <w:left w:w="80" w:type="dxa"/>
              <w:right w:w="80" w:type="dxa"/>
            </w:tcMar>
          </w:tcPr>
          <w:p>
            <w:pPr>
              <w:jc w:val="center"/>
              <w:spacing w:after="0"/>
            </w:pPr>
            <w:r>
              <w:t xml:space="preserve">0.0500</w:t>
            </w:r>
          </w:p>
        </w:tc>
        <w:tc>
          <w:tcPr>
            <w:tcW w:w="0" w:type="auto"/>
            <w:tcMar>
              <w:top w:w="40" w:type="dxa"/>
              <w:bottom w:w="40" w:type="dxa"/>
              <w:left w:w="80" w:type="dxa"/>
              <w:right w:w="80" w:type="dxa"/>
            </w:tcMar>
          </w:tcPr>
          <w:p>
            <w:pPr>
              <w:jc w:val="center"/>
              <w:spacing w:after="0"/>
            </w:pPr>
            <w:r>
              <w:t xml:space="preserve">0.2120</w:t>
            </w:r>
          </w:p>
        </w:tc>
        <w:tc>
          <w:tcPr>
            <w:tcW w:w="0" w:type="auto"/>
            <w:tcMar>
              <w:top w:w="40" w:type="dxa"/>
              <w:bottom w:w="40" w:type="dxa"/>
              <w:left w:w="80" w:type="dxa"/>
              <w:right w:w="80" w:type="dxa"/>
            </w:tcMar>
          </w:tcPr>
          <w:p>
            <w:pPr>
              <w:jc w:val="center"/>
              <w:spacing w:after="0"/>
            </w:pPr>
            <w:r>
              <w:t xml:space="preserve">0.0184</w:t>
            </w:r>
          </w:p>
        </w:tc>
        <w:tc>
          <w:tcPr>
            <w:tcW w:w="0" w:type="auto"/>
            <w:tcMar>
              <w:top w:w="40" w:type="dxa"/>
              <w:bottom w:w="40" w:type="dxa"/>
              <w:left w:w="80" w:type="dxa"/>
              <w:right w:w="80" w:type="dxa"/>
            </w:tcMar>
          </w:tcPr>
          <w:p>
            <w:pPr>
              <w:jc w:val="center"/>
              <w:spacing w:after="0"/>
            </w:pPr>
            <w:r>
              <w:t xml:space="preserve">0.0026</w:t>
            </w:r>
          </w:p>
        </w:tc>
        <w:tc>
          <w:tcPr>
            <w:tcW w:w="0" w:type="auto"/>
            <w:tcMar>
              <w:top w:w="40" w:type="dxa"/>
              <w:bottom w:w="40" w:type="dxa"/>
              <w:left w:w="80" w:type="dxa"/>
              <w:right w:w="80" w:type="dxa"/>
            </w:tcMar>
          </w:tcPr>
          <w:p>
            <w:pPr>
              <w:jc w:val="center"/>
              <w:spacing w:after="0"/>
            </w:pPr>
            <w:r>
              <w:t xml:space="preserve">0.6729</w:t>
            </w:r>
          </w:p>
        </w:tc>
        <w:tc>
          <w:tcPr>
            <w:tcW w:w="0" w:type="auto"/>
            <w:tcMar>
              <w:top w:w="40" w:type="dxa"/>
              <w:bottom w:w="40" w:type="dxa"/>
              <w:left w:w="80" w:type="dxa"/>
              <w:right w:w="80" w:type="dxa"/>
            </w:tcMar>
          </w:tcPr>
          <w:p>
            <w:pPr>
              <w:jc w:val="center"/>
              <w:spacing w:after="0"/>
            </w:pPr>
            <w:r>
              <w:t xml:space="preserve">0.0795</w:t>
            </w:r>
          </w:p>
        </w:tc>
        <w:tc>
          <w:tcPr>
            <w:tcW w:w="0" w:type="auto"/>
            <w:tcMar>
              <w:top w:w="40" w:type="dxa"/>
              <w:bottom w:w="40" w:type="dxa"/>
              <w:left w:w="80" w:type="dxa"/>
              <w:right w:w="80" w:type="dxa"/>
            </w:tcMar>
          </w:tcPr>
          <w:p>
            <w:pPr>
              <w:jc w:val="center"/>
              <w:spacing w:after="0"/>
            </w:pPr>
            <w:r>
              <w:t xml:space="preserve">0.0417</w:t>
            </w:r>
          </w:p>
        </w:tc>
        <w:tc>
          <w:tcPr>
            <w:tcW w:w="0" w:type="auto"/>
            <w:tcMar>
              <w:top w:w="40" w:type="dxa"/>
              <w:bottom w:w="40" w:type="dxa"/>
              <w:left w:w="80" w:type="dxa"/>
              <w:right w:w="80" w:type="dxa"/>
            </w:tcMar>
          </w:tcPr>
          <w:p>
            <w:pPr>
              <w:jc w:val="center"/>
              <w:spacing w:after="0"/>
            </w:pPr>
            <w:r>
              <w:t xml:space="preserve">0.2042</w:t>
            </w:r>
          </w:p>
        </w:tc>
        <w:tc>
          <w:tcPr>
            <w:tcW w:w="0" w:type="auto"/>
            <w:tcMar>
              <w:top w:w="40" w:type="dxa"/>
              <w:bottom w:w="40" w:type="dxa"/>
              <w:left w:w="80" w:type="dxa"/>
              <w:right w:w="80" w:type="dxa"/>
            </w:tcMar>
          </w:tcPr>
          <w:p>
            <w:pPr>
              <w:jc w:val="center"/>
              <w:spacing w:after="0"/>
            </w:pPr>
            <w:r>
              <w:t xml:space="preserve">0.0019</w:t>
            </w:r>
          </w:p>
        </w:tc>
        <w:tc>
          <w:tcPr>
            <w:tcW w:w="0" w:type="auto"/>
            <w:tcMar>
              <w:top w:w="40" w:type="dxa"/>
              <w:bottom w:w="40" w:type="dxa"/>
              <w:left w:w="80" w:type="dxa"/>
              <w:right w:w="80" w:type="dxa"/>
            </w:tcMar>
          </w:tcPr>
          <w:p>
            <w:pPr>
              <w:jc w:val="center"/>
              <w:spacing w:after="0"/>
            </w:pPr>
            <w:r>
              <w:t xml:space="preserve">210</w:t>
            </w:r>
          </w:p>
        </w:tc>
        <w:tc>
          <w:tcPr>
            <w:tcW w:w="0" w:type="auto"/>
            <w:tcMar>
              <w:top w:w="40" w:type="dxa"/>
              <w:bottom w:w="40" w:type="dxa"/>
              <w:left w:w="80" w:type="dxa"/>
              <w:right w:w="80" w:type="dxa"/>
            </w:tcMar>
          </w:tcPr>
          <w:p>
            <w:pPr>
              <w:jc w:val="center"/>
              <w:spacing w:after="0"/>
            </w:pPr>
            <w:r>
              <w:t xml:space="preserve">0.25</w:t>
            </w:r>
          </w:p>
        </w:tc>
      </w:tr>
      <w:tr>
        <w:tc>
          <w:tcPr>
            <w:tcW w:w="0" w:type="auto"/>
            <w:tcMar>
              <w:top w:w="40" w:type="dxa"/>
              <w:bottom w:w="40" w:type="dxa"/>
              <w:left w:w="80" w:type="dxa"/>
              <w:right w:w="80" w:type="dxa"/>
            </w:tcMar>
          </w:tcPr>
          <w:p>
            <w:pPr>
              <w:jc w:val="center"/>
              <w:spacing w:after="0"/>
            </w:pPr>
            <w:r>
              <w:t xml:space="preserve">f6</w:t>
            </w:r>
          </w:p>
        </w:tc>
        <w:tc>
          <w:tcPr>
            <w:tcW w:w="0" w:type="auto"/>
            <w:tcMar>
              <w:top w:w="40" w:type="dxa"/>
              <w:bottom w:w="40" w:type="dxa"/>
              <w:left w:w="80" w:type="dxa"/>
              <w:right w:w="80" w:type="dxa"/>
            </w:tcMar>
          </w:tcPr>
          <w:p>
            <w:pPr>
              <w:jc w:val="center"/>
              <w:spacing w:after="0"/>
            </w:pPr>
            <w:r>
              <w:t xml:space="preserve">0.0503</w:t>
            </w:r>
          </w:p>
        </w:tc>
        <w:tc>
          <w:tcPr>
            <w:tcW w:w="0" w:type="auto"/>
            <w:tcMar>
              <w:top w:w="40" w:type="dxa"/>
              <w:bottom w:w="40" w:type="dxa"/>
              <w:left w:w="80" w:type="dxa"/>
              <w:right w:w="80" w:type="dxa"/>
            </w:tcMar>
          </w:tcPr>
          <w:p>
            <w:pPr>
              <w:jc w:val="center"/>
              <w:spacing w:after="0"/>
            </w:pPr>
            <w:r>
              <w:t xml:space="preserve">0.1745</w:t>
            </w:r>
          </w:p>
        </w:tc>
        <w:tc>
          <w:tcPr>
            <w:tcW w:w="0" w:type="auto"/>
            <w:tcMar>
              <w:top w:w="40" w:type="dxa"/>
              <w:bottom w:w="40" w:type="dxa"/>
              <w:left w:w="80" w:type="dxa"/>
              <w:right w:w="80" w:type="dxa"/>
            </w:tcMar>
          </w:tcPr>
          <w:p>
            <w:pPr>
              <w:jc w:val="center"/>
              <w:spacing w:after="0"/>
            </w:pPr>
            <w:r>
              <w:t xml:space="preserve">0.0192</w:t>
            </w:r>
          </w:p>
        </w:tc>
        <w:tc>
          <w:tcPr>
            <w:tcW w:w="0" w:type="auto"/>
            <w:tcMar>
              <w:top w:w="40" w:type="dxa"/>
              <w:bottom w:w="40" w:type="dxa"/>
              <w:left w:w="80" w:type="dxa"/>
              <w:right w:w="80" w:type="dxa"/>
            </w:tcMar>
          </w:tcPr>
          <w:p>
            <w:pPr>
              <w:jc w:val="center"/>
              <w:spacing w:after="0"/>
            </w:pPr>
            <w:r>
              <w:t xml:space="preserve">0.0036</w:t>
            </w:r>
          </w:p>
        </w:tc>
        <w:tc>
          <w:tcPr>
            <w:tcW w:w="0" w:type="auto"/>
            <w:tcMar>
              <w:top w:w="40" w:type="dxa"/>
              <w:bottom w:w="40" w:type="dxa"/>
              <w:left w:w="80" w:type="dxa"/>
              <w:right w:w="80" w:type="dxa"/>
            </w:tcMar>
          </w:tcPr>
          <w:p>
            <w:pPr>
              <w:jc w:val="center"/>
              <w:spacing w:after="0"/>
            </w:pPr>
            <w:r>
              <w:t xml:space="preserve">0.6641</w:t>
            </w:r>
          </w:p>
        </w:tc>
        <w:tc>
          <w:tcPr>
            <w:tcW w:w="0" w:type="auto"/>
            <w:tcMar>
              <w:top w:w="40" w:type="dxa"/>
              <w:bottom w:w="40" w:type="dxa"/>
              <w:left w:w="80" w:type="dxa"/>
              <w:right w:w="80" w:type="dxa"/>
            </w:tcMar>
          </w:tcPr>
          <w:p>
            <w:pPr>
              <w:jc w:val="center"/>
              <w:spacing w:after="0"/>
            </w:pPr>
            <w:r>
              <w:t xml:space="preserve">0.0691</w:t>
            </w:r>
          </w:p>
        </w:tc>
        <w:tc>
          <w:tcPr>
            <w:tcW w:w="0" w:type="auto"/>
            <w:tcMar>
              <w:top w:w="40" w:type="dxa"/>
              <w:bottom w:w="40" w:type="dxa"/>
              <w:left w:w="80" w:type="dxa"/>
              <w:right w:w="80" w:type="dxa"/>
            </w:tcMar>
          </w:tcPr>
          <w:p>
            <w:pPr>
              <w:jc w:val="center"/>
              <w:spacing w:after="0"/>
            </w:pPr>
            <w:r>
              <w:t xml:space="preserve">0.0336</w:t>
            </w:r>
          </w:p>
        </w:tc>
        <w:tc>
          <w:tcPr>
            <w:tcW w:w="0" w:type="auto"/>
            <w:tcMar>
              <w:top w:w="40" w:type="dxa"/>
              <w:bottom w:w="40" w:type="dxa"/>
              <w:left w:w="80" w:type="dxa"/>
              <w:right w:w="80" w:type="dxa"/>
            </w:tcMar>
          </w:tcPr>
          <w:p>
            <w:pPr>
              <w:jc w:val="center"/>
              <w:spacing w:after="0"/>
            </w:pPr>
            <w:r>
              <w:t xml:space="preserve">0.2456</w:t>
            </w:r>
          </w:p>
        </w:tc>
        <w:tc>
          <w:tcPr>
            <w:tcW w:w="0" w:type="auto"/>
            <w:tcMar>
              <w:top w:w="40" w:type="dxa"/>
              <w:bottom w:w="40" w:type="dxa"/>
              <w:left w:w="80" w:type="dxa"/>
              <w:right w:w="80" w:type="dxa"/>
            </w:tcMar>
          </w:tcPr>
          <w:p>
            <w:pPr>
              <w:jc w:val="center"/>
              <w:spacing w:after="0"/>
            </w:pPr>
            <w:r>
              <w:t xml:space="preserve">0.0030</w:t>
            </w:r>
          </w:p>
        </w:tc>
        <w:tc>
          <w:tcPr>
            <w:tcW w:w="0" w:type="auto"/>
            <w:tcMar>
              <w:top w:w="40" w:type="dxa"/>
              <w:bottom w:w="40" w:type="dxa"/>
              <w:left w:w="80" w:type="dxa"/>
              <w:right w:w="80" w:type="dxa"/>
            </w:tcMar>
          </w:tcPr>
          <w:p>
            <w:pPr>
              <w:jc w:val="center"/>
              <w:spacing w:after="0"/>
            </w:pPr>
            <w:r>
              <w:t xml:space="preserve">178</w:t>
            </w:r>
          </w:p>
        </w:tc>
        <w:tc>
          <w:tcPr>
            <w:tcW w:w="0" w:type="auto"/>
            <w:tcMar>
              <w:top w:w="40" w:type="dxa"/>
              <w:bottom w:w="40" w:type="dxa"/>
              <w:left w:w="80" w:type="dxa"/>
              <w:right w:w="80" w:type="dxa"/>
            </w:tcMar>
          </w:tcPr>
          <w:p>
            <w:pPr>
              <w:jc w:val="center"/>
              <w:spacing w:after="0"/>
            </w:pPr>
            <w:r>
              <w:t xml:space="preserve">0.19</w:t>
            </w:r>
          </w:p>
        </w:tc>
      </w:tr>
      <w:tr>
        <w:tc>
          <w:tcPr>
            <w:tcW w:w="0" w:type="auto"/>
            <w:tcMar>
              <w:top w:w="40" w:type="dxa"/>
              <w:bottom w:w="40" w:type="dxa"/>
              <w:left w:w="80" w:type="dxa"/>
              <w:right w:w="80" w:type="dxa"/>
            </w:tcMar>
          </w:tcPr>
          <w:p>
            <w:pPr>
              <w:jc w:val="center"/>
              <w:spacing w:after="0"/>
            </w:pPr>
            <w:r>
              <w:t xml:space="preserve">f7</w:t>
            </w:r>
          </w:p>
        </w:tc>
        <w:tc>
          <w:tcPr>
            <w:tcW w:w="0" w:type="auto"/>
            <w:tcMar>
              <w:top w:w="40" w:type="dxa"/>
              <w:bottom w:w="40" w:type="dxa"/>
              <w:left w:w="80" w:type="dxa"/>
              <w:right w:w="80" w:type="dxa"/>
            </w:tcMar>
          </w:tcPr>
          <w:p>
            <w:pPr>
              <w:jc w:val="center"/>
              <w:spacing w:after="0"/>
            </w:pPr>
            <w:r>
              <w:t xml:space="preserve">0.0480</w:t>
            </w:r>
          </w:p>
        </w:tc>
        <w:tc>
          <w:tcPr>
            <w:tcW w:w="0" w:type="auto"/>
            <w:tcMar>
              <w:top w:w="40" w:type="dxa"/>
              <w:bottom w:w="40" w:type="dxa"/>
              <w:left w:w="80" w:type="dxa"/>
              <w:right w:w="80" w:type="dxa"/>
            </w:tcMar>
          </w:tcPr>
          <w:p>
            <w:pPr>
              <w:jc w:val="center"/>
              <w:spacing w:after="0"/>
            </w:pPr>
            <w:r>
              <w:t xml:space="preserve">0.1925</w:t>
            </w:r>
          </w:p>
        </w:tc>
        <w:tc>
          <w:tcPr>
            <w:tcW w:w="0" w:type="auto"/>
            <w:tcMar>
              <w:top w:w="40" w:type="dxa"/>
              <w:bottom w:w="40" w:type="dxa"/>
              <w:left w:w="80" w:type="dxa"/>
              <w:right w:w="80" w:type="dxa"/>
            </w:tcMar>
          </w:tcPr>
          <w:p>
            <w:pPr>
              <w:jc w:val="center"/>
              <w:spacing w:after="0"/>
            </w:pPr>
            <w:r>
              <w:t xml:space="preserve">0.0174</w:t>
            </w:r>
          </w:p>
        </w:tc>
        <w:tc>
          <w:tcPr>
            <w:tcW w:w="0" w:type="auto"/>
            <w:tcMar>
              <w:top w:w="40" w:type="dxa"/>
              <w:bottom w:w="40" w:type="dxa"/>
              <w:left w:w="80" w:type="dxa"/>
              <w:right w:w="80" w:type="dxa"/>
            </w:tcMar>
          </w:tcPr>
          <w:p>
            <w:pPr>
              <w:jc w:val="center"/>
              <w:spacing w:after="0"/>
            </w:pPr>
            <w:r>
              <w:t xml:space="preserve">0.0040</w:t>
            </w:r>
          </w:p>
        </w:tc>
        <w:tc>
          <w:tcPr>
            <w:tcW w:w="0" w:type="auto"/>
            <w:tcMar>
              <w:top w:w="40" w:type="dxa"/>
              <w:bottom w:w="40" w:type="dxa"/>
              <w:left w:w="80" w:type="dxa"/>
              <w:right w:w="80" w:type="dxa"/>
            </w:tcMar>
          </w:tcPr>
          <w:p>
            <w:pPr>
              <w:jc w:val="center"/>
              <w:spacing w:after="0"/>
            </w:pPr>
            <w:r>
              <w:t xml:space="preserve">0.7447</w:t>
            </w:r>
          </w:p>
        </w:tc>
        <w:tc>
          <w:tcPr>
            <w:tcW w:w="0" w:type="auto"/>
            <w:tcMar>
              <w:top w:w="40" w:type="dxa"/>
              <w:bottom w:w="40" w:type="dxa"/>
              <w:left w:w="80" w:type="dxa"/>
              <w:right w:w="80" w:type="dxa"/>
            </w:tcMar>
          </w:tcPr>
          <w:p>
            <w:pPr>
              <w:jc w:val="center"/>
              <w:spacing w:after="0"/>
            </w:pPr>
            <w:r>
              <w:t xml:space="preserve">0.0688</w:t>
            </w:r>
          </w:p>
        </w:tc>
        <w:tc>
          <w:tcPr>
            <w:tcW w:w="0" w:type="auto"/>
            <w:tcMar>
              <w:top w:w="40" w:type="dxa"/>
              <w:bottom w:w="40" w:type="dxa"/>
              <w:left w:w="80" w:type="dxa"/>
              <w:right w:w="80" w:type="dxa"/>
            </w:tcMar>
          </w:tcPr>
          <w:p>
            <w:pPr>
              <w:jc w:val="center"/>
              <w:spacing w:after="0"/>
            </w:pPr>
            <w:r>
              <w:t xml:space="preserve">0.0328</w:t>
            </w:r>
          </w:p>
        </w:tc>
        <w:tc>
          <w:tcPr>
            <w:tcW w:w="0" w:type="auto"/>
            <w:tcMar>
              <w:top w:w="40" w:type="dxa"/>
              <w:bottom w:w="40" w:type="dxa"/>
              <w:left w:w="80" w:type="dxa"/>
              <w:right w:w="80" w:type="dxa"/>
            </w:tcMar>
          </w:tcPr>
          <w:p>
            <w:pPr>
              <w:jc w:val="center"/>
              <w:spacing w:after="0"/>
            </w:pPr>
            <w:r>
              <w:t xml:space="preserve">0.2842</w:t>
            </w:r>
          </w:p>
        </w:tc>
        <w:tc>
          <w:tcPr>
            <w:tcW w:w="0" w:type="auto"/>
            <w:tcMar>
              <w:top w:w="40" w:type="dxa"/>
              <w:bottom w:w="40" w:type="dxa"/>
              <w:left w:w="80" w:type="dxa"/>
              <w:right w:w="80" w:type="dxa"/>
            </w:tcMar>
          </w:tcPr>
          <w:p>
            <w:pPr>
              <w:jc w:val="center"/>
              <w:spacing w:after="0"/>
            </w:pPr>
            <w:r>
              <w:t xml:space="preserve">0.0022</w:t>
            </w:r>
          </w:p>
        </w:tc>
        <w:tc>
          <w:tcPr>
            <w:tcW w:w="0" w:type="auto"/>
            <w:tcMar>
              <w:top w:w="40" w:type="dxa"/>
              <w:bottom w:w="40" w:type="dxa"/>
              <w:left w:w="80" w:type="dxa"/>
              <w:right w:w="80" w:type="dxa"/>
            </w:tcMar>
          </w:tcPr>
          <w:p>
            <w:pPr>
              <w:jc w:val="center"/>
              <w:spacing w:after="0"/>
            </w:pPr>
            <w:r>
              <w:t xml:space="preserve">199</w:t>
            </w:r>
          </w:p>
        </w:tc>
        <w:tc>
          <w:tcPr>
            <w:tcW w:w="0" w:type="auto"/>
            <w:tcMar>
              <w:top w:w="40" w:type="dxa"/>
              <w:bottom w:w="40" w:type="dxa"/>
              <w:left w:w="80" w:type="dxa"/>
              <w:right w:w="80" w:type="dxa"/>
            </w:tcMar>
          </w:tcPr>
          <w:p>
            <w:pPr>
              <w:jc w:val="center"/>
              <w:spacing w:after="0"/>
            </w:pPr>
            <w:r>
              <w:t xml:space="preserve">0.30</w:t>
            </w:r>
          </w:p>
        </w:tc>
      </w:tr>
      <w:tr>
        <w:tc>
          <w:tcPr>
            <w:tcW w:w="0" w:type="auto"/>
            <w:tcMar>
              <w:top w:w="40" w:type="dxa"/>
              <w:bottom w:w="40" w:type="dxa"/>
              <w:left w:w="80" w:type="dxa"/>
              <w:right w:w="80" w:type="dxa"/>
            </w:tcMar>
          </w:tcPr>
          <w:p>
            <w:pPr>
              <w:jc w:val="center"/>
              <w:spacing w:after="0"/>
            </w:pPr>
            <w:r>
              <w:t xml:space="preserve">f8</w:t>
            </w:r>
          </w:p>
        </w:tc>
        <w:tc>
          <w:tcPr>
            <w:tcW w:w="0" w:type="auto"/>
            <w:tcMar>
              <w:top w:w="40" w:type="dxa"/>
              <w:bottom w:w="40" w:type="dxa"/>
              <w:left w:w="80" w:type="dxa"/>
              <w:right w:w="80" w:type="dxa"/>
            </w:tcMar>
          </w:tcPr>
          <w:p>
            <w:pPr>
              <w:jc w:val="center"/>
              <w:spacing w:after="0"/>
            </w:pPr>
            <w:r>
              <w:t xml:space="preserve">0.0423</w:t>
            </w:r>
          </w:p>
        </w:tc>
        <w:tc>
          <w:tcPr>
            <w:tcW w:w="0" w:type="auto"/>
            <w:tcMar>
              <w:top w:w="40" w:type="dxa"/>
              <w:bottom w:w="40" w:type="dxa"/>
              <w:left w:w="80" w:type="dxa"/>
              <w:right w:w="80" w:type="dxa"/>
            </w:tcMar>
          </w:tcPr>
          <w:p>
            <w:pPr>
              <w:jc w:val="center"/>
              <w:spacing w:after="0"/>
            </w:pPr>
            <w:r>
              <w:t xml:space="preserve">0.1554</w:t>
            </w:r>
          </w:p>
        </w:tc>
        <w:tc>
          <w:tcPr>
            <w:tcW w:w="0" w:type="auto"/>
            <w:tcMar>
              <w:top w:w="40" w:type="dxa"/>
              <w:bottom w:w="40" w:type="dxa"/>
              <w:left w:w="80" w:type="dxa"/>
              <w:right w:w="80" w:type="dxa"/>
            </w:tcMar>
          </w:tcPr>
          <w:p>
            <w:pPr>
              <w:jc w:val="center"/>
              <w:spacing w:after="0"/>
            </w:pPr>
            <w:r>
              <w:t xml:space="preserve">0.0149</w:t>
            </w:r>
          </w:p>
        </w:tc>
        <w:tc>
          <w:tcPr>
            <w:tcW w:w="0" w:type="auto"/>
            <w:tcMar>
              <w:top w:w="40" w:type="dxa"/>
              <w:bottom w:w="40" w:type="dxa"/>
              <w:left w:w="80" w:type="dxa"/>
              <w:right w:w="80" w:type="dxa"/>
            </w:tcMar>
          </w:tcPr>
          <w:p>
            <w:pPr>
              <w:jc w:val="center"/>
              <w:spacing w:after="0"/>
            </w:pPr>
            <w:r>
              <w:t xml:space="preserve">0.0035</w:t>
            </w:r>
          </w:p>
        </w:tc>
        <w:tc>
          <w:tcPr>
            <w:tcW w:w="0" w:type="auto"/>
            <w:tcMar>
              <w:top w:w="40" w:type="dxa"/>
              <w:bottom w:w="40" w:type="dxa"/>
              <w:left w:w="80" w:type="dxa"/>
              <w:right w:w="80" w:type="dxa"/>
            </w:tcMar>
          </w:tcPr>
          <w:p>
            <w:pPr>
              <w:jc w:val="center"/>
              <w:spacing w:after="0"/>
            </w:pPr>
            <w:r>
              <w:t xml:space="preserve">0.5448</w:t>
            </w:r>
          </w:p>
        </w:tc>
        <w:tc>
          <w:tcPr>
            <w:tcW w:w="0" w:type="auto"/>
            <w:tcMar>
              <w:top w:w="40" w:type="dxa"/>
              <w:bottom w:w="40" w:type="dxa"/>
              <w:left w:w="80" w:type="dxa"/>
              <w:right w:w="80" w:type="dxa"/>
            </w:tcMar>
          </w:tcPr>
          <w:p>
            <w:pPr>
              <w:jc w:val="center"/>
              <w:spacing w:after="0"/>
            </w:pPr>
            <w:r>
              <w:t xml:space="preserve">0.0883</w:t>
            </w:r>
          </w:p>
        </w:tc>
        <w:tc>
          <w:tcPr>
            <w:tcW w:w="0" w:type="auto"/>
            <w:tcMar>
              <w:top w:w="40" w:type="dxa"/>
              <w:bottom w:w="40" w:type="dxa"/>
              <w:left w:w="80" w:type="dxa"/>
              <w:right w:w="80" w:type="dxa"/>
            </w:tcMar>
          </w:tcPr>
          <w:p>
            <w:pPr>
              <w:jc w:val="center"/>
              <w:spacing w:after="0"/>
            </w:pPr>
            <w:r>
              <w:t xml:space="preserve">0.0247</w:t>
            </w:r>
          </w:p>
        </w:tc>
        <w:tc>
          <w:tcPr>
            <w:tcW w:w="0" w:type="auto"/>
            <w:tcMar>
              <w:top w:w="40" w:type="dxa"/>
              <w:bottom w:w="40" w:type="dxa"/>
              <w:left w:w="80" w:type="dxa"/>
              <w:right w:w="80" w:type="dxa"/>
            </w:tcMar>
          </w:tcPr>
          <w:p>
            <w:pPr>
              <w:jc w:val="center"/>
              <w:spacing w:after="0"/>
            </w:pPr>
            <w:r>
              <w:t xml:space="preserve">0.2225</w:t>
            </w:r>
          </w:p>
        </w:tc>
        <w:tc>
          <w:tcPr>
            <w:tcW w:w="0" w:type="auto"/>
            <w:tcMar>
              <w:top w:w="40" w:type="dxa"/>
              <w:bottom w:w="40" w:type="dxa"/>
              <w:left w:w="80" w:type="dxa"/>
              <w:right w:w="80" w:type="dxa"/>
            </w:tcMar>
          </w:tcPr>
          <w:p>
            <w:pPr>
              <w:jc w:val="center"/>
              <w:spacing w:after="0"/>
            </w:pPr>
            <w:r>
              <w:t xml:space="preserve">0.0015</w:t>
            </w:r>
          </w:p>
        </w:tc>
        <w:tc>
          <w:tcPr>
            <w:tcW w:w="0" w:type="auto"/>
            <w:tcMar>
              <w:top w:w="40" w:type="dxa"/>
              <w:bottom w:w="40" w:type="dxa"/>
              <w:left w:w="80" w:type="dxa"/>
              <w:right w:w="80" w:type="dxa"/>
            </w:tcMar>
          </w:tcPr>
          <w:p>
            <w:pPr>
              <w:jc w:val="center"/>
              <w:spacing w:after="0"/>
            </w:pPr>
            <w:r>
              <w:t xml:space="preserve">205</w:t>
            </w:r>
          </w:p>
        </w:tc>
        <w:tc>
          <w:tcPr>
            <w:tcW w:w="0" w:type="auto"/>
            <w:tcMar>
              <w:top w:w="40" w:type="dxa"/>
              <w:bottom w:w="40" w:type="dxa"/>
              <w:left w:w="80" w:type="dxa"/>
              <w:right w:w="80" w:type="dxa"/>
            </w:tcMar>
          </w:tcPr>
          <w:p>
            <w:pPr>
              <w:jc w:val="center"/>
              <w:spacing w:after="0"/>
            </w:pPr>
            <w:r>
              <w:t xml:space="preserve">0.27</w:t>
            </w:r>
          </w:p>
        </w:tc>
      </w:tr>
      <w:tr>
        <w:tc>
          <w:tcPr>
            <w:tcW w:w="0" w:type="auto"/>
            <w:tcMar>
              <w:top w:w="40" w:type="dxa"/>
              <w:bottom w:w="40" w:type="dxa"/>
              <w:left w:w="80" w:type="dxa"/>
              <w:right w:w="80" w:type="dxa"/>
            </w:tcMar>
          </w:tcPr>
          <w:p>
            <w:pPr>
              <w:jc w:val="center"/>
              <w:spacing w:after="0"/>
            </w:pPr>
            <w:r>
              <w:t xml:space="preserve">f9</w:t>
            </w:r>
          </w:p>
        </w:tc>
        <w:tc>
          <w:tcPr>
            <w:tcW w:w="0" w:type="auto"/>
            <w:tcMar>
              <w:top w:w="40" w:type="dxa"/>
              <w:bottom w:w="40" w:type="dxa"/>
              <w:left w:w="80" w:type="dxa"/>
              <w:right w:w="80" w:type="dxa"/>
            </w:tcMar>
          </w:tcPr>
          <w:p>
            <w:pPr>
              <w:jc w:val="center"/>
              <w:spacing w:after="0"/>
            </w:pPr>
            <w:r>
              <w:t xml:space="preserve">0.0483</w:t>
            </w:r>
          </w:p>
        </w:tc>
        <w:tc>
          <w:tcPr>
            <w:tcW w:w="0" w:type="auto"/>
            <w:tcMar>
              <w:top w:w="40" w:type="dxa"/>
              <w:bottom w:w="40" w:type="dxa"/>
              <w:left w:w="80" w:type="dxa"/>
              <w:right w:w="80" w:type="dxa"/>
            </w:tcMar>
          </w:tcPr>
          <w:p>
            <w:pPr>
              <w:jc w:val="center"/>
              <w:spacing w:after="0"/>
            </w:pPr>
            <w:r>
              <w:t xml:space="preserve">0.1975</w:t>
            </w:r>
          </w:p>
        </w:tc>
        <w:tc>
          <w:tcPr>
            <w:tcW w:w="0" w:type="auto"/>
            <w:tcMar>
              <w:top w:w="40" w:type="dxa"/>
              <w:bottom w:w="40" w:type="dxa"/>
              <w:left w:w="80" w:type="dxa"/>
              <w:right w:w="80" w:type="dxa"/>
            </w:tcMar>
          </w:tcPr>
          <w:p>
            <w:pPr>
              <w:jc w:val="center"/>
              <w:spacing w:after="0"/>
            </w:pPr>
            <w:r>
              <w:t xml:space="preserve">0.0137</w:t>
            </w:r>
          </w:p>
        </w:tc>
        <w:tc>
          <w:tcPr>
            <w:tcW w:w="0" w:type="auto"/>
            <w:tcMar>
              <w:top w:w="40" w:type="dxa"/>
              <w:bottom w:w="40" w:type="dxa"/>
              <w:left w:w="80" w:type="dxa"/>
              <w:right w:w="80" w:type="dxa"/>
            </w:tcMar>
          </w:tcPr>
          <w:p>
            <w:pPr>
              <w:jc w:val="center"/>
              <w:spacing w:after="0"/>
            </w:pPr>
            <w:r>
              <w:t xml:space="preserve">0.0022</w:t>
            </w:r>
          </w:p>
        </w:tc>
        <w:tc>
          <w:tcPr>
            <w:tcW w:w="0" w:type="auto"/>
            <w:tcMar>
              <w:top w:w="40" w:type="dxa"/>
              <w:bottom w:w="40" w:type="dxa"/>
              <w:left w:w="80" w:type="dxa"/>
              <w:right w:w="80" w:type="dxa"/>
            </w:tcMar>
          </w:tcPr>
          <w:p>
            <w:pPr>
              <w:jc w:val="center"/>
              <w:spacing w:after="0"/>
            </w:pPr>
            <w:r>
              <w:t xml:space="preserve">0.6449</w:t>
            </w:r>
          </w:p>
        </w:tc>
        <w:tc>
          <w:tcPr>
            <w:tcW w:w="0" w:type="auto"/>
            <w:tcMar>
              <w:top w:w="40" w:type="dxa"/>
              <w:bottom w:w="40" w:type="dxa"/>
              <w:left w:w="80" w:type="dxa"/>
              <w:right w:w="80" w:type="dxa"/>
            </w:tcMar>
          </w:tcPr>
          <w:p>
            <w:pPr>
              <w:jc w:val="center"/>
              <w:spacing w:after="0"/>
            </w:pPr>
            <w:r>
              <w:t xml:space="preserve">0.0999</w:t>
            </w:r>
          </w:p>
        </w:tc>
        <w:tc>
          <w:tcPr>
            <w:tcW w:w="0" w:type="auto"/>
            <w:tcMar>
              <w:top w:w="40" w:type="dxa"/>
              <w:bottom w:w="40" w:type="dxa"/>
              <w:left w:w="80" w:type="dxa"/>
              <w:right w:w="80" w:type="dxa"/>
            </w:tcMar>
          </w:tcPr>
          <w:p>
            <w:pPr>
              <w:jc w:val="center"/>
              <w:spacing w:after="0"/>
            </w:pPr>
            <w:r>
              <w:t xml:space="preserve">0.0267</w:t>
            </w:r>
          </w:p>
        </w:tc>
        <w:tc>
          <w:tcPr>
            <w:tcW w:w="0" w:type="auto"/>
            <w:tcMar>
              <w:top w:w="40" w:type="dxa"/>
              <w:bottom w:w="40" w:type="dxa"/>
              <w:left w:w="80" w:type="dxa"/>
              <w:right w:w="80" w:type="dxa"/>
            </w:tcMar>
          </w:tcPr>
          <w:p>
            <w:pPr>
              <w:jc w:val="center"/>
              <w:spacing w:after="0"/>
            </w:pPr>
            <w:r>
              <w:t xml:space="preserve">0.2892</w:t>
            </w:r>
          </w:p>
        </w:tc>
        <w:tc>
          <w:tcPr>
            <w:tcW w:w="0" w:type="auto"/>
            <w:tcMar>
              <w:top w:w="40" w:type="dxa"/>
              <w:bottom w:w="40" w:type="dxa"/>
              <w:left w:w="80" w:type="dxa"/>
              <w:right w:w="80" w:type="dxa"/>
            </w:tcMar>
          </w:tcPr>
          <w:p>
            <w:pPr>
              <w:jc w:val="center"/>
              <w:spacing w:after="0"/>
            </w:pPr>
            <w:r>
              <w:t xml:space="preserve">0.0017</w:t>
            </w:r>
          </w:p>
        </w:tc>
        <w:tc>
          <w:tcPr>
            <w:tcW w:w="0" w:type="auto"/>
            <w:tcMar>
              <w:top w:w="40" w:type="dxa"/>
              <w:bottom w:w="40" w:type="dxa"/>
              <w:left w:w="80" w:type="dxa"/>
              <w:right w:w="80" w:type="dxa"/>
            </w:tcMar>
          </w:tcPr>
          <w:p>
            <w:pPr>
              <w:jc w:val="center"/>
              <w:spacing w:after="0"/>
            </w:pPr>
            <w:r>
              <w:t xml:space="preserve">195</w:t>
            </w:r>
          </w:p>
        </w:tc>
        <w:tc>
          <w:tcPr>
            <w:tcW w:w="0" w:type="auto"/>
            <w:tcMar>
              <w:top w:w="40" w:type="dxa"/>
              <w:bottom w:w="40" w:type="dxa"/>
              <w:left w:w="80" w:type="dxa"/>
              <w:right w:w="80" w:type="dxa"/>
            </w:tcMar>
          </w:tcPr>
          <w:p>
            <w:pPr>
              <w:jc w:val="center"/>
              <w:spacing w:after="0"/>
            </w:pPr>
            <w:r>
              <w:t xml:space="preserve">0.25</w:t>
            </w:r>
          </w:p>
        </w:tc>
      </w:tr>
      <w:tr>
        <w:tc>
          <w:tcPr>
            <w:tcW w:w="0" w:type="auto"/>
            <w:tcMar>
              <w:top w:w="40" w:type="dxa"/>
              <w:bottom w:w="40" w:type="dxa"/>
              <w:left w:w="80" w:type="dxa"/>
              <w:right w:w="80" w:type="dxa"/>
            </w:tcMar>
          </w:tcPr>
          <w:p>
            <w:pPr>
              <w:jc w:val="center"/>
              <w:spacing w:after="0"/>
            </w:pPr>
            <w:r>
              <w:t xml:space="preserve">f10</w:t>
            </w:r>
          </w:p>
        </w:tc>
        <w:tc>
          <w:tcPr>
            <w:tcW w:w="0" w:type="auto"/>
            <w:tcMar>
              <w:top w:w="40" w:type="dxa"/>
              <w:bottom w:w="40" w:type="dxa"/>
              <w:left w:w="80" w:type="dxa"/>
              <w:right w:w="80" w:type="dxa"/>
            </w:tcMar>
          </w:tcPr>
          <w:p>
            <w:pPr>
              <w:jc w:val="center"/>
              <w:spacing w:after="0"/>
            </w:pPr>
            <w:r>
              <w:t xml:space="preserve">0.0445</w:t>
            </w:r>
          </w:p>
        </w:tc>
        <w:tc>
          <w:tcPr>
            <w:tcW w:w="0" w:type="auto"/>
            <w:tcMar>
              <w:top w:w="40" w:type="dxa"/>
              <w:bottom w:w="40" w:type="dxa"/>
              <w:left w:w="80" w:type="dxa"/>
              <w:right w:w="80" w:type="dxa"/>
            </w:tcMar>
          </w:tcPr>
          <w:p>
            <w:pPr>
              <w:jc w:val="center"/>
              <w:spacing w:after="0"/>
            </w:pPr>
            <w:r>
              <w:t xml:space="preserve">0.1692</w:t>
            </w:r>
          </w:p>
        </w:tc>
        <w:tc>
          <w:tcPr>
            <w:tcW w:w="0" w:type="auto"/>
            <w:tcMar>
              <w:top w:w="40" w:type="dxa"/>
              <w:bottom w:w="40" w:type="dxa"/>
              <w:left w:w="80" w:type="dxa"/>
              <w:right w:w="80" w:type="dxa"/>
            </w:tcMar>
          </w:tcPr>
          <w:p>
            <w:pPr>
              <w:jc w:val="center"/>
              <w:spacing w:after="0"/>
            </w:pPr>
            <w:r>
              <w:t xml:space="preserve">0.0116</w:t>
            </w:r>
          </w:p>
        </w:tc>
        <w:tc>
          <w:tcPr>
            <w:tcW w:w="0" w:type="auto"/>
            <w:tcMar>
              <w:top w:w="40" w:type="dxa"/>
              <w:bottom w:w="40" w:type="dxa"/>
              <w:left w:w="80" w:type="dxa"/>
              <w:right w:w="80" w:type="dxa"/>
            </w:tcMar>
          </w:tcPr>
          <w:p>
            <w:pPr>
              <w:jc w:val="center"/>
              <w:spacing w:after="0"/>
            </w:pPr>
            <w:r>
              <w:t xml:space="preserve">0.0037</w:t>
            </w:r>
          </w:p>
        </w:tc>
        <w:tc>
          <w:tcPr>
            <w:tcW w:w="0" w:type="auto"/>
            <w:tcMar>
              <w:top w:w="40" w:type="dxa"/>
              <w:bottom w:w="40" w:type="dxa"/>
              <w:left w:w="80" w:type="dxa"/>
              <w:right w:w="80" w:type="dxa"/>
            </w:tcMar>
          </w:tcPr>
          <w:p>
            <w:pPr>
              <w:jc w:val="center"/>
              <w:spacing w:after="0"/>
            </w:pPr>
            <w:r>
              <w:t xml:space="preserve">0.7556</w:t>
            </w:r>
          </w:p>
        </w:tc>
        <w:tc>
          <w:tcPr>
            <w:tcW w:w="0" w:type="auto"/>
            <w:tcMar>
              <w:top w:w="40" w:type="dxa"/>
              <w:bottom w:w="40" w:type="dxa"/>
              <w:left w:w="80" w:type="dxa"/>
              <w:right w:w="80" w:type="dxa"/>
            </w:tcMar>
          </w:tcPr>
          <w:p>
            <w:pPr>
              <w:jc w:val="center"/>
              <w:spacing w:after="0"/>
            </w:pPr>
            <w:r>
              <w:t xml:space="preserve">0.0105</w:t>
            </w:r>
          </w:p>
        </w:tc>
        <w:tc>
          <w:tcPr>
            <w:tcW w:w="0" w:type="auto"/>
            <w:tcMar>
              <w:top w:w="40" w:type="dxa"/>
              <w:bottom w:w="40" w:type="dxa"/>
              <w:left w:w="80" w:type="dxa"/>
              <w:right w:w="80" w:type="dxa"/>
            </w:tcMar>
          </w:tcPr>
          <w:p>
            <w:pPr>
              <w:jc w:val="center"/>
              <w:spacing w:after="0"/>
            </w:pPr>
            <w:r>
              <w:t xml:space="preserve">0.0253</w:t>
            </w:r>
          </w:p>
        </w:tc>
        <w:tc>
          <w:tcPr>
            <w:tcW w:w="0" w:type="auto"/>
            <w:tcMar>
              <w:top w:w="40" w:type="dxa"/>
              <w:bottom w:w="40" w:type="dxa"/>
              <w:left w:w="80" w:type="dxa"/>
              <w:right w:w="80" w:type="dxa"/>
            </w:tcMar>
          </w:tcPr>
          <w:p>
            <w:pPr>
              <w:jc w:val="center"/>
              <w:spacing w:after="0"/>
            </w:pPr>
            <w:r>
              <w:t xml:space="preserve">0.2970</w:t>
            </w:r>
          </w:p>
        </w:tc>
        <w:tc>
          <w:tcPr>
            <w:tcW w:w="0" w:type="auto"/>
            <w:tcMar>
              <w:top w:w="40" w:type="dxa"/>
              <w:bottom w:w="40" w:type="dxa"/>
              <w:left w:w="80" w:type="dxa"/>
              <w:right w:w="80" w:type="dxa"/>
            </w:tcMar>
          </w:tcPr>
          <w:p>
            <w:pPr>
              <w:jc w:val="center"/>
              <w:spacing w:after="0"/>
            </w:pPr>
            <w:r>
              <w:t xml:space="preserve">0.0012</w:t>
            </w:r>
          </w:p>
        </w:tc>
        <w:tc>
          <w:tcPr>
            <w:tcW w:w="0" w:type="auto"/>
            <w:tcMar>
              <w:top w:w="40" w:type="dxa"/>
              <w:bottom w:w="40" w:type="dxa"/>
              <w:left w:w="80" w:type="dxa"/>
              <w:right w:w="80" w:type="dxa"/>
            </w:tcMar>
          </w:tcPr>
          <w:p>
            <w:pPr>
              <w:jc w:val="center"/>
              <w:spacing w:after="0"/>
            </w:pPr>
            <w:r>
              <w:t xml:space="preserve">215</w:t>
            </w:r>
          </w:p>
        </w:tc>
        <w:tc>
          <w:tcPr>
            <w:tcW w:w="0" w:type="auto"/>
            <w:tcMar>
              <w:top w:w="40" w:type="dxa"/>
              <w:bottom w:w="40" w:type="dxa"/>
              <w:left w:w="80" w:type="dxa"/>
              <w:right w:w="80" w:type="dxa"/>
            </w:tcMar>
          </w:tcPr>
          <w:p>
            <w:pPr>
              <w:jc w:val="center"/>
              <w:spacing w:after="0"/>
            </w:pPr>
            <w:r>
              <w:t xml:space="preserve">0.29</w:t>
            </w:r>
          </w:p>
        </w:tc>
      </w:tr>
      <w:tr>
        <w:tc>
          <w:tcPr>
            <w:tcW w:w="0" w:type="auto"/>
            <w:tcMar>
              <w:top w:w="40" w:type="dxa"/>
              <w:bottom w:w="40" w:type="dxa"/>
              <w:left w:w="80" w:type="dxa"/>
              <w:right w:w="80" w:type="dxa"/>
            </w:tcMar>
          </w:tcPr>
          <w:p>
            <w:pPr>
              <w:jc w:val="center"/>
              <w:spacing w:after="0"/>
            </w:pPr>
            <w:r>
              <w:t xml:space="preserve">f11</w:t>
            </w:r>
          </w:p>
        </w:tc>
        <w:tc>
          <w:tcPr>
            <w:tcW w:w="0" w:type="auto"/>
            <w:tcMar>
              <w:top w:w="40" w:type="dxa"/>
              <w:bottom w:w="40" w:type="dxa"/>
              <w:left w:w="80" w:type="dxa"/>
              <w:right w:w="80" w:type="dxa"/>
            </w:tcMar>
          </w:tcPr>
          <w:p>
            <w:pPr>
              <w:jc w:val="center"/>
              <w:spacing w:after="0"/>
            </w:pPr>
            <w:r>
              <w:t xml:space="preserve">0.0322</w:t>
            </w:r>
          </w:p>
        </w:tc>
        <w:tc>
          <w:tcPr>
            <w:tcW w:w="0" w:type="auto"/>
            <w:tcMar>
              <w:top w:w="40" w:type="dxa"/>
              <w:bottom w:w="40" w:type="dxa"/>
              <w:left w:w="80" w:type="dxa"/>
              <w:right w:w="80" w:type="dxa"/>
            </w:tcMar>
          </w:tcPr>
          <w:p>
            <w:pPr>
              <w:jc w:val="center"/>
              <w:spacing w:after="0"/>
            </w:pPr>
            <w:r>
              <w:t xml:space="preserve">0.1571</w:t>
            </w:r>
          </w:p>
        </w:tc>
        <w:tc>
          <w:tcPr>
            <w:tcW w:w="0" w:type="auto"/>
            <w:tcMar>
              <w:top w:w="40" w:type="dxa"/>
              <w:bottom w:w="40" w:type="dxa"/>
              <w:left w:w="80" w:type="dxa"/>
              <w:right w:w="80" w:type="dxa"/>
            </w:tcMar>
          </w:tcPr>
          <w:p>
            <w:pPr>
              <w:jc w:val="center"/>
              <w:spacing w:after="0"/>
            </w:pPr>
            <w:r>
              <w:t xml:space="preserve">0.0115</w:t>
            </w:r>
          </w:p>
        </w:tc>
        <w:tc>
          <w:tcPr>
            <w:tcW w:w="0" w:type="auto"/>
            <w:tcMar>
              <w:top w:w="40" w:type="dxa"/>
              <w:bottom w:w="40" w:type="dxa"/>
              <w:left w:w="80" w:type="dxa"/>
              <w:right w:w="80" w:type="dxa"/>
            </w:tcMar>
          </w:tcPr>
          <w:p>
            <w:pPr>
              <w:jc w:val="center"/>
              <w:spacing w:after="0"/>
            </w:pPr>
            <w:r>
              <w:t xml:space="preserve">0.0034</w:t>
            </w:r>
          </w:p>
        </w:tc>
        <w:tc>
          <w:tcPr>
            <w:tcW w:w="0" w:type="auto"/>
            <w:tcMar>
              <w:top w:w="40" w:type="dxa"/>
              <w:bottom w:w="40" w:type="dxa"/>
              <w:left w:w="80" w:type="dxa"/>
              <w:right w:w="80" w:type="dxa"/>
            </w:tcMar>
          </w:tcPr>
          <w:p>
            <w:pPr>
              <w:jc w:val="center"/>
              <w:spacing w:after="0"/>
            </w:pPr>
            <w:r>
              <w:t xml:space="preserve">0.8813</w:t>
            </w:r>
          </w:p>
        </w:tc>
        <w:tc>
          <w:tcPr>
            <w:tcW w:w="0" w:type="auto"/>
            <w:tcMar>
              <w:top w:w="40" w:type="dxa"/>
              <w:bottom w:w="40" w:type="dxa"/>
              <w:left w:w="80" w:type="dxa"/>
              <w:right w:w="80" w:type="dxa"/>
            </w:tcMar>
          </w:tcPr>
          <w:p>
            <w:pPr>
              <w:jc w:val="center"/>
              <w:spacing w:after="0"/>
            </w:pPr>
            <w:r>
              <w:t xml:space="preserve">0.0103</w:t>
            </w:r>
          </w:p>
        </w:tc>
        <w:tc>
          <w:tcPr>
            <w:tcW w:w="0" w:type="auto"/>
            <w:tcMar>
              <w:top w:w="40" w:type="dxa"/>
              <w:bottom w:w="40" w:type="dxa"/>
              <w:left w:w="80" w:type="dxa"/>
              <w:right w:w="80" w:type="dxa"/>
            </w:tcMar>
          </w:tcPr>
          <w:p>
            <w:pPr>
              <w:jc w:val="center"/>
              <w:spacing w:after="0"/>
            </w:pPr>
            <w:r>
              <w:t xml:space="preserve">0.0299</w:t>
            </w:r>
          </w:p>
        </w:tc>
        <w:tc>
          <w:tcPr>
            <w:tcW w:w="0" w:type="auto"/>
            <w:tcMar>
              <w:top w:w="40" w:type="dxa"/>
              <w:bottom w:w="40" w:type="dxa"/>
              <w:left w:w="80" w:type="dxa"/>
              <w:right w:w="80" w:type="dxa"/>
            </w:tcMar>
          </w:tcPr>
          <w:p>
            <w:pPr>
              <w:jc w:val="center"/>
              <w:spacing w:after="0"/>
            </w:pPr>
            <w:r>
              <w:t xml:space="preserve">0.2151</w:t>
            </w:r>
          </w:p>
        </w:tc>
        <w:tc>
          <w:tcPr>
            <w:tcW w:w="0" w:type="auto"/>
            <w:tcMar>
              <w:top w:w="40" w:type="dxa"/>
              <w:bottom w:w="40" w:type="dxa"/>
              <w:left w:w="80" w:type="dxa"/>
              <w:right w:w="80" w:type="dxa"/>
            </w:tcMar>
          </w:tcPr>
          <w:p>
            <w:pPr>
              <w:jc w:val="center"/>
              <w:spacing w:after="0"/>
            </w:pPr>
            <w:r>
              <w:t xml:space="preserve">0.0013</w:t>
            </w:r>
          </w:p>
        </w:tc>
        <w:tc>
          <w:tcPr>
            <w:tcW w:w="0" w:type="auto"/>
            <w:tcMar>
              <w:top w:w="40" w:type="dxa"/>
              <w:bottom w:w="40" w:type="dxa"/>
              <w:left w:w="80" w:type="dxa"/>
              <w:right w:w="80" w:type="dxa"/>
            </w:tcMar>
          </w:tcPr>
          <w:p>
            <w:pPr>
              <w:jc w:val="center"/>
              <w:spacing w:after="0"/>
            </w:pPr>
            <w:r>
              <w:t xml:space="preserve">182</w:t>
            </w:r>
          </w:p>
        </w:tc>
        <w:tc>
          <w:tcPr>
            <w:tcW w:w="0" w:type="auto"/>
            <w:tcMar>
              <w:top w:w="40" w:type="dxa"/>
              <w:bottom w:w="40" w:type="dxa"/>
              <w:left w:w="80" w:type="dxa"/>
              <w:right w:w="80" w:type="dxa"/>
            </w:tcMar>
          </w:tcPr>
          <w:p>
            <w:pPr>
              <w:jc w:val="center"/>
              <w:spacing w:after="0"/>
            </w:pPr>
            <w:r>
              <w:t xml:space="preserve">0.22</w:t>
            </w:r>
          </w:p>
        </w:tc>
      </w:tr>
      <w:tr>
        <w:tc>
          <w:tcPr>
            <w:tcW w:w="0" w:type="auto"/>
            <w:tcMar>
              <w:top w:w="40" w:type="dxa"/>
              <w:bottom w:w="40" w:type="dxa"/>
              <w:left w:w="80" w:type="dxa"/>
              <w:right w:w="80" w:type="dxa"/>
            </w:tcMar>
          </w:tcPr>
          <w:p>
            <w:pPr>
              <w:jc w:val="center"/>
              <w:spacing w:after="0"/>
            </w:pPr>
            <w:r>
              <w:t xml:space="preserve">f12</w:t>
            </w:r>
          </w:p>
        </w:tc>
        <w:tc>
          <w:tcPr>
            <w:tcW w:w="0" w:type="auto"/>
            <w:tcMar>
              <w:top w:w="40" w:type="dxa"/>
              <w:bottom w:w="40" w:type="dxa"/>
              <w:left w:w="80" w:type="dxa"/>
              <w:right w:w="80" w:type="dxa"/>
            </w:tcMar>
          </w:tcPr>
          <w:p>
            <w:pPr>
              <w:jc w:val="center"/>
              <w:spacing w:after="0"/>
            </w:pPr>
            <w:r>
              <w:t xml:space="preserve">0.0456</w:t>
            </w:r>
          </w:p>
        </w:tc>
        <w:tc>
          <w:tcPr>
            <w:tcW w:w="0" w:type="auto"/>
            <w:tcMar>
              <w:top w:w="40" w:type="dxa"/>
              <w:bottom w:w="40" w:type="dxa"/>
              <w:left w:w="80" w:type="dxa"/>
              <w:right w:w="80" w:type="dxa"/>
            </w:tcMar>
          </w:tcPr>
          <w:p>
            <w:pPr>
              <w:jc w:val="center"/>
              <w:spacing w:after="0"/>
            </w:pPr>
            <w:r>
              <w:t xml:space="preserve">0.1787</w:t>
            </w:r>
          </w:p>
        </w:tc>
        <w:tc>
          <w:tcPr>
            <w:tcW w:w="0" w:type="auto"/>
            <w:tcMar>
              <w:top w:w="40" w:type="dxa"/>
              <w:bottom w:w="40" w:type="dxa"/>
              <w:left w:w="80" w:type="dxa"/>
              <w:right w:w="80" w:type="dxa"/>
            </w:tcMar>
          </w:tcPr>
          <w:p>
            <w:pPr>
              <w:jc w:val="center"/>
              <w:spacing w:after="0"/>
            </w:pPr>
            <w:r>
              <w:t xml:space="preserve">0.0186</w:t>
            </w:r>
          </w:p>
        </w:tc>
        <w:tc>
          <w:tcPr>
            <w:tcW w:w="0" w:type="auto"/>
            <w:tcMar>
              <w:top w:w="40" w:type="dxa"/>
              <w:bottom w:w="40" w:type="dxa"/>
              <w:left w:w="80" w:type="dxa"/>
              <w:right w:w="80" w:type="dxa"/>
            </w:tcMar>
          </w:tcPr>
          <w:p>
            <w:pPr>
              <w:jc w:val="center"/>
              <w:spacing w:after="0"/>
            </w:pPr>
            <w:r>
              <w:t xml:space="preserve">0.0030</w:t>
            </w:r>
          </w:p>
        </w:tc>
        <w:tc>
          <w:tcPr>
            <w:tcW w:w="0" w:type="auto"/>
            <w:tcMar>
              <w:top w:w="40" w:type="dxa"/>
              <w:bottom w:w="40" w:type="dxa"/>
              <w:left w:w="80" w:type="dxa"/>
              <w:right w:w="80" w:type="dxa"/>
            </w:tcMar>
          </w:tcPr>
          <w:p>
            <w:pPr>
              <w:jc w:val="center"/>
              <w:spacing w:after="0"/>
            </w:pPr>
            <w:r>
              <w:t xml:space="preserve">0.8271</w:t>
            </w:r>
          </w:p>
        </w:tc>
        <w:tc>
          <w:tcPr>
            <w:tcW w:w="0" w:type="auto"/>
            <w:tcMar>
              <w:top w:w="40" w:type="dxa"/>
              <w:bottom w:w="40" w:type="dxa"/>
              <w:left w:w="80" w:type="dxa"/>
              <w:right w:w="80" w:type="dxa"/>
            </w:tcMar>
          </w:tcPr>
          <w:p>
            <w:pPr>
              <w:jc w:val="center"/>
              <w:spacing w:after="0"/>
            </w:pPr>
            <w:r>
              <w:t xml:space="preserve">0.0899</w:t>
            </w:r>
          </w:p>
        </w:tc>
        <w:tc>
          <w:tcPr>
            <w:tcW w:w="0" w:type="auto"/>
            <w:tcMar>
              <w:top w:w="40" w:type="dxa"/>
              <w:bottom w:w="40" w:type="dxa"/>
              <w:left w:w="80" w:type="dxa"/>
              <w:right w:w="80" w:type="dxa"/>
            </w:tcMar>
          </w:tcPr>
          <w:p>
            <w:pPr>
              <w:jc w:val="center"/>
              <w:spacing w:after="0"/>
            </w:pPr>
            <w:r>
              <w:t xml:space="preserve">0.0230</w:t>
            </w:r>
          </w:p>
        </w:tc>
        <w:tc>
          <w:tcPr>
            <w:tcW w:w="0" w:type="auto"/>
            <w:tcMar>
              <w:top w:w="40" w:type="dxa"/>
              <w:bottom w:w="40" w:type="dxa"/>
              <w:left w:w="80" w:type="dxa"/>
              <w:right w:w="80" w:type="dxa"/>
            </w:tcMar>
          </w:tcPr>
          <w:p>
            <w:pPr>
              <w:jc w:val="center"/>
              <w:spacing w:after="0"/>
            </w:pPr>
            <w:r>
              <w:t xml:space="preserve">0.2262</w:t>
            </w:r>
          </w:p>
        </w:tc>
        <w:tc>
          <w:tcPr>
            <w:tcW w:w="0" w:type="auto"/>
            <w:tcMar>
              <w:top w:w="40" w:type="dxa"/>
              <w:bottom w:w="40" w:type="dxa"/>
              <w:left w:w="80" w:type="dxa"/>
              <w:right w:w="80" w:type="dxa"/>
            </w:tcMar>
          </w:tcPr>
          <w:p>
            <w:pPr>
              <w:jc w:val="center"/>
              <w:spacing w:after="0"/>
            </w:pPr>
            <w:r>
              <w:t xml:space="preserve">0.0022</w:t>
            </w:r>
          </w:p>
        </w:tc>
        <w:tc>
          <w:tcPr>
            <w:tcW w:w="0" w:type="auto"/>
            <w:tcMar>
              <w:top w:w="40" w:type="dxa"/>
              <w:bottom w:w="40" w:type="dxa"/>
              <w:left w:w="80" w:type="dxa"/>
              <w:right w:w="80" w:type="dxa"/>
            </w:tcMar>
          </w:tcPr>
          <w:p>
            <w:pPr>
              <w:jc w:val="center"/>
              <w:spacing w:after="0"/>
            </w:pPr>
            <w:r>
              <w:t xml:space="preserve">191</w:t>
            </w:r>
          </w:p>
        </w:tc>
        <w:tc>
          <w:tcPr>
            <w:tcW w:w="0" w:type="auto"/>
            <w:tcMar>
              <w:top w:w="40" w:type="dxa"/>
              <w:bottom w:w="40" w:type="dxa"/>
              <w:left w:w="80" w:type="dxa"/>
              <w:right w:w="80" w:type="dxa"/>
            </w:tcMar>
          </w:tcPr>
          <w:p>
            <w:pPr>
              <w:jc w:val="center"/>
              <w:spacing w:after="0"/>
            </w:pPr>
            <w:r>
              <w:t xml:space="preserve">0.24</w:t>
            </w:r>
          </w:p>
        </w:tc>
      </w:tr>
      <w:tr>
        <w:tc>
          <w:tcPr>
            <w:tcW w:w="0" w:type="auto"/>
            <w:tcMar>
              <w:top w:w="40" w:type="dxa"/>
              <w:bottom w:w="40" w:type="dxa"/>
              <w:left w:w="80" w:type="dxa"/>
              <w:right w:w="80" w:type="dxa"/>
            </w:tcMar>
          </w:tcPr>
          <w:p>
            <w:pPr>
              <w:jc w:val="center"/>
              <w:spacing w:after="0"/>
            </w:pPr>
            <w:r>
              <w:t xml:space="preserve">f13</w:t>
            </w:r>
          </w:p>
        </w:tc>
        <w:tc>
          <w:tcPr>
            <w:tcW w:w="0" w:type="auto"/>
            <w:tcMar>
              <w:top w:w="40" w:type="dxa"/>
              <w:bottom w:w="40" w:type="dxa"/>
              <w:left w:w="80" w:type="dxa"/>
              <w:right w:w="80" w:type="dxa"/>
            </w:tcMar>
          </w:tcPr>
          <w:p>
            <w:pPr>
              <w:jc w:val="center"/>
              <w:spacing w:after="0"/>
            </w:pPr>
            <w:r>
              <w:t xml:space="preserve">0.0483</w:t>
            </w:r>
          </w:p>
        </w:tc>
        <w:tc>
          <w:tcPr>
            <w:tcW w:w="0" w:type="auto"/>
            <w:tcMar>
              <w:top w:w="40" w:type="dxa"/>
              <w:bottom w:w="40" w:type="dxa"/>
              <w:left w:w="80" w:type="dxa"/>
              <w:right w:w="80" w:type="dxa"/>
            </w:tcMar>
          </w:tcPr>
          <w:p>
            <w:pPr>
              <w:jc w:val="center"/>
              <w:spacing w:after="0"/>
            </w:pPr>
            <w:r>
              <w:t xml:space="preserve">0.1519</w:t>
            </w:r>
          </w:p>
        </w:tc>
        <w:tc>
          <w:tcPr>
            <w:tcW w:w="0" w:type="auto"/>
            <w:tcMar>
              <w:top w:w="40" w:type="dxa"/>
              <w:bottom w:w="40" w:type="dxa"/>
              <w:left w:w="80" w:type="dxa"/>
              <w:right w:w="80" w:type="dxa"/>
            </w:tcMar>
          </w:tcPr>
          <w:p>
            <w:pPr>
              <w:jc w:val="center"/>
              <w:spacing w:after="0"/>
            </w:pPr>
            <w:r>
              <w:t xml:space="preserve">0.0108</w:t>
            </w:r>
          </w:p>
        </w:tc>
        <w:tc>
          <w:tcPr>
            <w:tcW w:w="0" w:type="auto"/>
            <w:tcMar>
              <w:top w:w="40" w:type="dxa"/>
              <w:bottom w:w="40" w:type="dxa"/>
              <w:left w:w="80" w:type="dxa"/>
              <w:right w:w="80" w:type="dxa"/>
            </w:tcMar>
          </w:tcPr>
          <w:p>
            <w:pPr>
              <w:jc w:val="center"/>
              <w:spacing w:after="0"/>
            </w:pPr>
            <w:r>
              <w:t xml:space="preserve">0.0042</w:t>
            </w:r>
          </w:p>
        </w:tc>
        <w:tc>
          <w:tcPr>
            <w:tcW w:w="0" w:type="auto"/>
            <w:tcMar>
              <w:top w:w="40" w:type="dxa"/>
              <w:bottom w:w="40" w:type="dxa"/>
              <w:left w:w="80" w:type="dxa"/>
              <w:right w:w="80" w:type="dxa"/>
            </w:tcMar>
          </w:tcPr>
          <w:p>
            <w:pPr>
              <w:jc w:val="center"/>
              <w:spacing w:after="0"/>
            </w:pPr>
            <w:r>
              <w:t xml:space="preserve">0.6837</w:t>
            </w:r>
          </w:p>
        </w:tc>
        <w:tc>
          <w:tcPr>
            <w:tcW w:w="0" w:type="auto"/>
            <w:tcMar>
              <w:top w:w="40" w:type="dxa"/>
              <w:bottom w:w="40" w:type="dxa"/>
              <w:left w:w="80" w:type="dxa"/>
              <w:right w:w="80" w:type="dxa"/>
            </w:tcMar>
          </w:tcPr>
          <w:p>
            <w:pPr>
              <w:jc w:val="center"/>
              <w:spacing w:after="0"/>
            </w:pPr>
            <w:r>
              <w:t xml:space="preserve">0.0103</w:t>
            </w:r>
          </w:p>
        </w:tc>
        <w:tc>
          <w:tcPr>
            <w:tcW w:w="0" w:type="auto"/>
            <w:tcMar>
              <w:top w:w="40" w:type="dxa"/>
              <w:bottom w:w="40" w:type="dxa"/>
              <w:left w:w="80" w:type="dxa"/>
              <w:right w:w="80" w:type="dxa"/>
            </w:tcMar>
          </w:tcPr>
          <w:p>
            <w:pPr>
              <w:jc w:val="center"/>
              <w:spacing w:after="0"/>
            </w:pPr>
            <w:r>
              <w:t xml:space="preserve">0.0253</w:t>
            </w:r>
          </w:p>
        </w:tc>
        <w:tc>
          <w:tcPr>
            <w:tcW w:w="0" w:type="auto"/>
            <w:tcMar>
              <w:top w:w="40" w:type="dxa"/>
              <w:bottom w:w="40" w:type="dxa"/>
              <w:left w:w="80" w:type="dxa"/>
              <w:right w:w="80" w:type="dxa"/>
            </w:tcMar>
          </w:tcPr>
          <w:p>
            <w:pPr>
              <w:jc w:val="center"/>
              <w:spacing w:after="0"/>
            </w:pPr>
            <w:r>
              <w:t xml:space="preserve">0.2842</w:t>
            </w:r>
          </w:p>
        </w:tc>
        <w:tc>
          <w:tcPr>
            <w:tcW w:w="0" w:type="auto"/>
            <w:tcMar>
              <w:top w:w="40" w:type="dxa"/>
              <w:bottom w:w="40" w:type="dxa"/>
              <w:left w:w="80" w:type="dxa"/>
              <w:right w:w="80" w:type="dxa"/>
            </w:tcMar>
          </w:tcPr>
          <w:p>
            <w:pPr>
              <w:jc w:val="center"/>
              <w:spacing w:after="0"/>
            </w:pPr>
            <w:r>
              <w:t xml:space="preserve">0.0024</w:t>
            </w:r>
          </w:p>
        </w:tc>
        <w:tc>
          <w:tcPr>
            <w:tcW w:w="0" w:type="auto"/>
            <w:tcMar>
              <w:top w:w="40" w:type="dxa"/>
              <w:bottom w:w="40" w:type="dxa"/>
              <w:left w:w="80" w:type="dxa"/>
              <w:right w:w="80" w:type="dxa"/>
            </w:tcMar>
          </w:tcPr>
          <w:p>
            <w:pPr>
              <w:jc w:val="center"/>
              <w:spacing w:after="0"/>
            </w:pPr>
            <w:r>
              <w:t xml:space="preserve">193</w:t>
            </w:r>
          </w:p>
        </w:tc>
        <w:tc>
          <w:tcPr>
            <w:tcW w:w="0" w:type="auto"/>
            <w:tcMar>
              <w:top w:w="40" w:type="dxa"/>
              <w:bottom w:w="40" w:type="dxa"/>
              <w:left w:w="80" w:type="dxa"/>
              <w:right w:w="80" w:type="dxa"/>
            </w:tcMar>
          </w:tcPr>
          <w:p>
            <w:pPr>
              <w:jc w:val="center"/>
              <w:spacing w:after="0"/>
            </w:pPr>
            <w:r>
              <w:t xml:space="preserve">0.23</w:t>
            </w:r>
          </w:p>
        </w:tc>
      </w:tr>
      <w:tr>
        <w:tc>
          <w:tcPr>
            <w:tcW w:w="0" w:type="auto"/>
            <w:tcMar>
              <w:top w:w="40" w:type="dxa"/>
              <w:bottom w:w="40" w:type="dxa"/>
              <w:left w:w="80" w:type="dxa"/>
              <w:right w:w="80" w:type="dxa"/>
            </w:tcMar>
          </w:tcPr>
          <w:p>
            <w:pPr>
              <w:jc w:val="center"/>
              <w:spacing w:after="0"/>
            </w:pPr>
            <w:r>
              <w:t xml:space="preserve">f14</w:t>
            </w:r>
          </w:p>
        </w:tc>
        <w:tc>
          <w:tcPr>
            <w:tcW w:w="0" w:type="auto"/>
            <w:tcMar>
              <w:top w:w="40" w:type="dxa"/>
              <w:bottom w:w="40" w:type="dxa"/>
              <w:left w:w="80" w:type="dxa"/>
              <w:right w:w="80" w:type="dxa"/>
            </w:tcMar>
          </w:tcPr>
          <w:p>
            <w:pPr>
              <w:jc w:val="center"/>
              <w:spacing w:after="0"/>
            </w:pPr>
            <w:r>
              <w:t xml:space="preserve">0.0392</w:t>
            </w:r>
          </w:p>
        </w:tc>
        <w:tc>
          <w:tcPr>
            <w:tcW w:w="0" w:type="auto"/>
            <w:tcMar>
              <w:top w:w="40" w:type="dxa"/>
              <w:bottom w:w="40" w:type="dxa"/>
              <w:left w:w="80" w:type="dxa"/>
              <w:right w:w="80" w:type="dxa"/>
            </w:tcMar>
          </w:tcPr>
          <w:p>
            <w:pPr>
              <w:jc w:val="center"/>
              <w:spacing w:after="0"/>
            </w:pPr>
            <w:r>
              <w:t xml:space="preserve">0.1517</w:t>
            </w:r>
          </w:p>
        </w:tc>
        <w:tc>
          <w:tcPr>
            <w:tcW w:w="0" w:type="auto"/>
            <w:tcMar>
              <w:top w:w="40" w:type="dxa"/>
              <w:bottom w:w="40" w:type="dxa"/>
              <w:left w:w="80" w:type="dxa"/>
              <w:right w:w="80" w:type="dxa"/>
            </w:tcMar>
          </w:tcPr>
          <w:p>
            <w:pPr>
              <w:jc w:val="center"/>
              <w:spacing w:after="0"/>
            </w:pPr>
            <w:r>
              <w:t xml:space="preserve">0.0124</w:t>
            </w:r>
          </w:p>
        </w:tc>
        <w:tc>
          <w:tcPr>
            <w:tcW w:w="0" w:type="auto"/>
            <w:tcMar>
              <w:top w:w="40" w:type="dxa"/>
              <w:bottom w:w="40" w:type="dxa"/>
              <w:left w:w="80" w:type="dxa"/>
              <w:right w:w="80" w:type="dxa"/>
            </w:tcMar>
          </w:tcPr>
          <w:p>
            <w:pPr>
              <w:jc w:val="center"/>
              <w:spacing w:after="0"/>
            </w:pPr>
            <w:r>
              <w:t xml:space="preserve">0.0039</w:t>
            </w:r>
          </w:p>
        </w:tc>
        <w:tc>
          <w:tcPr>
            <w:tcW w:w="0" w:type="auto"/>
            <w:tcMar>
              <w:top w:w="40" w:type="dxa"/>
              <w:bottom w:w="40" w:type="dxa"/>
              <w:left w:w="80" w:type="dxa"/>
              <w:right w:w="80" w:type="dxa"/>
            </w:tcMar>
          </w:tcPr>
          <w:p>
            <w:pPr>
              <w:jc w:val="center"/>
              <w:spacing w:after="0"/>
            </w:pPr>
            <w:r>
              <w:t xml:space="preserve">0.7608</w:t>
            </w:r>
          </w:p>
        </w:tc>
        <w:tc>
          <w:tcPr>
            <w:tcW w:w="0" w:type="auto"/>
            <w:tcMar>
              <w:top w:w="40" w:type="dxa"/>
              <w:bottom w:w="40" w:type="dxa"/>
              <w:left w:w="80" w:type="dxa"/>
              <w:right w:w="80" w:type="dxa"/>
            </w:tcMar>
          </w:tcPr>
          <w:p>
            <w:pPr>
              <w:jc w:val="center"/>
              <w:spacing w:after="0"/>
            </w:pPr>
            <w:r>
              <w:t xml:space="preserve">0.0143</w:t>
            </w:r>
          </w:p>
        </w:tc>
        <w:tc>
          <w:tcPr>
            <w:tcW w:w="0" w:type="auto"/>
            <w:tcMar>
              <w:top w:w="40" w:type="dxa"/>
              <w:bottom w:w="40" w:type="dxa"/>
              <w:left w:w="80" w:type="dxa"/>
              <w:right w:w="80" w:type="dxa"/>
            </w:tcMar>
          </w:tcPr>
          <w:p>
            <w:pPr>
              <w:jc w:val="center"/>
              <w:spacing w:after="0"/>
            </w:pPr>
            <w:r>
              <w:t xml:space="preserve">0.0274</w:t>
            </w:r>
          </w:p>
        </w:tc>
        <w:tc>
          <w:tcPr>
            <w:tcW w:w="0" w:type="auto"/>
            <w:tcMar>
              <w:top w:w="40" w:type="dxa"/>
              <w:bottom w:w="40" w:type="dxa"/>
              <w:left w:w="80" w:type="dxa"/>
              <w:right w:w="80" w:type="dxa"/>
            </w:tcMar>
          </w:tcPr>
          <w:p>
            <w:pPr>
              <w:jc w:val="center"/>
              <w:spacing w:after="0"/>
            </w:pPr>
            <w:r>
              <w:t xml:space="preserve">0.2183</w:t>
            </w:r>
          </w:p>
        </w:tc>
        <w:tc>
          <w:tcPr>
            <w:tcW w:w="0" w:type="auto"/>
            <w:tcMar>
              <w:top w:w="40" w:type="dxa"/>
              <w:bottom w:w="40" w:type="dxa"/>
              <w:left w:w="80" w:type="dxa"/>
              <w:right w:w="80" w:type="dxa"/>
            </w:tcMar>
          </w:tcPr>
          <w:p>
            <w:pPr>
              <w:jc w:val="center"/>
              <w:spacing w:after="0"/>
            </w:pPr>
            <w:r>
              <w:t xml:space="preserve">0.0027</w:t>
            </w:r>
          </w:p>
        </w:tc>
        <w:tc>
          <w:tcPr>
            <w:tcW w:w="0" w:type="auto"/>
            <w:tcMar>
              <w:top w:w="40" w:type="dxa"/>
              <w:bottom w:w="40" w:type="dxa"/>
              <w:left w:w="80" w:type="dxa"/>
              <w:right w:w="80" w:type="dxa"/>
            </w:tcMar>
          </w:tcPr>
          <w:p>
            <w:pPr>
              <w:jc w:val="center"/>
              <w:spacing w:after="0"/>
            </w:pPr>
            <w:r>
              <w:t xml:space="preserve">210</w:t>
            </w:r>
          </w:p>
        </w:tc>
        <w:tc>
          <w:tcPr>
            <w:tcW w:w="0" w:type="auto"/>
            <w:tcMar>
              <w:top w:w="40" w:type="dxa"/>
              <w:bottom w:w="40" w:type="dxa"/>
              <w:left w:w="80" w:type="dxa"/>
              <w:right w:w="80" w:type="dxa"/>
            </w:tcMar>
          </w:tcPr>
          <w:p>
            <w:pPr>
              <w:jc w:val="center"/>
              <w:spacing w:after="0"/>
            </w:pPr>
            <w:r>
              <w:t xml:space="preserve">0.26</w:t>
            </w:r>
          </w:p>
        </w:tc>
      </w:tr>
      <w:tr>
        <w:tc>
          <w:tcPr>
            <w:tcW w:w="0" w:type="auto"/>
            <w:tcMar>
              <w:top w:w="40" w:type="dxa"/>
              <w:bottom w:w="40" w:type="dxa"/>
              <w:left w:w="80" w:type="dxa"/>
              <w:right w:w="80" w:type="dxa"/>
            </w:tcMar>
          </w:tcPr>
          <w:p>
            <w:pPr>
              <w:jc w:val="center"/>
              <w:spacing w:after="0"/>
            </w:pPr>
            <w:r>
              <w:t xml:space="preserve">f15</w:t>
            </w:r>
          </w:p>
        </w:tc>
        <w:tc>
          <w:tcPr>
            <w:tcW w:w="0" w:type="auto"/>
            <w:tcMar>
              <w:top w:w="40" w:type="dxa"/>
              <w:bottom w:w="40" w:type="dxa"/>
              <w:left w:w="80" w:type="dxa"/>
              <w:right w:w="80" w:type="dxa"/>
            </w:tcMar>
          </w:tcPr>
          <w:p>
            <w:pPr>
              <w:jc w:val="center"/>
              <w:spacing w:after="0"/>
            </w:pPr>
            <w:r>
              <w:t xml:space="preserve">0.0462</w:t>
            </w:r>
          </w:p>
        </w:tc>
        <w:tc>
          <w:tcPr>
            <w:tcW w:w="0" w:type="auto"/>
            <w:tcMar>
              <w:top w:w="40" w:type="dxa"/>
              <w:bottom w:w="40" w:type="dxa"/>
              <w:left w:w="80" w:type="dxa"/>
              <w:right w:w="80" w:type="dxa"/>
            </w:tcMar>
          </w:tcPr>
          <w:p>
            <w:pPr>
              <w:jc w:val="center"/>
              <w:spacing w:after="0"/>
            </w:pPr>
            <w:r>
              <w:t xml:space="preserve">0.1362</w:t>
            </w:r>
          </w:p>
        </w:tc>
        <w:tc>
          <w:tcPr>
            <w:tcW w:w="0" w:type="auto"/>
            <w:tcMar>
              <w:top w:w="40" w:type="dxa"/>
              <w:bottom w:w="40" w:type="dxa"/>
              <w:left w:w="80" w:type="dxa"/>
              <w:right w:w="80" w:type="dxa"/>
            </w:tcMar>
          </w:tcPr>
          <w:p>
            <w:pPr>
              <w:jc w:val="center"/>
              <w:spacing w:after="0"/>
            </w:pPr>
            <w:r>
              <w:t xml:space="preserve">0.0106</w:t>
            </w:r>
          </w:p>
        </w:tc>
        <w:tc>
          <w:tcPr>
            <w:tcW w:w="0" w:type="auto"/>
            <w:tcMar>
              <w:top w:w="40" w:type="dxa"/>
              <w:bottom w:w="40" w:type="dxa"/>
              <w:left w:w="80" w:type="dxa"/>
              <w:right w:w="80" w:type="dxa"/>
            </w:tcMar>
          </w:tcPr>
          <w:p>
            <w:pPr>
              <w:jc w:val="center"/>
              <w:spacing w:after="0"/>
            </w:pPr>
            <w:r>
              <w:t xml:space="preserve">0.0024</w:t>
            </w:r>
          </w:p>
        </w:tc>
        <w:tc>
          <w:tcPr>
            <w:tcW w:w="0" w:type="auto"/>
            <w:tcMar>
              <w:top w:w="40" w:type="dxa"/>
              <w:bottom w:w="40" w:type="dxa"/>
              <w:left w:w="80" w:type="dxa"/>
              <w:right w:w="80" w:type="dxa"/>
            </w:tcMar>
          </w:tcPr>
          <w:p>
            <w:pPr>
              <w:jc w:val="center"/>
              <w:spacing w:after="0"/>
            </w:pPr>
            <w:r>
              <w:t xml:space="preserve">0.6887</w:t>
            </w:r>
          </w:p>
        </w:tc>
        <w:tc>
          <w:tcPr>
            <w:tcW w:w="0" w:type="auto"/>
            <w:tcMar>
              <w:top w:w="40" w:type="dxa"/>
              <w:bottom w:w="40" w:type="dxa"/>
              <w:left w:w="80" w:type="dxa"/>
              <w:right w:w="80" w:type="dxa"/>
            </w:tcMar>
          </w:tcPr>
          <w:p>
            <w:pPr>
              <w:jc w:val="center"/>
              <w:spacing w:after="0"/>
            </w:pPr>
            <w:r>
              <w:t xml:space="preserve">0.0106</w:t>
            </w:r>
          </w:p>
        </w:tc>
        <w:tc>
          <w:tcPr>
            <w:tcW w:w="0" w:type="auto"/>
            <w:tcMar>
              <w:top w:w="40" w:type="dxa"/>
              <w:bottom w:w="40" w:type="dxa"/>
              <w:left w:w="80" w:type="dxa"/>
              <w:right w:w="80" w:type="dxa"/>
            </w:tcMar>
          </w:tcPr>
          <w:p>
            <w:pPr>
              <w:jc w:val="center"/>
              <w:spacing w:after="0"/>
            </w:pPr>
            <w:r>
              <w:t xml:space="preserve">0.0276</w:t>
            </w:r>
          </w:p>
        </w:tc>
        <w:tc>
          <w:tcPr>
            <w:tcW w:w="0" w:type="auto"/>
            <w:tcMar>
              <w:top w:w="40" w:type="dxa"/>
              <w:bottom w:w="40" w:type="dxa"/>
              <w:left w:w="80" w:type="dxa"/>
              <w:right w:w="80" w:type="dxa"/>
            </w:tcMar>
          </w:tcPr>
          <w:p>
            <w:pPr>
              <w:jc w:val="center"/>
              <w:spacing w:after="0"/>
            </w:pPr>
            <w:r>
              <w:t xml:space="preserve">0.2182</w:t>
            </w:r>
          </w:p>
        </w:tc>
        <w:tc>
          <w:tcPr>
            <w:tcW w:w="0" w:type="auto"/>
            <w:tcMar>
              <w:top w:w="40" w:type="dxa"/>
              <w:bottom w:w="40" w:type="dxa"/>
              <w:left w:w="80" w:type="dxa"/>
              <w:right w:w="80" w:type="dxa"/>
            </w:tcMar>
          </w:tcPr>
          <w:p>
            <w:pPr>
              <w:jc w:val="center"/>
              <w:spacing w:after="0"/>
            </w:pPr>
            <w:r>
              <w:t xml:space="preserve">0.0026</w:t>
            </w:r>
          </w:p>
        </w:tc>
        <w:tc>
          <w:tcPr>
            <w:tcW w:w="0" w:type="auto"/>
            <w:tcMar>
              <w:top w:w="40" w:type="dxa"/>
              <w:bottom w:w="40" w:type="dxa"/>
              <w:left w:w="80" w:type="dxa"/>
              <w:right w:w="80" w:type="dxa"/>
            </w:tcMar>
          </w:tcPr>
          <w:p>
            <w:pPr>
              <w:jc w:val="center"/>
              <w:spacing w:after="0"/>
            </w:pPr>
            <w:r>
              <w:t xml:space="preserve">226</w:t>
            </w:r>
          </w:p>
        </w:tc>
        <w:tc>
          <w:tcPr>
            <w:tcW w:w="0" w:type="auto"/>
            <w:tcMar>
              <w:top w:w="40" w:type="dxa"/>
              <w:bottom w:w="40" w:type="dxa"/>
              <w:left w:w="80" w:type="dxa"/>
              <w:right w:w="80" w:type="dxa"/>
            </w:tcMar>
          </w:tcPr>
          <w:p>
            <w:pPr>
              <w:jc w:val="center"/>
              <w:spacing w:after="0"/>
            </w:pPr>
            <w:r>
              <w:t xml:space="preserve">0.31</w:t>
            </w:r>
          </w:p>
        </w:tc>
      </w:tr>
      <w:tr>
        <w:tc>
          <w:tcPr>
            <w:tcW w:w="0" w:type="auto"/>
            <w:tcMar>
              <w:top w:w="40" w:type="dxa"/>
              <w:bottom w:w="40" w:type="dxa"/>
              <w:left w:w="80" w:type="dxa"/>
              <w:right w:w="80" w:type="dxa"/>
            </w:tcMar>
          </w:tcPr>
          <w:p>
            <w:pPr>
              <w:jc w:val="center"/>
              <w:spacing w:after="0"/>
            </w:pPr>
            <w:r>
              <w:t xml:space="preserve">f16</w:t>
            </w:r>
          </w:p>
        </w:tc>
        <w:tc>
          <w:tcPr>
            <w:tcW w:w="0" w:type="auto"/>
            <w:tcMar>
              <w:top w:w="40" w:type="dxa"/>
              <w:bottom w:w="40" w:type="dxa"/>
              <w:left w:w="80" w:type="dxa"/>
              <w:right w:w="80" w:type="dxa"/>
            </w:tcMar>
          </w:tcPr>
          <w:p>
            <w:pPr>
              <w:jc w:val="center"/>
              <w:spacing w:after="0"/>
            </w:pPr>
            <w:r>
              <w:t xml:space="preserve">0.0401</w:t>
            </w:r>
          </w:p>
        </w:tc>
        <w:tc>
          <w:tcPr>
            <w:tcW w:w="0" w:type="auto"/>
            <w:tcMar>
              <w:top w:w="40" w:type="dxa"/>
              <w:bottom w:w="40" w:type="dxa"/>
              <w:left w:w="80" w:type="dxa"/>
              <w:right w:w="80" w:type="dxa"/>
            </w:tcMar>
          </w:tcPr>
          <w:p>
            <w:pPr>
              <w:jc w:val="center"/>
              <w:spacing w:after="0"/>
            </w:pPr>
            <w:r>
              <w:t xml:space="preserve">0.1739</w:t>
            </w:r>
          </w:p>
        </w:tc>
        <w:tc>
          <w:tcPr>
            <w:tcW w:w="0" w:type="auto"/>
            <w:tcMar>
              <w:top w:w="40" w:type="dxa"/>
              <w:bottom w:w="40" w:type="dxa"/>
              <w:left w:w="80" w:type="dxa"/>
              <w:right w:w="80" w:type="dxa"/>
            </w:tcMar>
          </w:tcPr>
          <w:p>
            <w:pPr>
              <w:jc w:val="center"/>
              <w:spacing w:after="0"/>
            </w:pPr>
            <w:r>
              <w:t xml:space="preserve">0.0119</w:t>
            </w:r>
          </w:p>
        </w:tc>
        <w:tc>
          <w:tcPr>
            <w:tcW w:w="0" w:type="auto"/>
            <w:tcMar>
              <w:top w:w="40" w:type="dxa"/>
              <w:bottom w:w="40" w:type="dxa"/>
              <w:left w:w="80" w:type="dxa"/>
              <w:right w:w="80" w:type="dxa"/>
            </w:tcMar>
          </w:tcPr>
          <w:p>
            <w:pPr>
              <w:jc w:val="center"/>
              <w:spacing w:after="0"/>
            </w:pPr>
            <w:r>
              <w:t xml:space="preserve">0.0053</w:t>
            </w:r>
          </w:p>
        </w:tc>
        <w:tc>
          <w:tcPr>
            <w:tcW w:w="0" w:type="auto"/>
            <w:tcMar>
              <w:top w:w="40" w:type="dxa"/>
              <w:bottom w:w="40" w:type="dxa"/>
              <w:left w:w="80" w:type="dxa"/>
              <w:right w:w="80" w:type="dxa"/>
            </w:tcMar>
          </w:tcPr>
          <w:p>
            <w:pPr>
              <w:jc w:val="center"/>
              <w:spacing w:after="0"/>
            </w:pPr>
            <w:r>
              <w:t xml:space="preserve">0.8652</w:t>
            </w:r>
          </w:p>
        </w:tc>
        <w:tc>
          <w:tcPr>
            <w:tcW w:w="0" w:type="auto"/>
            <w:tcMar>
              <w:top w:w="40" w:type="dxa"/>
              <w:bottom w:w="40" w:type="dxa"/>
              <w:left w:w="80" w:type="dxa"/>
              <w:right w:w="80" w:type="dxa"/>
            </w:tcMar>
          </w:tcPr>
          <w:p>
            <w:pPr>
              <w:jc w:val="center"/>
              <w:spacing w:after="0"/>
            </w:pPr>
            <w:r>
              <w:t xml:space="preserve">0.0107</w:t>
            </w:r>
          </w:p>
        </w:tc>
        <w:tc>
          <w:tcPr>
            <w:tcW w:w="0" w:type="auto"/>
            <w:tcMar>
              <w:top w:w="40" w:type="dxa"/>
              <w:bottom w:w="40" w:type="dxa"/>
              <w:left w:w="80" w:type="dxa"/>
              <w:right w:w="80" w:type="dxa"/>
            </w:tcMar>
          </w:tcPr>
          <w:p>
            <w:pPr>
              <w:jc w:val="center"/>
              <w:spacing w:after="0"/>
            </w:pPr>
            <w:r>
              <w:t xml:space="preserve">0.0295</w:t>
            </w:r>
          </w:p>
        </w:tc>
        <w:tc>
          <w:tcPr>
            <w:tcW w:w="0" w:type="auto"/>
            <w:tcMar>
              <w:top w:w="40" w:type="dxa"/>
              <w:bottom w:w="40" w:type="dxa"/>
              <w:left w:w="80" w:type="dxa"/>
              <w:right w:w="80" w:type="dxa"/>
            </w:tcMar>
          </w:tcPr>
          <w:p>
            <w:pPr>
              <w:jc w:val="center"/>
              <w:spacing w:after="0"/>
            </w:pPr>
            <w:r>
              <w:t xml:space="preserve">0.2766</w:t>
            </w:r>
          </w:p>
        </w:tc>
        <w:tc>
          <w:tcPr>
            <w:tcW w:w="0" w:type="auto"/>
            <w:tcMar>
              <w:top w:w="40" w:type="dxa"/>
              <w:bottom w:w="40" w:type="dxa"/>
              <w:left w:w="80" w:type="dxa"/>
              <w:right w:w="80" w:type="dxa"/>
            </w:tcMar>
          </w:tcPr>
          <w:p>
            <w:pPr>
              <w:jc w:val="center"/>
              <w:spacing w:after="0"/>
            </w:pPr>
            <w:r>
              <w:t xml:space="preserve">0.0011</w:t>
            </w:r>
          </w:p>
        </w:tc>
        <w:tc>
          <w:tcPr>
            <w:tcW w:w="0" w:type="auto"/>
            <w:tcMar>
              <w:top w:w="40" w:type="dxa"/>
              <w:bottom w:w="40" w:type="dxa"/>
              <w:left w:w="80" w:type="dxa"/>
              <w:right w:w="80" w:type="dxa"/>
            </w:tcMar>
          </w:tcPr>
          <w:p>
            <w:pPr>
              <w:jc w:val="center"/>
              <w:spacing w:after="0"/>
            </w:pPr>
            <w:r>
              <w:t xml:space="preserve">217</w:t>
            </w:r>
          </w:p>
        </w:tc>
        <w:tc>
          <w:tcPr>
            <w:tcW w:w="0" w:type="auto"/>
            <w:tcMar>
              <w:top w:w="40" w:type="dxa"/>
              <w:bottom w:w="40" w:type="dxa"/>
              <w:left w:w="80" w:type="dxa"/>
              <w:right w:w="80" w:type="dxa"/>
            </w:tcMar>
          </w:tcPr>
          <w:p>
            <w:pPr>
              <w:jc w:val="center"/>
              <w:spacing w:after="0"/>
            </w:pPr>
            <w:r>
              <w:t xml:space="preserve">0.27</w:t>
            </w:r>
          </w:p>
        </w:tc>
      </w:tr>
      <w:tr>
        <w:tc>
          <w:tcPr>
            <w:tcW w:w="0" w:type="auto"/>
            <w:tcMar>
              <w:top w:w="40" w:type="dxa"/>
              <w:bottom w:w="40" w:type="dxa"/>
              <w:left w:w="80" w:type="dxa"/>
              <w:right w:w="80" w:type="dxa"/>
            </w:tcMar>
          </w:tcPr>
          <w:p>
            <w:pPr>
              <w:jc w:val="center"/>
              <w:spacing w:after="0"/>
            </w:pPr>
            <w:r>
              <w:t xml:space="preserve">f17</w:t>
            </w:r>
          </w:p>
        </w:tc>
        <w:tc>
          <w:tcPr>
            <w:tcW w:w="0" w:type="auto"/>
            <w:tcMar>
              <w:top w:w="40" w:type="dxa"/>
              <w:bottom w:w="40" w:type="dxa"/>
              <w:left w:w="80" w:type="dxa"/>
              <w:right w:w="80" w:type="dxa"/>
            </w:tcMar>
          </w:tcPr>
          <w:p>
            <w:pPr>
              <w:jc w:val="center"/>
              <w:spacing w:after="0"/>
            </w:pPr>
            <w:r>
              <w:t xml:space="preserve">0.0499</w:t>
            </w:r>
          </w:p>
        </w:tc>
        <w:tc>
          <w:tcPr>
            <w:tcW w:w="0" w:type="auto"/>
            <w:tcMar>
              <w:top w:w="40" w:type="dxa"/>
              <w:bottom w:w="40" w:type="dxa"/>
              <w:left w:w="80" w:type="dxa"/>
              <w:right w:w="80" w:type="dxa"/>
            </w:tcMar>
          </w:tcPr>
          <w:p>
            <w:pPr>
              <w:jc w:val="center"/>
              <w:spacing w:after="0"/>
            </w:pPr>
            <w:r>
              <w:t xml:space="preserve">0.1327</w:t>
            </w:r>
          </w:p>
        </w:tc>
        <w:tc>
          <w:tcPr>
            <w:tcW w:w="0" w:type="auto"/>
            <w:tcMar>
              <w:top w:w="40" w:type="dxa"/>
              <w:bottom w:w="40" w:type="dxa"/>
              <w:left w:w="80" w:type="dxa"/>
              <w:right w:w="80" w:type="dxa"/>
            </w:tcMar>
          </w:tcPr>
          <w:p>
            <w:pPr>
              <w:jc w:val="center"/>
              <w:spacing w:after="0"/>
            </w:pPr>
            <w:r>
              <w:t xml:space="preserve">0.0121</w:t>
            </w:r>
          </w:p>
        </w:tc>
        <w:tc>
          <w:tcPr>
            <w:tcW w:w="0" w:type="auto"/>
            <w:tcMar>
              <w:top w:w="40" w:type="dxa"/>
              <w:bottom w:w="40" w:type="dxa"/>
              <w:left w:w="80" w:type="dxa"/>
              <w:right w:w="80" w:type="dxa"/>
            </w:tcMar>
          </w:tcPr>
          <w:p>
            <w:pPr>
              <w:jc w:val="center"/>
              <w:spacing w:after="0"/>
            </w:pPr>
            <w:r>
              <w:t xml:space="preserve">0.0045</w:t>
            </w:r>
          </w:p>
        </w:tc>
        <w:tc>
          <w:tcPr>
            <w:tcW w:w="0" w:type="auto"/>
            <w:tcMar>
              <w:top w:w="40" w:type="dxa"/>
              <w:bottom w:w="40" w:type="dxa"/>
              <w:left w:w="80" w:type="dxa"/>
              <w:right w:w="80" w:type="dxa"/>
            </w:tcMar>
          </w:tcPr>
          <w:p>
            <w:pPr>
              <w:jc w:val="center"/>
              <w:spacing w:after="0"/>
            </w:pPr>
            <w:r>
              <w:t xml:space="preserve">0.7110</w:t>
            </w:r>
          </w:p>
        </w:tc>
        <w:tc>
          <w:tcPr>
            <w:tcW w:w="0" w:type="auto"/>
            <w:tcMar>
              <w:top w:w="40" w:type="dxa"/>
              <w:bottom w:w="40" w:type="dxa"/>
              <w:left w:w="80" w:type="dxa"/>
              <w:right w:w="80" w:type="dxa"/>
            </w:tcMar>
          </w:tcPr>
          <w:p>
            <w:pPr>
              <w:jc w:val="center"/>
              <w:spacing w:after="0"/>
            </w:pPr>
            <w:r>
              <w:t xml:space="preserve">0.0110</w:t>
            </w:r>
          </w:p>
        </w:tc>
        <w:tc>
          <w:tcPr>
            <w:tcW w:w="0" w:type="auto"/>
            <w:tcMar>
              <w:top w:w="40" w:type="dxa"/>
              <w:bottom w:w="40" w:type="dxa"/>
              <w:left w:w="80" w:type="dxa"/>
              <w:right w:w="80" w:type="dxa"/>
            </w:tcMar>
          </w:tcPr>
          <w:p>
            <w:pPr>
              <w:jc w:val="center"/>
              <w:spacing w:after="0"/>
            </w:pPr>
            <w:r>
              <w:t xml:space="preserve">0.0272</w:t>
            </w:r>
          </w:p>
        </w:tc>
        <w:tc>
          <w:tcPr>
            <w:tcW w:w="0" w:type="auto"/>
            <w:tcMar>
              <w:top w:w="40" w:type="dxa"/>
              <w:bottom w:w="40" w:type="dxa"/>
              <w:left w:w="80" w:type="dxa"/>
              <w:right w:w="80" w:type="dxa"/>
            </w:tcMar>
          </w:tcPr>
          <w:p>
            <w:pPr>
              <w:jc w:val="center"/>
              <w:spacing w:after="0"/>
            </w:pPr>
            <w:r>
              <w:t xml:space="preserve">0.2923</w:t>
            </w:r>
          </w:p>
        </w:tc>
        <w:tc>
          <w:tcPr>
            <w:tcW w:w="0" w:type="auto"/>
            <w:tcMar>
              <w:top w:w="40" w:type="dxa"/>
              <w:bottom w:w="40" w:type="dxa"/>
              <w:left w:w="80" w:type="dxa"/>
              <w:right w:w="80" w:type="dxa"/>
            </w:tcMar>
          </w:tcPr>
          <w:p>
            <w:pPr>
              <w:jc w:val="center"/>
              <w:spacing w:after="0"/>
            </w:pPr>
            <w:r>
              <w:t xml:space="preserve">0.0010</w:t>
            </w:r>
          </w:p>
        </w:tc>
        <w:tc>
          <w:tcPr>
            <w:tcW w:w="0" w:type="auto"/>
            <w:tcMar>
              <w:top w:w="40" w:type="dxa"/>
              <w:bottom w:w="40" w:type="dxa"/>
              <w:left w:w="80" w:type="dxa"/>
              <w:right w:w="80" w:type="dxa"/>
            </w:tcMar>
          </w:tcPr>
          <w:p>
            <w:pPr>
              <w:jc w:val="center"/>
              <w:spacing w:after="0"/>
            </w:pPr>
            <w:r>
              <w:t xml:space="preserve">204</w:t>
            </w:r>
          </w:p>
        </w:tc>
        <w:tc>
          <w:tcPr>
            <w:tcW w:w="0" w:type="auto"/>
            <w:tcMar>
              <w:top w:w="40" w:type="dxa"/>
              <w:bottom w:w="40" w:type="dxa"/>
              <w:left w:w="80" w:type="dxa"/>
              <w:right w:w="80" w:type="dxa"/>
            </w:tcMar>
          </w:tcPr>
          <w:p>
            <w:pPr>
              <w:jc w:val="center"/>
              <w:spacing w:after="0"/>
            </w:pPr>
            <w:r>
              <w:t xml:space="preserve">0.23</w:t>
            </w:r>
          </w:p>
        </w:tc>
      </w:tr>
      <w:tr>
        <w:tc>
          <w:tcPr>
            <w:tcW w:w="0" w:type="auto"/>
            <w:tcMar>
              <w:top w:w="40" w:type="dxa"/>
              <w:bottom w:w="40" w:type="dxa"/>
              <w:left w:w="80" w:type="dxa"/>
              <w:right w:w="80" w:type="dxa"/>
            </w:tcMar>
          </w:tcPr>
          <w:p>
            <w:pPr>
              <w:jc w:val="center"/>
              <w:spacing w:after="0"/>
            </w:pPr>
            <w:r>
              <w:t xml:space="preserve">f18</w:t>
            </w:r>
          </w:p>
        </w:tc>
        <w:tc>
          <w:tcPr>
            <w:tcW w:w="0" w:type="auto"/>
            <w:tcMar>
              <w:top w:w="40" w:type="dxa"/>
              <w:bottom w:w="40" w:type="dxa"/>
              <w:left w:w="80" w:type="dxa"/>
              <w:right w:w="80" w:type="dxa"/>
            </w:tcMar>
          </w:tcPr>
          <w:p>
            <w:pPr>
              <w:jc w:val="center"/>
              <w:spacing w:after="0"/>
            </w:pPr>
            <w:r>
              <w:t xml:space="preserve">0.0488</w:t>
            </w:r>
          </w:p>
        </w:tc>
        <w:tc>
          <w:tcPr>
            <w:tcW w:w="0" w:type="auto"/>
            <w:tcMar>
              <w:top w:w="40" w:type="dxa"/>
              <w:bottom w:w="40" w:type="dxa"/>
              <w:left w:w="80" w:type="dxa"/>
              <w:right w:w="80" w:type="dxa"/>
            </w:tcMar>
          </w:tcPr>
          <w:p>
            <w:pPr>
              <w:jc w:val="center"/>
              <w:spacing w:after="0"/>
            </w:pPr>
            <w:r>
              <w:t xml:space="preserve">0.1686</w:t>
            </w:r>
          </w:p>
        </w:tc>
        <w:tc>
          <w:tcPr>
            <w:tcW w:w="0" w:type="auto"/>
            <w:tcMar>
              <w:top w:w="40" w:type="dxa"/>
              <w:bottom w:w="40" w:type="dxa"/>
              <w:left w:w="80" w:type="dxa"/>
              <w:right w:w="80" w:type="dxa"/>
            </w:tcMar>
          </w:tcPr>
          <w:p>
            <w:pPr>
              <w:jc w:val="center"/>
              <w:spacing w:after="0"/>
            </w:pPr>
            <w:r>
              <w:t xml:space="preserve">0.0113</w:t>
            </w:r>
          </w:p>
        </w:tc>
        <w:tc>
          <w:tcPr>
            <w:tcW w:w="0" w:type="auto"/>
            <w:tcMar>
              <w:top w:w="40" w:type="dxa"/>
              <w:bottom w:w="40" w:type="dxa"/>
              <w:left w:w="80" w:type="dxa"/>
              <w:right w:w="80" w:type="dxa"/>
            </w:tcMar>
          </w:tcPr>
          <w:p>
            <w:pPr>
              <w:jc w:val="center"/>
              <w:spacing w:after="0"/>
            </w:pPr>
            <w:r>
              <w:t xml:space="preserve">0.0057</w:t>
            </w:r>
          </w:p>
        </w:tc>
        <w:tc>
          <w:tcPr>
            <w:tcW w:w="0" w:type="auto"/>
            <w:tcMar>
              <w:top w:w="40" w:type="dxa"/>
              <w:bottom w:w="40" w:type="dxa"/>
              <w:left w:w="80" w:type="dxa"/>
              <w:right w:w="80" w:type="dxa"/>
            </w:tcMar>
          </w:tcPr>
          <w:p>
            <w:pPr>
              <w:jc w:val="center"/>
              <w:spacing w:after="0"/>
            </w:pPr>
            <w:r>
              <w:t xml:space="preserve">0.8816</w:t>
            </w:r>
          </w:p>
        </w:tc>
        <w:tc>
          <w:tcPr>
            <w:tcW w:w="0" w:type="auto"/>
            <w:tcMar>
              <w:top w:w="40" w:type="dxa"/>
              <w:bottom w:w="40" w:type="dxa"/>
              <w:left w:w="80" w:type="dxa"/>
              <w:right w:w="80" w:type="dxa"/>
            </w:tcMar>
          </w:tcPr>
          <w:p>
            <w:pPr>
              <w:jc w:val="center"/>
              <w:spacing w:after="0"/>
            </w:pPr>
            <w:r>
              <w:t xml:space="preserve">0.0112</w:t>
            </w:r>
          </w:p>
        </w:tc>
        <w:tc>
          <w:tcPr>
            <w:tcW w:w="0" w:type="auto"/>
            <w:tcMar>
              <w:top w:w="40" w:type="dxa"/>
              <w:bottom w:w="40" w:type="dxa"/>
              <w:left w:w="80" w:type="dxa"/>
              <w:right w:w="80" w:type="dxa"/>
            </w:tcMar>
          </w:tcPr>
          <w:p>
            <w:pPr>
              <w:jc w:val="center"/>
              <w:spacing w:after="0"/>
            </w:pPr>
            <w:r>
              <w:t xml:space="preserve">0.0218</w:t>
            </w:r>
          </w:p>
        </w:tc>
        <w:tc>
          <w:tcPr>
            <w:tcW w:w="0" w:type="auto"/>
            <w:tcMar>
              <w:top w:w="40" w:type="dxa"/>
              <w:bottom w:w="40" w:type="dxa"/>
              <w:left w:w="80" w:type="dxa"/>
              <w:right w:w="80" w:type="dxa"/>
            </w:tcMar>
          </w:tcPr>
          <w:p>
            <w:pPr>
              <w:jc w:val="center"/>
              <w:spacing w:after="0"/>
            </w:pPr>
            <w:r>
              <w:t xml:space="preserve">0.2127</w:t>
            </w:r>
          </w:p>
        </w:tc>
        <w:tc>
          <w:tcPr>
            <w:tcW w:w="0" w:type="auto"/>
            <w:tcMar>
              <w:top w:w="40" w:type="dxa"/>
              <w:bottom w:w="40" w:type="dxa"/>
              <w:left w:w="80" w:type="dxa"/>
              <w:right w:w="80" w:type="dxa"/>
            </w:tcMar>
          </w:tcPr>
          <w:p>
            <w:pPr>
              <w:jc w:val="center"/>
              <w:spacing w:after="0"/>
            </w:pPr>
            <w:r>
              <w:t xml:space="preserve">0.0009</w:t>
            </w:r>
          </w:p>
        </w:tc>
        <w:tc>
          <w:tcPr>
            <w:tcW w:w="0" w:type="auto"/>
            <w:tcMar>
              <w:top w:w="40" w:type="dxa"/>
              <w:bottom w:w="40" w:type="dxa"/>
              <w:left w:w="80" w:type="dxa"/>
              <w:right w:w="80" w:type="dxa"/>
            </w:tcMar>
          </w:tcPr>
          <w:p>
            <w:pPr>
              <w:jc w:val="center"/>
              <w:spacing w:after="0"/>
            </w:pPr>
            <w:r>
              <w:t xml:space="preserve">200</w:t>
            </w:r>
          </w:p>
        </w:tc>
        <w:tc>
          <w:tcPr>
            <w:tcW w:w="0" w:type="auto"/>
            <w:tcMar>
              <w:top w:w="40" w:type="dxa"/>
              <w:bottom w:w="40" w:type="dxa"/>
              <w:left w:w="80" w:type="dxa"/>
              <w:right w:w="80" w:type="dxa"/>
            </w:tcMar>
          </w:tcPr>
          <w:p>
            <w:pPr>
              <w:jc w:val="center"/>
              <w:spacing w:after="0"/>
            </w:pPr>
            <w:r>
              <w:t xml:space="preserve">0.22</w:t>
            </w:r>
          </w:p>
        </w:tc>
      </w:tr>
      <w:tr>
        <w:tc>
          <w:tcPr>
            <w:tcW w:w="0" w:type="auto"/>
            <w:tcMar>
              <w:top w:w="40" w:type="dxa"/>
              <w:bottom w:w="40" w:type="dxa"/>
              <w:left w:w="80" w:type="dxa"/>
              <w:right w:w="80" w:type="dxa"/>
            </w:tcMar>
          </w:tcPr>
          <w:p>
            <w:pPr>
              <w:jc w:val="center"/>
              <w:spacing w:after="0"/>
            </w:pPr>
            <w:r>
              <w:t xml:space="preserve">f19</w:t>
            </w:r>
          </w:p>
        </w:tc>
        <w:tc>
          <w:tcPr>
            <w:tcW w:w="0" w:type="auto"/>
            <w:tcMar>
              <w:top w:w="40" w:type="dxa"/>
              <w:bottom w:w="40" w:type="dxa"/>
              <w:left w:w="80" w:type="dxa"/>
              <w:right w:w="80" w:type="dxa"/>
            </w:tcMar>
          </w:tcPr>
          <w:p>
            <w:pPr>
              <w:jc w:val="center"/>
              <w:spacing w:after="0"/>
            </w:pPr>
            <w:r>
              <w:t xml:space="preserve">0.0469</w:t>
            </w:r>
          </w:p>
        </w:tc>
        <w:tc>
          <w:tcPr>
            <w:tcW w:w="0" w:type="auto"/>
            <w:tcMar>
              <w:top w:w="40" w:type="dxa"/>
              <w:bottom w:w="40" w:type="dxa"/>
              <w:left w:w="80" w:type="dxa"/>
              <w:right w:w="80" w:type="dxa"/>
            </w:tcMar>
          </w:tcPr>
          <w:p>
            <w:pPr>
              <w:jc w:val="center"/>
              <w:spacing w:after="0"/>
            </w:pPr>
            <w:r>
              <w:t xml:space="preserve">0.1622</w:t>
            </w:r>
          </w:p>
        </w:tc>
        <w:tc>
          <w:tcPr>
            <w:tcW w:w="0" w:type="auto"/>
            <w:tcMar>
              <w:top w:w="40" w:type="dxa"/>
              <w:bottom w:w="40" w:type="dxa"/>
              <w:left w:w="80" w:type="dxa"/>
              <w:right w:w="80" w:type="dxa"/>
            </w:tcMar>
          </w:tcPr>
          <w:p>
            <w:pPr>
              <w:jc w:val="center"/>
              <w:spacing w:after="0"/>
            </w:pPr>
            <w:r>
              <w:t xml:space="preserve">0.0130</w:t>
            </w:r>
          </w:p>
        </w:tc>
        <w:tc>
          <w:tcPr>
            <w:tcW w:w="0" w:type="auto"/>
            <w:tcMar>
              <w:top w:w="40" w:type="dxa"/>
              <w:bottom w:w="40" w:type="dxa"/>
              <w:left w:w="80" w:type="dxa"/>
              <w:right w:w="80" w:type="dxa"/>
            </w:tcMar>
          </w:tcPr>
          <w:p>
            <w:pPr>
              <w:jc w:val="center"/>
              <w:spacing w:after="0"/>
            </w:pPr>
            <w:r>
              <w:t xml:space="preserve">0.0031</w:t>
            </w:r>
          </w:p>
        </w:tc>
        <w:tc>
          <w:tcPr>
            <w:tcW w:w="0" w:type="auto"/>
            <w:tcMar>
              <w:top w:w="40" w:type="dxa"/>
              <w:bottom w:w="40" w:type="dxa"/>
              <w:left w:w="80" w:type="dxa"/>
              <w:right w:w="80" w:type="dxa"/>
            </w:tcMar>
          </w:tcPr>
          <w:p>
            <w:pPr>
              <w:jc w:val="center"/>
              <w:spacing w:after="0"/>
            </w:pPr>
            <w:r>
              <w:t xml:space="preserve">0.8116</w:t>
            </w:r>
          </w:p>
        </w:tc>
        <w:tc>
          <w:tcPr>
            <w:tcW w:w="0" w:type="auto"/>
            <w:tcMar>
              <w:top w:w="40" w:type="dxa"/>
              <w:bottom w:w="40" w:type="dxa"/>
              <w:left w:w="80" w:type="dxa"/>
              <w:right w:w="80" w:type="dxa"/>
            </w:tcMar>
          </w:tcPr>
          <w:p>
            <w:pPr>
              <w:jc w:val="center"/>
              <w:spacing w:after="0"/>
            </w:pPr>
            <w:r>
              <w:t xml:space="preserve">0.0106</w:t>
            </w:r>
          </w:p>
        </w:tc>
        <w:tc>
          <w:tcPr>
            <w:tcW w:w="0" w:type="auto"/>
            <w:tcMar>
              <w:top w:w="40" w:type="dxa"/>
              <w:bottom w:w="40" w:type="dxa"/>
              <w:left w:w="80" w:type="dxa"/>
              <w:right w:w="80" w:type="dxa"/>
            </w:tcMar>
          </w:tcPr>
          <w:p>
            <w:pPr>
              <w:jc w:val="center"/>
              <w:spacing w:after="0"/>
            </w:pPr>
            <w:r>
              <w:t xml:space="preserve">0.0299</w:t>
            </w:r>
          </w:p>
        </w:tc>
        <w:tc>
          <w:tcPr>
            <w:tcW w:w="0" w:type="auto"/>
            <w:tcMar>
              <w:top w:w="40" w:type="dxa"/>
              <w:bottom w:w="40" w:type="dxa"/>
              <w:left w:w="80" w:type="dxa"/>
              <w:right w:w="80" w:type="dxa"/>
            </w:tcMar>
          </w:tcPr>
          <w:p>
            <w:pPr>
              <w:jc w:val="center"/>
              <w:spacing w:after="0"/>
            </w:pPr>
            <w:r>
              <w:t xml:space="preserve">0.2764</w:t>
            </w:r>
          </w:p>
        </w:tc>
        <w:tc>
          <w:tcPr>
            <w:tcW w:w="0" w:type="auto"/>
            <w:tcMar>
              <w:top w:w="40" w:type="dxa"/>
              <w:bottom w:w="40" w:type="dxa"/>
              <w:left w:w="80" w:type="dxa"/>
              <w:right w:w="80" w:type="dxa"/>
            </w:tcMar>
          </w:tcPr>
          <w:p>
            <w:pPr>
              <w:jc w:val="center"/>
              <w:spacing w:after="0"/>
            </w:pPr>
            <w:r>
              <w:t xml:space="preserve">0.0023</w:t>
            </w:r>
          </w:p>
        </w:tc>
        <w:tc>
          <w:tcPr>
            <w:tcW w:w="0" w:type="auto"/>
            <w:tcMar>
              <w:top w:w="40" w:type="dxa"/>
              <w:bottom w:w="40" w:type="dxa"/>
              <w:left w:w="80" w:type="dxa"/>
              <w:right w:w="80" w:type="dxa"/>
            </w:tcMar>
          </w:tcPr>
          <w:p>
            <w:pPr>
              <w:jc w:val="center"/>
              <w:spacing w:after="0"/>
            </w:pPr>
            <w:r>
              <w:t xml:space="preserve">208</w:t>
            </w:r>
          </w:p>
        </w:tc>
        <w:tc>
          <w:tcPr>
            <w:tcW w:w="0" w:type="auto"/>
            <w:tcMar>
              <w:top w:w="40" w:type="dxa"/>
              <w:bottom w:w="40" w:type="dxa"/>
              <w:left w:w="80" w:type="dxa"/>
              <w:right w:w="80" w:type="dxa"/>
            </w:tcMar>
          </w:tcPr>
          <w:p>
            <w:pPr>
              <w:jc w:val="center"/>
              <w:spacing w:after="0"/>
            </w:pPr>
            <w:r>
              <w:t xml:space="preserve">0.25</w:t>
            </w:r>
          </w:p>
        </w:tc>
      </w:tr>
      <w:tr>
        <w:tc>
          <w:tcPr>
            <w:tcW w:w="0" w:type="auto"/>
            <w:tcMar>
              <w:top w:w="40" w:type="dxa"/>
              <w:bottom w:w="40" w:type="dxa"/>
              <w:left w:w="80" w:type="dxa"/>
              <w:right w:w="80" w:type="dxa"/>
            </w:tcMar>
          </w:tcPr>
          <w:p>
            <w:pPr>
              <w:jc w:val="center"/>
              <w:spacing w:after="0"/>
            </w:pPr>
            <w:r>
              <w:t xml:space="preserve">f20</w:t>
            </w:r>
          </w:p>
        </w:tc>
        <w:tc>
          <w:tcPr>
            <w:tcW w:w="0" w:type="auto"/>
            <w:tcMar>
              <w:top w:w="40" w:type="dxa"/>
              <w:bottom w:w="40" w:type="dxa"/>
              <w:left w:w="80" w:type="dxa"/>
              <w:right w:w="80" w:type="dxa"/>
            </w:tcMar>
          </w:tcPr>
          <w:p>
            <w:pPr>
              <w:jc w:val="center"/>
              <w:spacing w:after="0"/>
            </w:pPr>
            <w:r>
              <w:t xml:space="preserve">0.0471</w:t>
            </w:r>
          </w:p>
        </w:tc>
        <w:tc>
          <w:tcPr>
            <w:tcW w:w="0" w:type="auto"/>
            <w:tcMar>
              <w:top w:w="40" w:type="dxa"/>
              <w:bottom w:w="40" w:type="dxa"/>
              <w:left w:w="80" w:type="dxa"/>
              <w:right w:w="80" w:type="dxa"/>
            </w:tcMar>
          </w:tcPr>
          <w:p>
            <w:pPr>
              <w:jc w:val="center"/>
              <w:spacing w:after="0"/>
            </w:pPr>
            <w:r>
              <w:t xml:space="preserve">0.1480</w:t>
            </w:r>
          </w:p>
        </w:tc>
        <w:tc>
          <w:tcPr>
            <w:tcW w:w="0" w:type="auto"/>
            <w:tcMar>
              <w:top w:w="40" w:type="dxa"/>
              <w:bottom w:w="40" w:type="dxa"/>
              <w:left w:w="80" w:type="dxa"/>
              <w:right w:w="80" w:type="dxa"/>
            </w:tcMar>
          </w:tcPr>
          <w:p>
            <w:pPr>
              <w:jc w:val="center"/>
              <w:spacing w:after="0"/>
            </w:pPr>
            <w:r>
              <w:t xml:space="preserve">0.0157</w:t>
            </w:r>
          </w:p>
        </w:tc>
        <w:tc>
          <w:tcPr>
            <w:tcW w:w="0" w:type="auto"/>
            <w:tcMar>
              <w:top w:w="40" w:type="dxa"/>
              <w:bottom w:w="40" w:type="dxa"/>
              <w:left w:w="80" w:type="dxa"/>
              <w:right w:w="80" w:type="dxa"/>
            </w:tcMar>
          </w:tcPr>
          <w:p>
            <w:pPr>
              <w:jc w:val="center"/>
              <w:spacing w:after="0"/>
            </w:pPr>
            <w:r>
              <w:t xml:space="preserve">0.0039</w:t>
            </w:r>
          </w:p>
        </w:tc>
        <w:tc>
          <w:tcPr>
            <w:tcW w:w="0" w:type="auto"/>
            <w:tcMar>
              <w:top w:w="40" w:type="dxa"/>
              <w:bottom w:w="40" w:type="dxa"/>
              <w:left w:w="80" w:type="dxa"/>
              <w:right w:w="80" w:type="dxa"/>
            </w:tcMar>
          </w:tcPr>
          <w:p>
            <w:pPr>
              <w:jc w:val="center"/>
              <w:spacing w:after="0"/>
            </w:pPr>
            <w:r>
              <w:t xml:space="preserve">0.7590</w:t>
            </w:r>
          </w:p>
        </w:tc>
        <w:tc>
          <w:tcPr>
            <w:tcW w:w="0" w:type="auto"/>
            <w:tcMar>
              <w:top w:w="40" w:type="dxa"/>
              <w:bottom w:w="40" w:type="dxa"/>
              <w:left w:w="80" w:type="dxa"/>
              <w:right w:w="80" w:type="dxa"/>
            </w:tcMar>
          </w:tcPr>
          <w:p>
            <w:pPr>
              <w:jc w:val="center"/>
              <w:spacing w:after="0"/>
            </w:pPr>
            <w:r>
              <w:t xml:space="preserve">0.0118</w:t>
            </w:r>
          </w:p>
        </w:tc>
        <w:tc>
          <w:tcPr>
            <w:tcW w:w="0" w:type="auto"/>
            <w:tcMar>
              <w:top w:w="40" w:type="dxa"/>
              <w:bottom w:w="40" w:type="dxa"/>
              <w:left w:w="80" w:type="dxa"/>
              <w:right w:w="80" w:type="dxa"/>
            </w:tcMar>
          </w:tcPr>
          <w:p>
            <w:pPr>
              <w:jc w:val="center"/>
              <w:spacing w:after="0"/>
            </w:pPr>
            <w:r>
              <w:t xml:space="preserve">0.0201</w:t>
            </w:r>
          </w:p>
        </w:tc>
        <w:tc>
          <w:tcPr>
            <w:tcW w:w="0" w:type="auto"/>
            <w:tcMar>
              <w:top w:w="40" w:type="dxa"/>
              <w:bottom w:w="40" w:type="dxa"/>
              <w:left w:w="80" w:type="dxa"/>
              <w:right w:w="80" w:type="dxa"/>
            </w:tcMar>
          </w:tcPr>
          <w:p>
            <w:pPr>
              <w:jc w:val="center"/>
              <w:spacing w:after="0"/>
            </w:pPr>
            <w:r>
              <w:t xml:space="preserve">0.2610</w:t>
            </w:r>
          </w:p>
        </w:tc>
        <w:tc>
          <w:tcPr>
            <w:tcW w:w="0" w:type="auto"/>
            <w:tcMar>
              <w:top w:w="40" w:type="dxa"/>
              <w:bottom w:w="40" w:type="dxa"/>
              <w:left w:w="80" w:type="dxa"/>
              <w:right w:w="80" w:type="dxa"/>
            </w:tcMar>
          </w:tcPr>
          <w:p>
            <w:pPr>
              <w:jc w:val="center"/>
              <w:spacing w:after="0"/>
            </w:pPr>
            <w:r>
              <w:t xml:space="preserve">0.0024</w:t>
            </w:r>
          </w:p>
        </w:tc>
        <w:tc>
          <w:tcPr>
            <w:tcW w:w="0" w:type="auto"/>
            <w:tcMar>
              <w:top w:w="40" w:type="dxa"/>
              <w:bottom w:w="40" w:type="dxa"/>
              <w:left w:w="80" w:type="dxa"/>
              <w:right w:w="80" w:type="dxa"/>
            </w:tcMar>
          </w:tcPr>
          <w:p>
            <w:pPr>
              <w:jc w:val="center"/>
              <w:spacing w:after="0"/>
            </w:pPr>
            <w:r>
              <w:t xml:space="preserve">184</w:t>
            </w:r>
          </w:p>
        </w:tc>
        <w:tc>
          <w:tcPr>
            <w:tcW w:w="0" w:type="auto"/>
            <w:tcMar>
              <w:top w:w="40" w:type="dxa"/>
              <w:bottom w:w="40" w:type="dxa"/>
              <w:left w:w="80" w:type="dxa"/>
              <w:right w:w="80" w:type="dxa"/>
            </w:tcMar>
          </w:tcPr>
          <w:p>
            <w:pPr>
              <w:jc w:val="center"/>
              <w:spacing w:after="0"/>
            </w:pPr>
            <w:r>
              <w:t xml:space="preserve">0.22</w:t>
            </w:r>
          </w:p>
        </w:tc>
      </w:tr>
      <w:tr>
        <w:tc>
          <w:tcPr>
            <w:tcW w:w="0" w:type="auto"/>
            <w:tcMar>
              <w:top w:w="40" w:type="dxa"/>
              <w:bottom w:w="40" w:type="dxa"/>
              <w:left w:w="80" w:type="dxa"/>
              <w:right w:w="80" w:type="dxa"/>
            </w:tcMar>
          </w:tcPr>
          <w:p>
            <w:pPr>
              <w:jc w:val="center"/>
              <w:spacing w:after="0"/>
            </w:pPr>
            <w:r>
              <w:t xml:space="preserve">f21</w:t>
            </w:r>
          </w:p>
        </w:tc>
        <w:tc>
          <w:tcPr>
            <w:tcW w:w="0" w:type="auto"/>
            <w:tcMar>
              <w:top w:w="40" w:type="dxa"/>
              <w:bottom w:w="40" w:type="dxa"/>
              <w:left w:w="80" w:type="dxa"/>
              <w:right w:w="80" w:type="dxa"/>
            </w:tcMar>
          </w:tcPr>
          <w:p>
            <w:pPr>
              <w:jc w:val="center"/>
              <w:spacing w:after="0"/>
            </w:pPr>
            <w:r>
              <w:t xml:space="preserve">0.0416</w:t>
            </w:r>
          </w:p>
        </w:tc>
        <w:tc>
          <w:tcPr>
            <w:tcW w:w="0" w:type="auto"/>
            <w:tcMar>
              <w:top w:w="40" w:type="dxa"/>
              <w:bottom w:w="40" w:type="dxa"/>
              <w:left w:w="80" w:type="dxa"/>
              <w:right w:w="80" w:type="dxa"/>
            </w:tcMar>
          </w:tcPr>
          <w:p>
            <w:pPr>
              <w:jc w:val="center"/>
              <w:spacing w:after="0"/>
            </w:pPr>
            <w:r>
              <w:t xml:space="preserve">0.1653</w:t>
            </w:r>
          </w:p>
        </w:tc>
        <w:tc>
          <w:tcPr>
            <w:tcW w:w="0" w:type="auto"/>
            <w:tcMar>
              <w:top w:w="40" w:type="dxa"/>
              <w:bottom w:w="40" w:type="dxa"/>
              <w:left w:w="80" w:type="dxa"/>
              <w:right w:w="80" w:type="dxa"/>
            </w:tcMar>
          </w:tcPr>
          <w:p>
            <w:pPr>
              <w:jc w:val="center"/>
              <w:spacing w:after="0"/>
            </w:pPr>
            <w:r>
              <w:t xml:space="preserve">0.0140</w:t>
            </w:r>
          </w:p>
        </w:tc>
        <w:tc>
          <w:tcPr>
            <w:tcW w:w="0" w:type="auto"/>
            <w:tcMar>
              <w:top w:w="40" w:type="dxa"/>
              <w:bottom w:w="40" w:type="dxa"/>
              <w:left w:w="80" w:type="dxa"/>
              <w:right w:w="80" w:type="dxa"/>
            </w:tcMar>
          </w:tcPr>
          <w:p>
            <w:pPr>
              <w:jc w:val="center"/>
              <w:spacing w:after="0"/>
            </w:pPr>
            <w:r>
              <w:t xml:space="preserve">0.0040</w:t>
            </w:r>
          </w:p>
        </w:tc>
        <w:tc>
          <w:tcPr>
            <w:tcW w:w="0" w:type="auto"/>
            <w:tcMar>
              <w:top w:w="40" w:type="dxa"/>
              <w:bottom w:w="40" w:type="dxa"/>
              <w:left w:w="80" w:type="dxa"/>
              <w:right w:w="80" w:type="dxa"/>
            </w:tcMar>
          </w:tcPr>
          <w:p>
            <w:pPr>
              <w:jc w:val="center"/>
              <w:spacing w:after="0"/>
            </w:pPr>
            <w:r>
              <w:t xml:space="preserve">0.8487</w:t>
            </w:r>
          </w:p>
        </w:tc>
        <w:tc>
          <w:tcPr>
            <w:tcW w:w="0" w:type="auto"/>
            <w:tcMar>
              <w:top w:w="40" w:type="dxa"/>
              <w:bottom w:w="40" w:type="dxa"/>
              <w:left w:w="80" w:type="dxa"/>
              <w:right w:w="80" w:type="dxa"/>
            </w:tcMar>
          </w:tcPr>
          <w:p>
            <w:pPr>
              <w:jc w:val="center"/>
              <w:spacing w:after="0"/>
            </w:pPr>
            <w:r>
              <w:t xml:space="preserve">0.0190</w:t>
            </w:r>
          </w:p>
        </w:tc>
        <w:tc>
          <w:tcPr>
            <w:tcW w:w="0" w:type="auto"/>
            <w:tcMar>
              <w:top w:w="40" w:type="dxa"/>
              <w:bottom w:w="40" w:type="dxa"/>
              <w:left w:w="80" w:type="dxa"/>
              <w:right w:w="80" w:type="dxa"/>
            </w:tcMar>
          </w:tcPr>
          <w:p>
            <w:pPr>
              <w:jc w:val="center"/>
              <w:spacing w:after="0"/>
            </w:pPr>
            <w:r>
              <w:t xml:space="preserve">0.0218</w:t>
            </w:r>
          </w:p>
        </w:tc>
        <w:tc>
          <w:tcPr>
            <w:tcW w:w="0" w:type="auto"/>
            <w:tcMar>
              <w:top w:w="40" w:type="dxa"/>
              <w:bottom w:w="40" w:type="dxa"/>
              <w:left w:w="80" w:type="dxa"/>
              <w:right w:w="80" w:type="dxa"/>
            </w:tcMar>
          </w:tcPr>
          <w:p>
            <w:pPr>
              <w:jc w:val="center"/>
              <w:spacing w:after="0"/>
            </w:pPr>
            <w:r>
              <w:t xml:space="preserve">0.2725</w:t>
            </w:r>
          </w:p>
        </w:tc>
        <w:tc>
          <w:tcPr>
            <w:tcW w:w="0" w:type="auto"/>
            <w:tcMar>
              <w:top w:w="40" w:type="dxa"/>
              <w:bottom w:w="40" w:type="dxa"/>
              <w:left w:w="80" w:type="dxa"/>
              <w:right w:w="80" w:type="dxa"/>
            </w:tcMar>
          </w:tcPr>
          <w:p>
            <w:pPr>
              <w:jc w:val="center"/>
              <w:spacing w:after="0"/>
            </w:pPr>
            <w:r>
              <w:t xml:space="preserve">0.0022</w:t>
            </w:r>
          </w:p>
        </w:tc>
        <w:tc>
          <w:tcPr>
            <w:tcW w:w="0" w:type="auto"/>
            <w:tcMar>
              <w:top w:w="40" w:type="dxa"/>
              <w:bottom w:w="40" w:type="dxa"/>
              <w:left w:w="80" w:type="dxa"/>
              <w:right w:w="80" w:type="dxa"/>
            </w:tcMar>
          </w:tcPr>
          <w:p>
            <w:pPr>
              <w:jc w:val="center"/>
              <w:spacing w:after="0"/>
            </w:pPr>
            <w:r>
              <w:t xml:space="preserve">210</w:t>
            </w:r>
          </w:p>
        </w:tc>
        <w:tc>
          <w:tcPr>
            <w:tcW w:w="0" w:type="auto"/>
            <w:tcMar>
              <w:top w:w="40" w:type="dxa"/>
              <w:bottom w:w="40" w:type="dxa"/>
              <w:left w:w="80" w:type="dxa"/>
              <w:right w:w="80" w:type="dxa"/>
            </w:tcMar>
          </w:tcPr>
          <w:p>
            <w:pPr>
              <w:jc w:val="center"/>
              <w:spacing w:after="0"/>
            </w:pPr>
            <w:r>
              <w:t xml:space="preserve">0.28</w:t>
            </w:r>
          </w:p>
        </w:tc>
      </w:tr>
      <w:tr>
        <w:tc>
          <w:tcPr>
            <w:tcW w:w="0" w:type="auto"/>
            <w:tcMar>
              <w:top w:w="40" w:type="dxa"/>
              <w:bottom w:w="40" w:type="dxa"/>
              <w:left w:w="80" w:type="dxa"/>
              <w:right w:w="80" w:type="dxa"/>
            </w:tcMar>
          </w:tcPr>
          <w:p>
            <w:pPr>
              <w:jc w:val="center"/>
              <w:spacing w:after="0"/>
            </w:pPr>
            <w:r>
              <w:t xml:space="preserve">f22</w:t>
            </w:r>
          </w:p>
        </w:tc>
        <w:tc>
          <w:tcPr>
            <w:tcW w:w="0" w:type="auto"/>
            <w:tcMar>
              <w:top w:w="40" w:type="dxa"/>
              <w:bottom w:w="40" w:type="dxa"/>
              <w:left w:w="80" w:type="dxa"/>
              <w:right w:w="80" w:type="dxa"/>
            </w:tcMar>
          </w:tcPr>
          <w:p>
            <w:pPr>
              <w:jc w:val="center"/>
              <w:spacing w:after="0"/>
            </w:pPr>
            <w:r>
              <w:t xml:space="preserve">0.0476</w:t>
            </w:r>
          </w:p>
        </w:tc>
        <w:tc>
          <w:tcPr>
            <w:tcW w:w="0" w:type="auto"/>
            <w:tcMar>
              <w:top w:w="40" w:type="dxa"/>
              <w:bottom w:w="40" w:type="dxa"/>
              <w:left w:w="80" w:type="dxa"/>
              <w:right w:w="80" w:type="dxa"/>
            </w:tcMar>
          </w:tcPr>
          <w:p>
            <w:pPr>
              <w:jc w:val="center"/>
              <w:spacing w:after="0"/>
            </w:pPr>
            <w:r>
              <w:t xml:space="preserve">0.1231</w:t>
            </w:r>
          </w:p>
        </w:tc>
        <w:tc>
          <w:tcPr>
            <w:tcW w:w="0" w:type="auto"/>
            <w:tcMar>
              <w:top w:w="40" w:type="dxa"/>
              <w:bottom w:w="40" w:type="dxa"/>
              <w:left w:w="80" w:type="dxa"/>
              <w:right w:w="80" w:type="dxa"/>
            </w:tcMar>
          </w:tcPr>
          <w:p>
            <w:pPr>
              <w:jc w:val="center"/>
              <w:spacing w:after="0"/>
            </w:pPr>
            <w:r>
              <w:t xml:space="preserve">0.0120</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0.6487</w:t>
            </w:r>
          </w:p>
        </w:tc>
        <w:tc>
          <w:tcPr>
            <w:tcW w:w="0" w:type="auto"/>
            <w:tcMar>
              <w:top w:w="40" w:type="dxa"/>
              <w:bottom w:w="40" w:type="dxa"/>
              <w:left w:w="80" w:type="dxa"/>
              <w:right w:w="80" w:type="dxa"/>
            </w:tcMar>
          </w:tcPr>
          <w:p>
            <w:pPr>
              <w:jc w:val="center"/>
              <w:spacing w:after="0"/>
            </w:pPr>
            <w:r>
              <w:t xml:space="preserve">0.0170</w:t>
            </w:r>
          </w:p>
        </w:tc>
        <w:tc>
          <w:tcPr>
            <w:tcW w:w="0" w:type="auto"/>
            <w:tcMar>
              <w:top w:w="40" w:type="dxa"/>
              <w:bottom w:w="40" w:type="dxa"/>
              <w:left w:w="80" w:type="dxa"/>
              <w:right w:w="80" w:type="dxa"/>
            </w:tcMar>
          </w:tcPr>
          <w:p>
            <w:pPr>
              <w:jc w:val="center"/>
              <w:spacing w:after="0"/>
            </w:pPr>
            <w:r>
              <w:t xml:space="preserve">0.0208</w:t>
            </w:r>
          </w:p>
        </w:tc>
        <w:tc>
          <w:tcPr>
            <w:tcW w:w="0" w:type="auto"/>
            <w:tcMar>
              <w:top w:w="40" w:type="dxa"/>
              <w:bottom w:w="40" w:type="dxa"/>
              <w:left w:w="80" w:type="dxa"/>
              <w:right w:w="80" w:type="dxa"/>
            </w:tcMar>
          </w:tcPr>
          <w:p>
            <w:pPr>
              <w:jc w:val="center"/>
              <w:spacing w:after="0"/>
            </w:pPr>
            <w:r>
              <w:t xml:space="preserve">0.2125</w:t>
            </w:r>
          </w:p>
        </w:tc>
        <w:tc>
          <w:tcPr>
            <w:tcW w:w="0" w:type="auto"/>
            <w:tcMar>
              <w:top w:w="40" w:type="dxa"/>
              <w:bottom w:w="40" w:type="dxa"/>
              <w:left w:w="80" w:type="dxa"/>
              <w:right w:w="80" w:type="dxa"/>
            </w:tcMar>
          </w:tcPr>
          <w:p>
            <w:pPr>
              <w:jc w:val="center"/>
              <w:spacing w:after="0"/>
            </w:pPr>
            <w:r>
              <w:t xml:space="preserve">0.0025</w:t>
            </w:r>
          </w:p>
        </w:tc>
        <w:tc>
          <w:tcPr>
            <w:tcW w:w="0" w:type="auto"/>
            <w:tcMar>
              <w:top w:w="40" w:type="dxa"/>
              <w:bottom w:w="40" w:type="dxa"/>
              <w:left w:w="80" w:type="dxa"/>
              <w:right w:w="80" w:type="dxa"/>
            </w:tcMar>
          </w:tcPr>
          <w:p>
            <w:pPr>
              <w:jc w:val="center"/>
              <w:spacing w:after="0"/>
            </w:pPr>
            <w:r>
              <w:t xml:space="preserve">175</w:t>
            </w:r>
          </w:p>
        </w:tc>
        <w:tc>
          <w:tcPr>
            <w:tcW w:w="0" w:type="auto"/>
            <w:tcMar>
              <w:top w:w="40" w:type="dxa"/>
              <w:bottom w:w="40" w:type="dxa"/>
              <w:left w:w="80" w:type="dxa"/>
              <w:right w:w="80" w:type="dxa"/>
            </w:tcMar>
          </w:tcPr>
          <w:p>
            <w:pPr>
              <w:jc w:val="center"/>
              <w:spacing w:after="0"/>
            </w:pPr>
            <w:r>
              <w:t xml:space="preserve">0.21</w:t>
            </w:r>
          </w:p>
        </w:tc>
      </w:tr>
      <w:tr>
        <w:tc>
          <w:tcPr>
            <w:tcW w:w="0" w:type="auto"/>
            <w:tcMar>
              <w:top w:w="40" w:type="dxa"/>
              <w:bottom w:w="40" w:type="dxa"/>
              <w:left w:w="80" w:type="dxa"/>
              <w:right w:w="80" w:type="dxa"/>
            </w:tcMar>
          </w:tcPr>
          <w:p>
            <w:pPr>
              <w:jc w:val="center"/>
              <w:spacing w:after="0"/>
            </w:pPr>
            <w:r>
              <w:t xml:space="preserve">f23</w:t>
            </w:r>
          </w:p>
        </w:tc>
        <w:tc>
          <w:tcPr>
            <w:tcW w:w="0" w:type="auto"/>
            <w:tcMar>
              <w:top w:w="40" w:type="dxa"/>
              <w:bottom w:w="40" w:type="dxa"/>
              <w:left w:w="80" w:type="dxa"/>
              <w:right w:w="80" w:type="dxa"/>
            </w:tcMar>
          </w:tcPr>
          <w:p>
            <w:pPr>
              <w:jc w:val="center"/>
              <w:spacing w:after="0"/>
            </w:pPr>
            <w:r>
              <w:t xml:space="preserve">0.0455</w:t>
            </w:r>
          </w:p>
        </w:tc>
        <w:tc>
          <w:tcPr>
            <w:tcW w:w="0" w:type="auto"/>
            <w:tcMar>
              <w:top w:w="40" w:type="dxa"/>
              <w:bottom w:w="40" w:type="dxa"/>
              <w:left w:w="80" w:type="dxa"/>
              <w:right w:w="80" w:type="dxa"/>
            </w:tcMar>
          </w:tcPr>
          <w:p>
            <w:pPr>
              <w:jc w:val="center"/>
              <w:spacing w:after="0"/>
            </w:pPr>
            <w:r>
              <w:t xml:space="preserve">0.1453</w:t>
            </w:r>
          </w:p>
        </w:tc>
        <w:tc>
          <w:tcPr>
            <w:tcW w:w="0" w:type="auto"/>
            <w:tcMar>
              <w:top w:w="40" w:type="dxa"/>
              <w:bottom w:w="40" w:type="dxa"/>
              <w:left w:w="80" w:type="dxa"/>
              <w:right w:w="80" w:type="dxa"/>
            </w:tcMar>
          </w:tcPr>
          <w:p>
            <w:pPr>
              <w:jc w:val="center"/>
              <w:spacing w:after="0"/>
            </w:pPr>
            <w:r>
              <w:t xml:space="preserve">0.0110</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0.6587</w:t>
            </w:r>
          </w:p>
        </w:tc>
        <w:tc>
          <w:tcPr>
            <w:tcW w:w="0" w:type="auto"/>
            <w:tcMar>
              <w:top w:w="40" w:type="dxa"/>
              <w:bottom w:w="40" w:type="dxa"/>
              <w:left w:w="80" w:type="dxa"/>
              <w:right w:w="80" w:type="dxa"/>
            </w:tcMar>
          </w:tcPr>
          <w:p>
            <w:pPr>
              <w:jc w:val="center"/>
              <w:spacing w:after="0"/>
            </w:pPr>
            <w:r>
              <w:t xml:space="preserve">0.0130</w:t>
            </w:r>
          </w:p>
        </w:tc>
        <w:tc>
          <w:tcPr>
            <w:tcW w:w="0" w:type="auto"/>
            <w:tcMar>
              <w:top w:w="40" w:type="dxa"/>
              <w:bottom w:w="40" w:type="dxa"/>
              <w:left w:w="80" w:type="dxa"/>
              <w:right w:w="80" w:type="dxa"/>
            </w:tcMar>
          </w:tcPr>
          <w:p>
            <w:pPr>
              <w:jc w:val="center"/>
              <w:spacing w:after="0"/>
            </w:pPr>
            <w:r>
              <w:t xml:space="preserve">0.0222</w:t>
            </w:r>
          </w:p>
        </w:tc>
        <w:tc>
          <w:tcPr>
            <w:tcW w:w="0" w:type="auto"/>
            <w:tcMar>
              <w:top w:w="40" w:type="dxa"/>
              <w:bottom w:w="40" w:type="dxa"/>
              <w:left w:w="80" w:type="dxa"/>
              <w:right w:w="80" w:type="dxa"/>
            </w:tcMar>
          </w:tcPr>
          <w:p>
            <w:pPr>
              <w:jc w:val="center"/>
              <w:spacing w:after="0"/>
            </w:pPr>
            <w:r>
              <w:t xml:space="preserve">0.2223</w:t>
            </w:r>
          </w:p>
        </w:tc>
        <w:tc>
          <w:tcPr>
            <w:tcW w:w="0" w:type="auto"/>
            <w:tcMar>
              <w:top w:w="40" w:type="dxa"/>
              <w:bottom w:w="40" w:type="dxa"/>
              <w:left w:w="80" w:type="dxa"/>
              <w:right w:w="80" w:type="dxa"/>
            </w:tcMar>
          </w:tcPr>
          <w:p>
            <w:pPr>
              <w:jc w:val="center"/>
              <w:spacing w:after="0"/>
            </w:pPr>
            <w:r>
              <w:t xml:space="preserve">0.0018</w:t>
            </w:r>
          </w:p>
        </w:tc>
        <w:tc>
          <w:tcPr>
            <w:tcW w:w="0" w:type="auto"/>
            <w:tcMar>
              <w:top w:w="40" w:type="dxa"/>
              <w:bottom w:w="40" w:type="dxa"/>
              <w:left w:w="80" w:type="dxa"/>
              <w:right w:w="80" w:type="dxa"/>
            </w:tcMar>
          </w:tcPr>
          <w:p>
            <w:pPr>
              <w:jc w:val="center"/>
              <w:spacing w:after="0"/>
            </w:pPr>
            <w:r>
              <w:t xml:space="preserve">196</w:t>
            </w:r>
          </w:p>
        </w:tc>
        <w:tc>
          <w:tcPr>
            <w:tcW w:w="0" w:type="auto"/>
            <w:tcMar>
              <w:top w:w="40" w:type="dxa"/>
              <w:bottom w:w="40" w:type="dxa"/>
              <w:left w:w="80" w:type="dxa"/>
              <w:right w:w="80" w:type="dxa"/>
            </w:tcMar>
          </w:tcPr>
          <w:p>
            <w:pPr>
              <w:jc w:val="center"/>
              <w:spacing w:after="0"/>
            </w:pPr>
            <w:r>
              <w:t xml:space="preserve">0.29</w:t>
            </w:r>
          </w:p>
        </w:tc>
      </w:tr>
      <w:tr>
        <w:tc>
          <w:tcPr>
            <w:tcW w:w="0" w:type="auto"/>
            <w:tcMar>
              <w:top w:w="40" w:type="dxa"/>
              <w:bottom w:w="40" w:type="dxa"/>
              <w:left w:w="80" w:type="dxa"/>
              <w:right w:w="80" w:type="dxa"/>
            </w:tcMar>
          </w:tcPr>
          <w:p>
            <w:pPr>
              <w:jc w:val="center"/>
              <w:spacing w:after="0"/>
            </w:pPr>
            <w:r>
              <w:t xml:space="preserve">f24</w:t>
            </w:r>
          </w:p>
        </w:tc>
        <w:tc>
          <w:tcPr>
            <w:tcW w:w="0" w:type="auto"/>
            <w:tcMar>
              <w:top w:w="40" w:type="dxa"/>
              <w:bottom w:w="40" w:type="dxa"/>
              <w:left w:w="80" w:type="dxa"/>
              <w:right w:w="80" w:type="dxa"/>
            </w:tcMar>
          </w:tcPr>
          <w:p>
            <w:pPr>
              <w:jc w:val="center"/>
              <w:spacing w:after="0"/>
            </w:pPr>
            <w:r>
              <w:t xml:space="preserve">0.0483</w:t>
            </w:r>
          </w:p>
        </w:tc>
        <w:tc>
          <w:tcPr>
            <w:tcW w:w="0" w:type="auto"/>
            <w:tcMar>
              <w:top w:w="40" w:type="dxa"/>
              <w:bottom w:w="40" w:type="dxa"/>
              <w:left w:w="80" w:type="dxa"/>
              <w:right w:w="80" w:type="dxa"/>
            </w:tcMar>
          </w:tcPr>
          <w:p>
            <w:pPr>
              <w:jc w:val="center"/>
              <w:spacing w:after="0"/>
            </w:pPr>
            <w:r>
              <w:t xml:space="preserve">0.1421</w:t>
            </w:r>
          </w:p>
        </w:tc>
        <w:tc>
          <w:tcPr>
            <w:tcW w:w="0" w:type="auto"/>
            <w:tcMar>
              <w:top w:w="40" w:type="dxa"/>
              <w:bottom w:w="40" w:type="dxa"/>
              <w:left w:w="80" w:type="dxa"/>
              <w:right w:w="80" w:type="dxa"/>
            </w:tcMar>
          </w:tcPr>
          <w:p>
            <w:pPr>
              <w:jc w:val="center"/>
              <w:spacing w:after="0"/>
            </w:pPr>
            <w:r>
              <w:t xml:space="preserve">0.0127</w:t>
            </w:r>
          </w:p>
        </w:tc>
        <w:tc>
          <w:tcPr>
            <w:tcW w:w="0" w:type="auto"/>
            <w:tcMar>
              <w:top w:w="40" w:type="dxa"/>
              <w:bottom w:w="40" w:type="dxa"/>
              <w:left w:w="80" w:type="dxa"/>
              <w:right w:w="80" w:type="dxa"/>
            </w:tcMar>
          </w:tcPr>
          <w:p>
            <w:pPr>
              <w:jc w:val="center"/>
              <w:spacing w:after="0"/>
            </w:pPr>
            <w:r>
              <w:t xml:space="preserve">0.0118</w:t>
            </w:r>
          </w:p>
        </w:tc>
        <w:tc>
          <w:tcPr>
            <w:tcW w:w="0" w:type="auto"/>
            <w:tcMar>
              <w:top w:w="40" w:type="dxa"/>
              <w:bottom w:w="40" w:type="dxa"/>
              <w:left w:w="80" w:type="dxa"/>
              <w:right w:w="80" w:type="dxa"/>
            </w:tcMar>
          </w:tcPr>
          <w:p>
            <w:pPr>
              <w:jc w:val="center"/>
              <w:spacing w:after="0"/>
            </w:pPr>
            <w:r>
              <w:t xml:space="preserve">0.9487</w:t>
            </w:r>
          </w:p>
        </w:tc>
        <w:tc>
          <w:tcPr>
            <w:tcW w:w="0" w:type="auto"/>
            <w:tcMar>
              <w:top w:w="40" w:type="dxa"/>
              <w:bottom w:w="40" w:type="dxa"/>
              <w:left w:w="80" w:type="dxa"/>
              <w:right w:w="80" w:type="dxa"/>
            </w:tcMar>
          </w:tcPr>
          <w:p>
            <w:pPr>
              <w:jc w:val="center"/>
              <w:spacing w:after="0"/>
            </w:pPr>
            <w:r>
              <w:t xml:space="preserve">0.0190</w:t>
            </w:r>
          </w:p>
        </w:tc>
        <w:tc>
          <w:tcPr>
            <w:tcW w:w="0" w:type="auto"/>
            <w:tcMar>
              <w:top w:w="40" w:type="dxa"/>
              <w:bottom w:w="40" w:type="dxa"/>
              <w:left w:w="80" w:type="dxa"/>
              <w:right w:w="80" w:type="dxa"/>
            </w:tcMar>
          </w:tcPr>
          <w:p>
            <w:pPr>
              <w:jc w:val="center"/>
              <w:spacing w:after="0"/>
            </w:pPr>
            <w:r>
              <w:t xml:space="preserve">0.0238</w:t>
            </w:r>
          </w:p>
        </w:tc>
        <w:tc>
          <w:tcPr>
            <w:tcW w:w="0" w:type="auto"/>
            <w:tcMar>
              <w:top w:w="40" w:type="dxa"/>
              <w:bottom w:w="40" w:type="dxa"/>
              <w:left w:w="80" w:type="dxa"/>
              <w:right w:w="80" w:type="dxa"/>
            </w:tcMar>
          </w:tcPr>
          <w:p>
            <w:pPr>
              <w:jc w:val="center"/>
              <w:spacing w:after="0"/>
            </w:pPr>
            <w:r>
              <w:t xml:space="preserve">0.2245</w:t>
            </w:r>
          </w:p>
        </w:tc>
        <w:tc>
          <w:tcPr>
            <w:tcW w:w="0" w:type="auto"/>
            <w:tcMar>
              <w:top w:w="40" w:type="dxa"/>
              <w:bottom w:w="40" w:type="dxa"/>
              <w:left w:w="80" w:type="dxa"/>
              <w:right w:w="80" w:type="dxa"/>
            </w:tcMar>
          </w:tcPr>
          <w:p>
            <w:pPr>
              <w:jc w:val="center"/>
              <w:spacing w:after="0"/>
            </w:pPr>
            <w:r>
              <w:t xml:space="preserve">0.0020</w:t>
            </w:r>
          </w:p>
        </w:tc>
        <w:tc>
          <w:tcPr>
            <w:tcW w:w="0" w:type="auto"/>
            <w:tcMar>
              <w:top w:w="40" w:type="dxa"/>
              <w:bottom w:w="40" w:type="dxa"/>
              <w:left w:w="80" w:type="dxa"/>
              <w:right w:w="80" w:type="dxa"/>
            </w:tcMar>
          </w:tcPr>
          <w:p>
            <w:pPr>
              <w:jc w:val="center"/>
              <w:spacing w:after="0"/>
            </w:pPr>
            <w:r>
              <w:t xml:space="preserve">189</w:t>
            </w:r>
          </w:p>
        </w:tc>
        <w:tc>
          <w:tcPr>
            <w:tcW w:w="0" w:type="auto"/>
            <w:tcMar>
              <w:top w:w="40" w:type="dxa"/>
              <w:bottom w:w="40" w:type="dxa"/>
              <w:left w:w="80" w:type="dxa"/>
              <w:right w:w="80" w:type="dxa"/>
            </w:tcMar>
          </w:tcPr>
          <w:p>
            <w:pPr>
              <w:jc w:val="center"/>
              <w:spacing w:after="0"/>
            </w:pPr>
            <w:r>
              <w:t xml:space="preserve">0.25</w:t>
            </w:r>
          </w:p>
        </w:tc>
      </w:tr>
      <w:tr>
        <w:tc>
          <w:tcPr>
            <w:tcW w:w="0" w:type="auto"/>
            <w:tcMar>
              <w:top w:w="40" w:type="dxa"/>
              <w:bottom w:w="40" w:type="dxa"/>
              <w:left w:w="80" w:type="dxa"/>
              <w:right w:w="80" w:type="dxa"/>
            </w:tcMar>
          </w:tcPr>
          <w:p>
            <w:pPr>
              <w:jc w:val="center"/>
              <w:spacing w:after="0"/>
            </w:pPr>
            <w:r>
              <w:t xml:space="preserve">f25</w:t>
            </w:r>
          </w:p>
        </w:tc>
        <w:tc>
          <w:tcPr>
            <w:tcW w:w="0" w:type="auto"/>
            <w:tcMar>
              <w:top w:w="40" w:type="dxa"/>
              <w:bottom w:w="40" w:type="dxa"/>
              <w:left w:w="80" w:type="dxa"/>
              <w:right w:w="80" w:type="dxa"/>
            </w:tcMar>
          </w:tcPr>
          <w:p>
            <w:pPr>
              <w:jc w:val="center"/>
              <w:spacing w:after="0"/>
            </w:pPr>
            <w:r>
              <w:t xml:space="preserve">0.0413</w:t>
            </w:r>
          </w:p>
        </w:tc>
        <w:tc>
          <w:tcPr>
            <w:tcW w:w="0" w:type="auto"/>
            <w:tcMar>
              <w:top w:w="40" w:type="dxa"/>
              <w:bottom w:w="40" w:type="dxa"/>
              <w:left w:w="80" w:type="dxa"/>
              <w:right w:w="80" w:type="dxa"/>
            </w:tcMar>
          </w:tcPr>
          <w:p>
            <w:pPr>
              <w:jc w:val="center"/>
              <w:spacing w:after="0"/>
            </w:pPr>
            <w:r>
              <w:t xml:space="preserve">0.1253</w:t>
            </w:r>
          </w:p>
        </w:tc>
        <w:tc>
          <w:tcPr>
            <w:tcW w:w="0" w:type="auto"/>
            <w:tcMar>
              <w:top w:w="40" w:type="dxa"/>
              <w:bottom w:w="40" w:type="dxa"/>
              <w:left w:w="80" w:type="dxa"/>
              <w:right w:w="80" w:type="dxa"/>
            </w:tcMar>
          </w:tcPr>
          <w:p>
            <w:pPr>
              <w:jc w:val="center"/>
              <w:spacing w:after="0"/>
            </w:pPr>
            <w:r>
              <w:t xml:space="preserve">0.0152</w:t>
            </w:r>
          </w:p>
        </w:tc>
        <w:tc>
          <w:tcPr>
            <w:tcW w:w="0" w:type="auto"/>
            <w:tcMar>
              <w:top w:w="40" w:type="dxa"/>
              <w:bottom w:w="40" w:type="dxa"/>
              <w:left w:w="80" w:type="dxa"/>
              <w:right w:w="80" w:type="dxa"/>
            </w:tcMar>
          </w:tcPr>
          <w:p>
            <w:pPr>
              <w:jc w:val="center"/>
              <w:spacing w:after="0"/>
            </w:pPr>
            <w:r>
              <w:t xml:space="preserve">0.0120</w:t>
            </w:r>
          </w:p>
        </w:tc>
        <w:tc>
          <w:tcPr>
            <w:tcW w:w="0" w:type="auto"/>
            <w:tcMar>
              <w:top w:w="40" w:type="dxa"/>
              <w:bottom w:w="40" w:type="dxa"/>
              <w:left w:w="80" w:type="dxa"/>
              <w:right w:w="80" w:type="dxa"/>
            </w:tcMar>
          </w:tcPr>
          <w:p>
            <w:pPr>
              <w:jc w:val="center"/>
              <w:spacing w:after="0"/>
            </w:pPr>
            <w:r>
              <w:t xml:space="preserve">0.6487</w:t>
            </w:r>
          </w:p>
        </w:tc>
        <w:tc>
          <w:tcPr>
            <w:tcW w:w="0" w:type="auto"/>
            <w:tcMar>
              <w:top w:w="40" w:type="dxa"/>
              <w:bottom w:w="40" w:type="dxa"/>
              <w:left w:w="80" w:type="dxa"/>
              <w:right w:w="80" w:type="dxa"/>
            </w:tcMar>
          </w:tcPr>
          <w:p>
            <w:pPr>
              <w:jc w:val="center"/>
              <w:spacing w:after="0"/>
            </w:pPr>
            <w:r>
              <w:t xml:space="preserve">0.0193</w:t>
            </w:r>
          </w:p>
        </w:tc>
        <w:tc>
          <w:tcPr>
            <w:tcW w:w="0" w:type="auto"/>
            <w:tcMar>
              <w:top w:w="40" w:type="dxa"/>
              <w:bottom w:w="40" w:type="dxa"/>
              <w:left w:w="80" w:type="dxa"/>
              <w:right w:w="80" w:type="dxa"/>
            </w:tcMar>
          </w:tcPr>
          <w:p>
            <w:pPr>
              <w:jc w:val="center"/>
              <w:spacing w:after="0"/>
            </w:pPr>
            <w:r>
              <w:t xml:space="preserve">0.0228</w:t>
            </w:r>
          </w:p>
        </w:tc>
        <w:tc>
          <w:tcPr>
            <w:tcW w:w="0" w:type="auto"/>
            <w:tcMar>
              <w:top w:w="40" w:type="dxa"/>
              <w:bottom w:w="40" w:type="dxa"/>
              <w:left w:w="80" w:type="dxa"/>
              <w:right w:w="80" w:type="dxa"/>
            </w:tcMar>
          </w:tcPr>
          <w:p>
            <w:pPr>
              <w:jc w:val="center"/>
              <w:spacing w:after="0"/>
            </w:pPr>
            <w:r>
              <w:t xml:space="preserve">0.2725</w:t>
            </w:r>
          </w:p>
        </w:tc>
        <w:tc>
          <w:tcPr>
            <w:tcW w:w="0" w:type="auto"/>
            <w:tcMar>
              <w:top w:w="40" w:type="dxa"/>
              <w:bottom w:w="40" w:type="dxa"/>
              <w:left w:w="80" w:type="dxa"/>
              <w:right w:w="80" w:type="dxa"/>
            </w:tcMar>
          </w:tcPr>
          <w:p>
            <w:pPr>
              <w:jc w:val="center"/>
              <w:spacing w:after="0"/>
            </w:pPr>
            <w:r>
              <w:t xml:space="preserve">0.0019</w:t>
            </w:r>
          </w:p>
        </w:tc>
        <w:tc>
          <w:tcPr>
            <w:tcW w:w="0" w:type="auto"/>
            <w:tcMar>
              <w:top w:w="40" w:type="dxa"/>
              <w:bottom w:w="40" w:type="dxa"/>
              <w:left w:w="80" w:type="dxa"/>
              <w:right w:w="80" w:type="dxa"/>
            </w:tcMar>
          </w:tcPr>
          <w:p>
            <w:pPr>
              <w:jc w:val="center"/>
              <w:spacing w:after="0"/>
            </w:pPr>
            <w:r>
              <w:t xml:space="preserve">184</w:t>
            </w:r>
          </w:p>
        </w:tc>
        <w:tc>
          <w:tcPr>
            <w:tcW w:w="0" w:type="auto"/>
            <w:tcMar>
              <w:top w:w="40" w:type="dxa"/>
              <w:bottom w:w="40" w:type="dxa"/>
              <w:left w:w="80" w:type="dxa"/>
              <w:right w:w="80" w:type="dxa"/>
            </w:tcMar>
          </w:tcPr>
          <w:p>
            <w:pPr>
              <w:jc w:val="center"/>
              <w:spacing w:after="0"/>
            </w:pPr>
            <w:r>
              <w:t xml:space="preserve">0.26</w:t>
            </w:r>
          </w:p>
        </w:tc>
      </w:tr>
    </w:tbl>
    <w:p>
      <w:pPr>
        <w:spacing w:after="0"/>
      </w:pPr>
    </w:p>
    <w:p>
      <w:pPr>
        <w:pStyle w:val="Normal"/>
      </w:pPr>
      <w:r>
        <w:t xml:space="preserve">The heat input was computed as follows [13, 56]:</w:t>
      </w:r>
    </w:p>
    <w:p>
      <w:pPr>
        <w:pStyle w:val="Equation"/>
      </w:pPr>
      <w:r>
        <w:t xml:space="preserve">Heat Input (HI) = (V × I × 60 / S) × η                    (4.3)</w:t>
      </w:r>
    </w:p>
    <w:p>
      <w:pPr>
        <w:pStyle w:val="Normal"/>
      </w:pPr>
      <w:r>
        <w:t xml:space="preserve">with the arc efficiency η = 0.75. A heat-input value of about 1.02 kJ/mm was obtained from Equation 4.3, which is within the recommended range of 0.8–2.5 kJ/mm for X70 pipeline steel welding [12, 86]. This will not cause excessive coarsening of the heat-affected zone, and will ensure that the flux is fully melted and that the reaction time between slag and metal is sufficient, where η is the arc efficiency, which was taken as 0.75 [13, 17]. The calculated heat input was approximately 1.02 kJ/mm. This value falls within the recommended range of 0.8–2.5 kJ/mm for welding API X70 pipeline steel [86, 91]. The selected heat input helps to avoid excessive grain growth in the heat-affected zone (HAZ), while also providing sufficient heat to melt the flux and allow adequate interaction between the slag and molten metal [14, 91].</w:t>
      </w:r>
    </w:p>
    <w:p>
      <w:pPr>
        <w:pStyle w:val="Normal"/>
      </w:pPr>
      <w:r>
        <w:t xml:space="preserve">An EA2TiB filler wire with a diameter of 2.4 mm was used for welding. No additional cold wire was supplied because the wire feed rate was kept constant for all experiments. This ensured that approximately the same amount of weld metal was deposited for each of the 25 flux compositions. Twenty-five multipass SAW beads were deposited on 16 mm thick API X70 pipeline steel plates using the laboratory-prepared basic fluxes [12, 42]. The welding was carried out in the flat position, and no edge preparation was used because the experiments were performed as bead-on-plate tests [8, 42]. For each flux composition, a total of five weld passes were deposited. The first pass was used as the initial bead, while the remaining four passes were deposited under controlled cooling conditions. The interpass temperature was maintained between 120 and 150 °C. It was monitored at a distance of 25 mm from the weld centreline using a contact thermocouple. The relatively low interpass temperature was selected to reduce the possibility of coarse grain formation and martensite formation in the weld metal during multipass welding [13, 14]. For the full butt-welded joint experiments, API X70 steel plates measuring 140 mm × 140 mm × 22 mm were prepared. All butt-welding experiments were performed using direct current electrode positive (DCEP) polarity [17, 56]. The welding parameters were selected based on preliminary test welds. The schematic arrangement of the butt-welded joint is shown in Figure 4.2. A constant nozzle-to-tip distance of 20 mm was maintained. The welding speed was 13 inches/min, while the welding current and arc voltage were 440 A and 28 V, respectively.</w:t>
      </w:r>
    </w:p>
    <w:p>
      <w:pPr>
        <w:pStyle w:val="Normal"/>
      </w:pPr>
      <w:r>
        <w:rPr>
          <w:b/>
        </w:rPr>
        <w:t xml:space="preserve">Figure 4.2</w:t>
      </w:r>
      <w:r>
        <w:t xml:space="preserve"> Schematic representation of the butt weld joint (60° groove angle, 2 mm root gap, 22 mm plate thickness).</w:t>
      </w:r>
    </w:p>
    <w:p>
      <w:pPr>
        <w:pStyle w:val="Normal"/>
      </w:pPr>
      <w:r>
        <w:rPr>
          <w:b/>
        </w:rPr>
        <w:t xml:space="preserve">Table 4.4 Chemical composition analysis of base metal and filler wire</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autofit"/>
      </w:tblPr>
      <w:tr>
        <w:tc>
          <w:tcPr>
            <w:tcW w:w="0" w:type="auto"/>
            <w:shd w:val="clear" w:color="auto" w:fill="DCE6F1"/>
            <w:tcMar>
              <w:top w:w="40" w:type="dxa"/>
              <w:bottom w:w="40" w:type="dxa"/>
              <w:left w:w="80" w:type="dxa"/>
              <w:right w:w="80" w:type="dxa"/>
            </w:tcMar>
          </w:tcPr>
          <w:p>
            <w:pPr>
              <w:jc w:val="center"/>
              <w:spacing w:after="0"/>
            </w:pPr>
            <w:r>
              <w:rPr>
                <w:b/>
              </w:rPr>
              <w:t xml:space="preserve">Material</w:t>
            </w:r>
          </w:p>
        </w:tc>
        <w:tc>
          <w:tcPr>
            <w:tcW w:w="0" w:type="auto"/>
            <w:shd w:val="clear" w:color="auto" w:fill="DCE6F1"/>
            <w:tcMar>
              <w:top w:w="40" w:type="dxa"/>
              <w:bottom w:w="40" w:type="dxa"/>
              <w:left w:w="80" w:type="dxa"/>
              <w:right w:w="80" w:type="dxa"/>
            </w:tcMar>
          </w:tcPr>
          <w:p>
            <w:pPr>
              <w:jc w:val="center"/>
              <w:spacing w:after="0"/>
            </w:pPr>
            <w:r>
              <w:rPr>
                <w:b/>
              </w:rPr>
              <w:t xml:space="preserve">C</w:t>
            </w:r>
          </w:p>
        </w:tc>
        <w:tc>
          <w:tcPr>
            <w:tcW w:w="0" w:type="auto"/>
            <w:shd w:val="clear" w:color="auto" w:fill="DCE6F1"/>
            <w:tcMar>
              <w:top w:w="40" w:type="dxa"/>
              <w:bottom w:w="40" w:type="dxa"/>
              <w:left w:w="80" w:type="dxa"/>
              <w:right w:w="80" w:type="dxa"/>
            </w:tcMar>
          </w:tcPr>
          <w:p>
            <w:pPr>
              <w:jc w:val="center"/>
              <w:spacing w:after="0"/>
            </w:pPr>
            <w:r>
              <w:rPr>
                <w:b/>
              </w:rPr>
              <w:t xml:space="preserve">Si</w:t>
            </w:r>
          </w:p>
        </w:tc>
        <w:tc>
          <w:tcPr>
            <w:tcW w:w="0" w:type="auto"/>
            <w:shd w:val="clear" w:color="auto" w:fill="DCE6F1"/>
            <w:tcMar>
              <w:top w:w="40" w:type="dxa"/>
              <w:bottom w:w="40" w:type="dxa"/>
              <w:left w:w="80" w:type="dxa"/>
              <w:right w:w="80" w:type="dxa"/>
            </w:tcMar>
          </w:tcPr>
          <w:p>
            <w:pPr>
              <w:jc w:val="center"/>
              <w:spacing w:after="0"/>
            </w:pPr>
            <w:r>
              <w:rPr>
                <w:b/>
              </w:rPr>
              <w:t xml:space="preserve">Mn</w:t>
            </w:r>
          </w:p>
        </w:tc>
        <w:tc>
          <w:tcPr>
            <w:tcW w:w="0" w:type="auto"/>
            <w:shd w:val="clear" w:color="auto" w:fill="DCE6F1"/>
            <w:tcMar>
              <w:top w:w="40" w:type="dxa"/>
              <w:bottom w:w="40" w:type="dxa"/>
              <w:left w:w="80" w:type="dxa"/>
              <w:right w:w="80" w:type="dxa"/>
            </w:tcMar>
          </w:tcPr>
          <w:p>
            <w:pPr>
              <w:jc w:val="center"/>
              <w:spacing w:after="0"/>
            </w:pPr>
            <w:r>
              <w:rPr>
                <w:b/>
              </w:rPr>
              <w:t xml:space="preserve">P</w:t>
            </w:r>
          </w:p>
        </w:tc>
        <w:tc>
          <w:tcPr>
            <w:tcW w:w="0" w:type="auto"/>
            <w:shd w:val="clear" w:color="auto" w:fill="DCE6F1"/>
            <w:tcMar>
              <w:top w:w="40" w:type="dxa"/>
              <w:bottom w:w="40" w:type="dxa"/>
              <w:left w:w="80" w:type="dxa"/>
              <w:right w:w="80" w:type="dxa"/>
            </w:tcMar>
          </w:tcPr>
          <w:p>
            <w:pPr>
              <w:jc w:val="center"/>
              <w:spacing w:after="0"/>
            </w:pPr>
            <w:r>
              <w:rPr>
                <w:b/>
              </w:rPr>
              <w:t xml:space="preserve">S</w:t>
            </w:r>
          </w:p>
        </w:tc>
        <w:tc>
          <w:tcPr>
            <w:tcW w:w="0" w:type="auto"/>
            <w:shd w:val="clear" w:color="auto" w:fill="DCE6F1"/>
            <w:tcMar>
              <w:top w:w="40" w:type="dxa"/>
              <w:bottom w:w="40" w:type="dxa"/>
              <w:left w:w="80" w:type="dxa"/>
              <w:right w:w="80" w:type="dxa"/>
            </w:tcMar>
          </w:tcPr>
          <w:p>
            <w:pPr>
              <w:jc w:val="center"/>
              <w:spacing w:after="0"/>
            </w:pPr>
            <w:r>
              <w:rPr>
                <w:b/>
              </w:rPr>
              <w:t xml:space="preserve">Mo</w:t>
            </w:r>
          </w:p>
        </w:tc>
        <w:tc>
          <w:tcPr>
            <w:tcW w:w="0" w:type="auto"/>
            <w:shd w:val="clear" w:color="auto" w:fill="DCE6F1"/>
            <w:tcMar>
              <w:top w:w="40" w:type="dxa"/>
              <w:bottom w:w="40" w:type="dxa"/>
              <w:left w:w="80" w:type="dxa"/>
              <w:right w:w="80" w:type="dxa"/>
            </w:tcMar>
          </w:tcPr>
          <w:p>
            <w:pPr>
              <w:jc w:val="center"/>
              <w:spacing w:after="0"/>
            </w:pPr>
            <w:r>
              <w:rPr>
                <w:b/>
              </w:rPr>
              <w:t xml:space="preserve">Ni</w:t>
            </w:r>
          </w:p>
        </w:tc>
        <w:tc>
          <w:tcPr>
            <w:tcW w:w="0" w:type="auto"/>
            <w:shd w:val="clear" w:color="auto" w:fill="DCE6F1"/>
            <w:tcMar>
              <w:top w:w="40" w:type="dxa"/>
              <w:bottom w:w="40" w:type="dxa"/>
              <w:left w:w="80" w:type="dxa"/>
              <w:right w:w="80" w:type="dxa"/>
            </w:tcMar>
          </w:tcPr>
          <w:p>
            <w:pPr>
              <w:jc w:val="center"/>
              <w:spacing w:after="0"/>
            </w:pPr>
            <w:r>
              <w:rPr>
                <w:b/>
              </w:rPr>
              <w:t xml:space="preserve">Cr</w:t>
            </w:r>
          </w:p>
        </w:tc>
        <w:tc>
          <w:tcPr>
            <w:tcW w:w="0" w:type="auto"/>
            <w:shd w:val="clear" w:color="auto" w:fill="DCE6F1"/>
            <w:tcMar>
              <w:top w:w="40" w:type="dxa"/>
              <w:bottom w:w="40" w:type="dxa"/>
              <w:left w:w="80" w:type="dxa"/>
              <w:right w:w="80" w:type="dxa"/>
            </w:tcMar>
          </w:tcPr>
          <w:p>
            <w:pPr>
              <w:jc w:val="center"/>
              <w:spacing w:after="0"/>
            </w:pPr>
            <w:r>
              <w:rPr>
                <w:b/>
              </w:rPr>
              <w:t xml:space="preserve">Fe</w:t>
            </w:r>
          </w:p>
        </w:tc>
      </w:tr>
      <w:tr>
        <w:tc>
          <w:tcPr>
            <w:tcW w:w="0" w:type="auto"/>
            <w:tcMar>
              <w:top w:w="40" w:type="dxa"/>
              <w:bottom w:w="40" w:type="dxa"/>
              <w:left w:w="80" w:type="dxa"/>
              <w:right w:w="80" w:type="dxa"/>
            </w:tcMar>
          </w:tcPr>
          <w:p>
            <w:pPr>
              <w:jc w:val="center"/>
              <w:spacing w:after="0"/>
            </w:pPr>
            <w:r>
              <w:t xml:space="preserve">BM (X70)</w:t>
            </w:r>
          </w:p>
        </w:tc>
        <w:tc>
          <w:tcPr>
            <w:tcW w:w="0" w:type="auto"/>
            <w:tcMar>
              <w:top w:w="40" w:type="dxa"/>
              <w:bottom w:w="40" w:type="dxa"/>
              <w:left w:w="80" w:type="dxa"/>
              <w:right w:w="80" w:type="dxa"/>
            </w:tcMar>
          </w:tcPr>
          <w:p>
            <w:pPr>
              <w:jc w:val="center"/>
              <w:spacing w:after="0"/>
            </w:pPr>
            <w:r>
              <w:t xml:space="preserve">0.058</w:t>
            </w:r>
          </w:p>
        </w:tc>
        <w:tc>
          <w:tcPr>
            <w:tcW w:w="0" w:type="auto"/>
            <w:tcMar>
              <w:top w:w="40" w:type="dxa"/>
              <w:bottom w:w="40" w:type="dxa"/>
              <w:left w:w="80" w:type="dxa"/>
              <w:right w:w="80" w:type="dxa"/>
            </w:tcMar>
          </w:tcPr>
          <w:p>
            <w:pPr>
              <w:jc w:val="center"/>
              <w:spacing w:after="0"/>
            </w:pPr>
            <w:r>
              <w:t xml:space="preserve">0.331</w:t>
            </w:r>
          </w:p>
        </w:tc>
        <w:tc>
          <w:tcPr>
            <w:tcW w:w="0" w:type="auto"/>
            <w:tcMar>
              <w:top w:w="40" w:type="dxa"/>
              <w:bottom w:w="40" w:type="dxa"/>
              <w:left w:w="80" w:type="dxa"/>
              <w:right w:w="80" w:type="dxa"/>
            </w:tcMar>
          </w:tcPr>
          <w:p>
            <w:pPr>
              <w:jc w:val="center"/>
              <w:spacing w:after="0"/>
            </w:pPr>
            <w:r>
              <w:t xml:space="preserve">1.590</w:t>
            </w:r>
          </w:p>
        </w:tc>
        <w:tc>
          <w:tcPr>
            <w:tcW w:w="0" w:type="auto"/>
            <w:tcMar>
              <w:top w:w="40" w:type="dxa"/>
              <w:bottom w:w="40" w:type="dxa"/>
              <w:left w:w="80" w:type="dxa"/>
              <w:right w:w="80" w:type="dxa"/>
            </w:tcMar>
          </w:tcPr>
          <w:p>
            <w:pPr>
              <w:jc w:val="center"/>
              <w:spacing w:after="0"/>
            </w:pPr>
            <w:r>
              <w:t xml:space="preserve">0.006</w:t>
            </w:r>
          </w:p>
        </w:tc>
        <w:tc>
          <w:tcPr>
            <w:tcW w:w="0" w:type="auto"/>
            <w:tcMar>
              <w:top w:w="40" w:type="dxa"/>
              <w:bottom w:w="40" w:type="dxa"/>
              <w:left w:w="80" w:type="dxa"/>
              <w:right w:w="80" w:type="dxa"/>
            </w:tcMar>
          </w:tcPr>
          <w:p>
            <w:pPr>
              <w:jc w:val="center"/>
              <w:spacing w:after="0"/>
            </w:pPr>
            <w:r>
              <w:t xml:space="preserve">0.002</w:t>
            </w:r>
          </w:p>
        </w:tc>
        <w:tc>
          <w:tcPr>
            <w:tcW w:w="0" w:type="auto"/>
            <w:tcMar>
              <w:top w:w="40" w:type="dxa"/>
              <w:bottom w:w="40" w:type="dxa"/>
              <w:left w:w="80" w:type="dxa"/>
              <w:right w:w="80" w:type="dxa"/>
            </w:tcMar>
          </w:tcPr>
          <w:p>
            <w:pPr>
              <w:jc w:val="center"/>
              <w:spacing w:after="0"/>
            </w:pPr>
            <w:r>
              <w:t xml:space="preserve">0.003</w:t>
            </w:r>
          </w:p>
        </w:tc>
        <w:tc>
          <w:tcPr>
            <w:tcW w:w="0" w:type="auto"/>
            <w:tcMar>
              <w:top w:w="40" w:type="dxa"/>
              <w:bottom w:w="40" w:type="dxa"/>
              <w:left w:w="80" w:type="dxa"/>
              <w:right w:w="80" w:type="dxa"/>
            </w:tcMar>
          </w:tcPr>
          <w:p>
            <w:pPr>
              <w:jc w:val="center"/>
              <w:spacing w:after="0"/>
            </w:pPr>
            <w:r>
              <w:t xml:space="preserve">0.219</w:t>
            </w:r>
          </w:p>
        </w:tc>
        <w:tc>
          <w:tcPr>
            <w:tcW w:w="0" w:type="auto"/>
            <w:tcMar>
              <w:top w:w="40" w:type="dxa"/>
              <w:bottom w:w="40" w:type="dxa"/>
              <w:left w:w="80" w:type="dxa"/>
              <w:right w:w="80" w:type="dxa"/>
            </w:tcMar>
          </w:tcPr>
          <w:p>
            <w:pPr>
              <w:jc w:val="center"/>
              <w:spacing w:after="0"/>
            </w:pPr>
            <w:r>
              <w:t xml:space="preserve">0.007</w:t>
            </w:r>
          </w:p>
        </w:tc>
        <w:tc>
          <w:tcPr>
            <w:tcW w:w="0" w:type="auto"/>
            <w:tcMar>
              <w:top w:w="40" w:type="dxa"/>
              <w:bottom w:w="40" w:type="dxa"/>
              <w:left w:w="80" w:type="dxa"/>
              <w:right w:w="80" w:type="dxa"/>
            </w:tcMar>
          </w:tcPr>
          <w:p>
            <w:pPr>
              <w:jc w:val="center"/>
              <w:spacing w:after="0"/>
            </w:pPr>
            <w:r>
              <w:t xml:space="preserve">98.1</w:t>
            </w:r>
          </w:p>
        </w:tc>
      </w:tr>
      <w:tr>
        <w:tc>
          <w:tcPr>
            <w:tcW w:w="0" w:type="auto"/>
            <w:tcMar>
              <w:top w:w="40" w:type="dxa"/>
              <w:bottom w:w="40" w:type="dxa"/>
              <w:left w:w="80" w:type="dxa"/>
              <w:right w:w="80" w:type="dxa"/>
            </w:tcMar>
          </w:tcPr>
          <w:p>
            <w:pPr>
              <w:jc w:val="center"/>
              <w:spacing w:after="0"/>
            </w:pPr>
            <w:r>
              <w:t xml:space="preserve">FW (EA2TiB)</w:t>
            </w:r>
          </w:p>
        </w:tc>
        <w:tc>
          <w:tcPr>
            <w:tcW w:w="0" w:type="auto"/>
            <w:tcMar>
              <w:top w:w="40" w:type="dxa"/>
              <w:bottom w:w="40" w:type="dxa"/>
              <w:left w:w="80" w:type="dxa"/>
              <w:right w:w="80" w:type="dxa"/>
            </w:tcMar>
          </w:tcPr>
          <w:p>
            <w:pPr>
              <w:jc w:val="center"/>
              <w:spacing w:after="0"/>
            </w:pPr>
            <w:r>
              <w:t xml:space="preserve">0.03</w:t>
            </w:r>
          </w:p>
        </w:tc>
        <w:tc>
          <w:tcPr>
            <w:tcW w:w="0" w:type="auto"/>
            <w:tcMar>
              <w:top w:w="40" w:type="dxa"/>
              <w:bottom w:w="40" w:type="dxa"/>
              <w:left w:w="80" w:type="dxa"/>
              <w:right w:w="80" w:type="dxa"/>
            </w:tcMar>
          </w:tcPr>
          <w:p>
            <w:pPr>
              <w:jc w:val="center"/>
              <w:spacing w:after="0"/>
            </w:pPr>
            <w:r>
              <w:t xml:space="preserve">0.078</w:t>
            </w:r>
          </w:p>
        </w:tc>
        <w:tc>
          <w:tcPr>
            <w:tcW w:w="0" w:type="auto"/>
            <w:tcMar>
              <w:top w:w="40" w:type="dxa"/>
              <w:bottom w:w="40" w:type="dxa"/>
              <w:left w:w="80" w:type="dxa"/>
              <w:right w:w="80" w:type="dxa"/>
            </w:tcMar>
          </w:tcPr>
          <w:p>
            <w:pPr>
              <w:jc w:val="center"/>
              <w:spacing w:after="0"/>
            </w:pPr>
            <w:r>
              <w:t xml:space="preserve">0.781</w:t>
            </w:r>
          </w:p>
        </w:tc>
        <w:tc>
          <w:tcPr>
            <w:tcW w:w="0" w:type="auto"/>
            <w:tcMar>
              <w:top w:w="40" w:type="dxa"/>
              <w:bottom w:w="40" w:type="dxa"/>
              <w:left w:w="80" w:type="dxa"/>
              <w:right w:w="80" w:type="dxa"/>
            </w:tcMar>
          </w:tcPr>
          <w:p>
            <w:pPr>
              <w:jc w:val="center"/>
              <w:spacing w:after="0"/>
            </w:pPr>
            <w:r>
              <w:t xml:space="preserve">0.020</w:t>
            </w:r>
          </w:p>
        </w:tc>
        <w:tc>
          <w:tcPr>
            <w:tcW w:w="0" w:type="auto"/>
            <w:tcMar>
              <w:top w:w="40" w:type="dxa"/>
              <w:bottom w:w="40" w:type="dxa"/>
              <w:left w:w="80" w:type="dxa"/>
              <w:right w:w="80" w:type="dxa"/>
            </w:tcMar>
          </w:tcPr>
          <w:p>
            <w:pPr>
              <w:jc w:val="center"/>
              <w:spacing w:after="0"/>
            </w:pPr>
            <w:r>
              <w:t xml:space="preserve">0.005</w:t>
            </w:r>
          </w:p>
        </w:tc>
        <w:tc>
          <w:tcPr>
            <w:tcW w:w="0" w:type="auto"/>
            <w:tcMar>
              <w:top w:w="40" w:type="dxa"/>
              <w:bottom w:w="40" w:type="dxa"/>
              <w:left w:w="80" w:type="dxa"/>
              <w:right w:w="80" w:type="dxa"/>
            </w:tcMar>
          </w:tcPr>
          <w:p>
            <w:pPr>
              <w:jc w:val="center"/>
              <w:spacing w:after="0"/>
            </w:pPr>
            <w:r>
              <w:t xml:space="preserve">0.317</w:t>
            </w:r>
          </w:p>
        </w:tc>
        <w:tc>
          <w:tcPr>
            <w:tcW w:w="0" w:type="auto"/>
            <w:tcMar>
              <w:top w:w="40" w:type="dxa"/>
              <w:bottom w:w="40" w:type="dxa"/>
              <w:left w:w="80" w:type="dxa"/>
              <w:right w:w="80" w:type="dxa"/>
            </w:tcMar>
          </w:tcPr>
          <w:p>
            <w:pPr>
              <w:jc w:val="center"/>
              <w:spacing w:after="0"/>
            </w:pPr>
            <w:r>
              <w:t xml:space="preserve">0.090</w:t>
            </w:r>
          </w:p>
        </w:tc>
        <w:tc>
          <w:tcPr>
            <w:tcW w:w="0" w:type="auto"/>
            <w:tcMar>
              <w:top w:w="40" w:type="dxa"/>
              <w:bottom w:w="40" w:type="dxa"/>
              <w:left w:w="80" w:type="dxa"/>
              <w:right w:w="80" w:type="dxa"/>
            </w:tcMar>
          </w:tcPr>
          <w:p>
            <w:pPr>
              <w:jc w:val="center"/>
              <w:spacing w:after="0"/>
            </w:pPr>
            <w:r>
              <w:t xml:space="preserve">0.042</w:t>
            </w:r>
          </w:p>
        </w:tc>
        <w:tc>
          <w:tcPr>
            <w:tcW w:w="0" w:type="auto"/>
            <w:tcMar>
              <w:top w:w="40" w:type="dxa"/>
              <w:bottom w:w="40" w:type="dxa"/>
              <w:left w:w="80" w:type="dxa"/>
              <w:right w:w="80" w:type="dxa"/>
            </w:tcMar>
          </w:tcPr>
          <w:p>
            <w:pPr>
              <w:jc w:val="center"/>
              <w:spacing w:after="0"/>
            </w:pPr>
            <w:r>
              <w:t xml:space="preserve">98.8</w:t>
            </w:r>
          </w:p>
        </w:tc>
      </w:tr>
    </w:tbl>
    <w:p>
      <w:pPr>
        <w:spacing w:after="0"/>
      </w:pPr>
    </w:p>
    <w:p>
      <w:pPr>
        <w:pStyle w:val="Normal"/>
      </w:pPr>
      <w:r>
        <w:t xml:space="preserve">The preparation of the agglomerated fluxes was carried out using a systematic and repeatable procedure [28, 45]. Each mineral constituent was milled separately in the laboratory until the particle size was less than 45 µm, corresponding to a 325-mesh sieve. The fine particle size helped to produce a uniform mixture and consistent melting during submerged arc welding [6, 9]. It also provided better contact between the individual constituents, improved binder distribution and promoted proper agglomeration [27, 28]. In addition, it helped to reduce the segregation of high-density oxides such as BaO and MnO during handling and welding. The required amounts of the mineral constituents were weighed according to the experimental design matrix given in Table 4.2. The powders were then mixed in a Turbula mixer for 30 minutes to obtain a homogeneous mixture. Potassium silicate (K₂SiO₃) was used as an inorganic binder at 5 wt% of the total batch mass [27, 38]. The binder was diluted with distilled water in a 1:3 ratio to reduce its viscosity. It was then slowly added to the powder mixture while continuously stirring to obtain a uniform flux mixture [39, 73].</w:t>
      </w:r>
    </w:p>
    <w:p>
      <w:pPr>
        <w:pStyle w:val="Normal"/>
      </w:pPr>
      <w:r>
        <w:t xml:space="preserve">The wet mixture was passed through a 1.0 mm sieve to form green agglomerates. These agglomerates were dried in an oven at 100 °C for 2 hours to remove moisture. After drying, the agglomerates were crushed and sieved to obtain a final particle size of 0.5–1.4 mm, corresponding to ASTM No. 14–35 mesh. The prepared fluxes were then heated at 120 °C overnight in sealed containers to remove moisture and reduce the possibility of hydrogen-related cracking during multipass SAW welding [38]. For the butt-welded joint experiments, a slightly different flux preparation procedure was followed. The required amounts of SiO₂, TiO₂, CaF₂, BaO, MnO, and CaO powders were accurately measured using a digital weighing balance with an accuracy of 1 mg. The powders were thoroughly mixed with potassium silicate binder at 15 wt% of the total mixture for approximately 15 minutes until a uniform mixture was obtained. Potassium silicate acted as a binder to hold the different mineral constituents together and also helped to improve arc stability during welding [27, 28].</w:t>
      </w:r>
    </w:p>
    <w:p>
      <w:pPr>
        <w:pStyle w:val="Normal"/>
      </w:pPr>
      <w:r>
        <w:t xml:space="preserve">The prepared mixture was first air-dried for 24 hours and then dried in an oven at 200 °C to remove moisture. After drying, the flux was heated in a muffle furnace at 900 °C. The flux was then allowed to cool in air, crushed, and sieved to obtain the required particle size. Finally, the prepared flux was stored in airtight bags to prevent moisture absorption before welding. After the multipass bead-on-plate experiments, all 25 weld beads were visually inspected. The inspection focused on bead morphology, surface porosity, and slag detachability [19, 29]. Based on these characteristics, three fluxes showing good bead morphology, minimum porosity, and satisfactory slag detachability were selected for further investigation. The selected fluxes were F6B, F20B, and F22B, which were subsequently used for preparing the final submerged arc welded butt joints.</w:t>
      </w:r>
    </w:p>
    <w:p>
      <w:pPr>
        <w:pStyle w:val="Heading2"/>
      </w:pPr>
      <w:r>
        <w:t xml:space="preserve">4.3 Characterization of the Physicochemical and Thermophysical Properties of SAW Fluxes</w:t>
      </w:r>
    </w:p>
    <w:p>
      <w:pPr>
        <w:pStyle w:val="Normal"/>
      </w:pPr>
      <w:r>
        <w:t xml:space="preserve">The density, thermal properties, and structural characteristics of all 25 flux formulations were measured to understand their physical and chemical behaviour [3, 4, 6]. The thermal properties included thermal conductivity, thermal diffusivity, and specific heat capacity [3, 4]. X-ray diffraction (XRD) and Fourier Transform Infrared (FTIR) spectroscopy were used to study the phase and structural characteristics of the developed fluxes [9, 43].</w:t>
      </w:r>
    </w:p>
    <w:p>
      <w:pPr>
        <w:pStyle w:val="Heading3"/>
      </w:pPr>
      <w:r>
        <w:t xml:space="preserve">4.3.1 Measurement of the Density of the Fluxes</w:t>
      </w:r>
    </w:p>
    <w:p>
      <w:pPr>
        <w:pStyle w:val="Normal"/>
      </w:pPr>
      <w:r>
        <w:t xml:space="preserve">The density of the fluxes was measured using the tapped-density method [6, 10]. In this method, a known amount of flux powder was placed in a cylindrical flask with a known volume of 10 mL. The flask was tapped a fixed number of times to allow the powder particles to settle and achieve a uniform packing arrangement. The flask containing the flux was then weighed using a precision analytical balance. The tapped-density measurement provides information about the packing behaviour and bulk properties of the granular fluxes [6, 28]. These properties can influence the handling, melting behaviour, and welding performance of the flux during the submerged arc welding process [29, 35].</w:t>
      </w:r>
    </w:p>
    <w:p>
      <w:pPr>
        <w:pStyle w:val="Equation"/>
      </w:pPr>
      <w:r>
        <w:t xml:space="preserve">ρ = Mass / Volume                    (4.4)</w:t>
      </w:r>
    </w:p>
    <w:p>
      <w:pPr>
        <w:pStyle w:val="Heading3"/>
      </w:pPr>
      <w:r>
        <w:t xml:space="preserve">4.3.2 Structural Analysis of Fluxes</w:t>
      </w:r>
    </w:p>
    <w:p>
      <w:pPr>
        <w:pStyle w:val="Normal"/>
      </w:pPr>
      <w:r>
        <w:t xml:space="preserve">FTIR analysis was carried out to study the molecular structure and chemical bonding characteristics of the developed fluxes [2, 9]. The spectra were examined to identify the characteristic absorption bands associated with silicate structures, hydroxyl groups, and metal–oxygen bonds [6, 43]. The main absorption bands observed in the flux samples were associated with different types of molecular vibrations. The band around 1070–1120 cm⁻¹ corresponds mainly to asymmetric Si–O–Si stretching vibrations of the silicate tetrahedral network [9, 69]. The band near 950 cm⁻¹ is related to Si–O stretching vibrations involving non-bridging oxygen atoms. The bands in the range of 400–600 cm⁻¹ are associated with Si–O–Si bending vibrations. The broad band around 3400 cm⁻¹ is related to O–H stretching vibrations, which can indicate the presence of absorbed moisture or hydroxyl groups [38]. The metal–oxygen vibrations associated with TiO₂ generally occur in the 400–800 cm⁻¹ region, while the Mn–O vibrations are mainly observed in the 400–700 cm⁻¹ region [43, 68]. The FTIR spectra were recorded as percentage transmittance against wavenumber over the range of 4000–500 cm⁻¹. The analysis included two groups of samples: Set A, consisting of Flux 1, Flux 6, Flux 7, and Flux 11, and Set B, consisting of Flux 14, Flux 19, Flux 21, and Flux 25. The comparison of these spectra helps to identify changes in the molecular structure and bonding characteristics resulting from variations in the flux composition [2, 9].</w:t>
      </w:r>
    </w:p>
    <w:p>
      <w:pPr>
        <w:pStyle w:val="Heading2"/>
      </w:pPr>
      <w:r>
        <w:t xml:space="preserve">4.4 Bead-on-Plate Experimentation Using Laboratory-Prepared SAW Fluxes</w:t>
      </w:r>
    </w:p>
    <w:p>
      <w:pPr>
        <w:pStyle w:val="Normal"/>
      </w:pPr>
      <w:r>
        <w:t xml:space="preserve">Using the laboratory-prepared basic fluxes, 25 multipass submerged arc welding (SAW) beads were deposited on 16 mm thick API X70 pipeline steel plates in the flat position [8, 42]. No edge preparation was used because the experiments were carried out as bead-on-plate tests. An EA2TiB filler wire with a diameter of 2.4 mm was used without any additional cold wire. The wire feed rate was kept constant for all experiments so that approximately the same amount of weld metal was deposited for each of the 25 flux formulations. A single-wire SAW machine was used with a welding current of 230 A, an arc voltage of 25 V, and a welding speed of 8 inches/min (3.39 mm/s). These welding parameters were selected based on preliminary trials to obtain a uniform bead profile, good slag detachability, and a defect-free weld surface without undercutting or excessive reinforcement [19, 24].</w:t>
      </w:r>
    </w:p>
    <w:p>
      <w:pPr>
        <w:pStyle w:val="Normal"/>
      </w:pPr>
      <w:r>
        <w:t xml:space="preserve">The heat input was calculated using Equation 4.3, where V is the welding voltage, I is the welding current, S is the welding speed, and η is the arc efficiency [13, 56]. An arc efficiency of 0.75 was used. The calculated heat input was approximately 1.02 kJ/mm, which is within the recommended range of 0.8–2.5 kJ/mm for API X70 pipeline steel [12, 91]. This heat input was selected to avoid excessive grain growth in the heat-affected zone while providing sufficient heat for complete flux melting and adequate interaction between the molten slag and weld metal [14, 91]. For each flux composition, five welding passes were deposited to produce a multipass bead. The first pass was the initial bead-on-plate pass, while the remaining four passes were deposited under controlled cooling conditions. The interpass temperature was maintained between 120 and 150 °C and monitored at a distance of 25 mm from the weld centreline using a contact thermocouple. The relatively low interpass temperature was selected to minimize coarse grain and martensite formation and to promote the formation of acicular ferrite (AF) [21, 60]. Acicular ferrite provides a fine and interlocking microstructure that can improve the strength and toughness balance of multipass welds in API X70 pipeline steel [36, 59].</w:t>
      </w:r>
    </w:p>
    <w:p>
      <w:pPr>
        <w:pStyle w:val="Normal"/>
      </w:pPr>
      <w:r>
        <w:t xml:space="preserve">The main physical and mechanical requirements considered for X70 pipeline steel welds included adequate strength, hardness, carbon equivalent, and microstructural quality [86, 87]. The base metal should have a minimum yield strength of 485 MPa and a minimum tensile strength of 570 MPa [86]. The desired microhardness range for the weld metal and heat-affected zone was approximately 180–220 HV to maintain adequate strength while reducing the risk of excessive hardness and cracking [8, 12]. A low carbon equivalent (CE), generally within the range of 0.30–0.43, was also considered desirable [12, 52]. Low oxygen and inclusion contents are important for producing clean weld metal and promoting the formation of fine-grained acicular ferrite [22, 23].</w:t>
      </w:r>
    </w:p>
    <w:p>
      <w:pPr>
        <w:pStyle w:val="Heading3"/>
      </w:pPr>
      <w:r>
        <w:t xml:space="preserve">4.4.1 Chemical Analysis of Laboratory-Prepared SAW Fluxes</w:t>
      </w:r>
    </w:p>
    <w:p>
      <w:pPr>
        <w:pStyle w:val="Normal"/>
      </w:pPr>
      <w:r>
        <w:t xml:space="preserve">The chemical composition of the weld metal produced using the 25 flux formulations was analyzed using atomic absorption spectroscopy (AAS) [19, 34]. A transverse section approximately 10 mm thick was removed from the central region of each bead-on-plate weld using an abrasive cut-off wheel. The samples were taken from the weld metal while avoiding dilution from the base metal and heat-affected zone. The extracted weld-metal samples were ground using SiC abrasive papers of 220, 400, 600, 800, and 1200 grit to remove surface contaminants and oxide layers. The samples were then ultrasonically cleaned in acetone for 10 minutes.</w:t>
      </w:r>
    </w:p>
    <w:p>
      <w:pPr>
        <w:pStyle w:val="Normal"/>
      </w:pPr>
      <w:r>
        <w:t xml:space="preserve">The chemical composition of the weld metal provides important information about the transfer of elements from the flux to the weld metal during the slag–metal reaction [20, 34, 44]. During SAW, chemical reactions occur between the molten slag and molten weld metal [23, 33]. Oxygen ions (O²⁻) in the slag influence these reactions and affect the transfer of alloying elements to the weld metal [23, 66]. Basic flux components such as CaO, BaO, and MnO can dissociate in the molten slag and contribute to the oxygen activity at the slag–metal interface [66, 67]. For each of the 25 flux formulations, the concentrations of C, Si, Mn, P, S, Mo, Ni, and Cr in the weld metal were determined. The microhardness was measured using the Vickers hardness method with a 50 kgf load and a dwell time of 10 seconds. The carbon equivalent (CE) was calculated using the International Institute of Welding (IIW) formula [52].</w:t>
      </w:r>
    </w:p>
    <w:p>
      <w:pPr>
        <w:pStyle w:val="Heading3"/>
      </w:pPr>
      <w:r>
        <w:t xml:space="preserve">4.4.2 Micro hardness Measurement of Beads</w:t>
      </w:r>
    </w:p>
    <w:p>
      <w:pPr>
        <w:pStyle w:val="Normal"/>
      </w:pPr>
      <w:r>
        <w:t xml:space="preserve">The microhardness of all 25 weld beads was measured using a Vickers microhardness tester with a load of 50 kgf and a dwell time of 10 seconds [8]. The measurements were performed on polished transverse sections of the multipass weld beads to evaluate the hardness of the weld metal. Titanium is an important microalloying element for promoting the formation of acicular ferrite in C–Mn and HSLA steel weld metals [15, 75]. During solidification of the weld pool, fine Ti-rich oxide inclusions can form within the weld metal [22, 15]. These inclusions can act as nucleation sites for acicular ferrite [21, 60]. The resulting fine and interlocking acicular ferrite structure can improve the strength and toughness of the weld metal [36, 59].</w:t>
      </w:r>
    </w:p>
    <w:p>
      <w:pPr>
        <w:pStyle w:val="Heading3"/>
      </w:pPr>
      <w:r>
        <w:t xml:space="preserve">4.4.3 Selection of Adequate Fluxes by Qualitative Analysis of Multipass Beads</w:t>
      </w:r>
    </w:p>
    <w:p>
      <w:pPr>
        <w:pStyle w:val="Normal"/>
      </w:pPr>
      <w:r>
        <w:t xml:space="preserve">All 25 weld beads were visually inspected to evaluate their bead morphology, surface porosity, and slag detachability [19, 29]. Based on this initial screening, three fluxes were selected for further investigation. The selection was based on good bead shape, minimum surface porosity, and satisfactory slag detachability.</w:t>
      </w:r>
    </w:p>
    <w:p>
      <w:pPr>
        <w:pStyle w:val="Normal"/>
      </w:pPr>
      <w:r>
        <w:t xml:space="preserve">The selected fluxes were F6B, F20B, and F22B. These three fluxes were subsequently used to prepare the final submerged arc welded joints. Their performance was compared with a reference weld joint produced using a commercial flux, designated as C.F.</w:t>
      </w:r>
    </w:p>
    <w:p>
      <w:pPr>
        <w:pStyle w:val="Normal"/>
      </w:pPr>
      <w:r>
        <w:t xml:space="preserve">The following qualitative parameters were considered during the visual inspection:</w:t>
      </w:r>
    </w:p>
    <w:p>
      <w:pPr>
        <w:pStyle w:val="ListParagraph"/>
      </w:pPr>
      <w:r>
        <w:rPr>
          <w:b/>
        </w:rPr>
        <w:t xml:space="preserve">Bead shape:</w:t>
      </w:r>
      <w:r>
        <w:t xml:space="preserve"> A smooth and uniform bead profile without excessive convexity.</w:t>
      </w:r>
    </w:p>
    <w:p>
      <w:pPr>
        <w:pStyle w:val="ListParagraph"/>
      </w:pPr>
      <w:r>
        <w:rPr>
          <w:b/>
        </w:rPr>
        <w:t xml:space="preserve">Surface porosity:</w:t>
      </w:r>
      <w:r>
        <w:t xml:space="preserve"> Absence or minimum presence of visible pores and gas pockets.</w:t>
      </w:r>
    </w:p>
    <w:p>
      <w:pPr>
        <w:pStyle w:val="ListParagraph"/>
      </w:pPr>
      <w:r>
        <w:rPr>
          <w:b/>
        </w:rPr>
        <w:t xml:space="preserve">Slag detachability:</w:t>
      </w:r>
      <w:r>
        <w:t xml:space="preserve"> Ease with which the solidified slag could be removed from the weld-bead surface.</w:t>
      </w:r>
    </w:p>
    <w:p>
      <w:pPr>
        <w:pStyle w:val="ListParagraph"/>
      </w:pPr>
      <w:r>
        <w:rPr>
          <w:b/>
        </w:rPr>
        <w:t xml:space="preserve">Arc stability:</w:t>
      </w:r>
      <w:r>
        <w:t xml:space="preserve"> Evaluated from the uniformity and consistency of the weld bead during welding.</w:t>
      </w:r>
    </w:p>
    <w:p>
      <w:pPr>
        <w:pStyle w:val="Normal"/>
      </w:pPr>
      <w:r>
        <w:t xml:space="preserve">The selected fluxes, F6B, F20B, and F22B, represented different regions of the flux composition and basicity range [45, 47]. Their selection therefore provided a broader evaluation of the developed flux system. The regression models developed from the experimental data can also be used to predict the performance of flux compositions within the defined design space and specifications [1, 34, 50, 53].</w:t>
      </w:r>
    </w:p>
    <w:p>
      <w:pPr>
        <w:pStyle w:val="Heading2"/>
      </w:pPr>
      <w:r>
        <w:t xml:space="preserve">4.5 Materials and Experimental Setup</w:t>
      </w:r>
    </w:p>
    <w:p>
      <w:pPr>
        <w:pStyle w:val="Heading3"/>
      </w:pPr>
      <w:r>
        <w:t xml:space="preserve">4.5.1 Submerged Arc Welding Using Adequate Fluxes for Various Characterizations</w:t>
      </w:r>
    </w:p>
    <w:p>
      <w:pPr>
        <w:pStyle w:val="Normal"/>
      </w:pPr>
      <w:r>
        <w:t xml:space="preserve">In this study, the microstructure and mechanical properties of API X70 pipeline steel welds were investigated [12, 42]. Welds made using three laboratory-prepared agglomerated fluxes (F6B, F20B, and F22B) were compared with a weld made using a commercial flux (C.F.). The laboratory-prepared basic fluxes were developed to study their effect on weld-metal chemical composition and overall welding performance [30, 45]. API X70 steel has a minimum yield strength of 485 MPa and provides a good combination of strength, ductility, and weldability for pipeline applications [86, 87].</w:t>
      </w:r>
    </w:p>
    <w:p>
      <w:pPr>
        <w:pStyle w:val="Heading3"/>
      </w:pPr>
      <w:r>
        <w:t xml:space="preserve">4.5.2 Formation of the Weld Coupon</w:t>
      </w:r>
    </w:p>
    <w:p>
      <w:pPr>
        <w:pStyle w:val="Normal"/>
      </w:pPr>
      <w:r>
        <w:t xml:space="preserve">API X70 steel plates measuring 140 mm × 140 mm × 22 mm were used to prepare the butt-welded joints. A single-V groove was prepared with an included angle of 60° and a root gap of 2 mm. This joint design provided adequate penetration and fusion while keeping the heat input within a suitable range [17, 35].</w:t>
      </w:r>
    </w:p>
    <w:p>
      <w:pPr>
        <w:pStyle w:val="Heading3"/>
      </w:pPr>
      <w:r>
        <w:t xml:space="preserve">4.5.3 Submerged Arc Welding of Plates</w:t>
      </w:r>
    </w:p>
    <w:p>
      <w:pPr>
        <w:pStyle w:val="Normal"/>
      </w:pPr>
      <w:r>
        <w:t xml:space="preserve">All welding experiments were performed using direct current electrode positive (DCEP) polarity [17, 56]. Several preliminary welds were carried out to select suitable welding parameters. During these trials, bead profile, porosity, and slag detachability were visually evaluated [24, 74]. The results were classified as low, medium, or high. Based on the preliminary tests, a welding current of 440 A, voltage of 28 V, and welding speed of 13 inches/min were selected. The nozzle-to-tip distance was kept constant at 20 mm. The final welding experiments were carried out using a single-wire submerged arc welding machine. Four weld joints were prepared for detailed mechanical and microstructural characterization. Three joints were produced using the laboratory-prepared agglomerated fluxes F6B, F20B, and F22B, while one joint was produced using commercial flux (C.F.) as the reference.</w:t>
      </w:r>
    </w:p>
    <w:p>
      <w:pPr>
        <w:pStyle w:val="Normal"/>
      </w:pPr>
      <w:r>
        <w:rPr>
          <w:b/>
        </w:rPr>
        <w:t xml:space="preserve">Table 4.5 Chemical composition analysis of parent metal, filler wire and weld metals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autofit"/>
      </w:tblPr>
      <w:tr>
        <w:tc>
          <w:tcPr>
            <w:tcW w:w="0" w:type="auto"/>
            <w:shd w:val="clear" w:color="auto" w:fill="DCE6F1"/>
            <w:tcMar>
              <w:top w:w="40" w:type="dxa"/>
              <w:bottom w:w="40" w:type="dxa"/>
              <w:left w:w="80" w:type="dxa"/>
              <w:right w:w="80" w:type="dxa"/>
            </w:tcMar>
          </w:tcPr>
          <w:p>
            <w:pPr>
              <w:jc w:val="center"/>
              <w:spacing w:after="0"/>
            </w:pPr>
            <w:r>
              <w:rPr>
                <w:b/>
              </w:rPr>
              <w:t xml:space="preserve">Mat.</w:t>
            </w:r>
          </w:p>
        </w:tc>
        <w:tc>
          <w:tcPr>
            <w:tcW w:w="0" w:type="auto"/>
            <w:shd w:val="clear" w:color="auto" w:fill="DCE6F1"/>
            <w:tcMar>
              <w:top w:w="40" w:type="dxa"/>
              <w:bottom w:w="40" w:type="dxa"/>
              <w:left w:w="80" w:type="dxa"/>
              <w:right w:w="80" w:type="dxa"/>
            </w:tcMar>
          </w:tcPr>
          <w:p>
            <w:pPr>
              <w:jc w:val="center"/>
              <w:spacing w:after="0"/>
            </w:pPr>
            <w:r>
              <w:rPr>
                <w:b/>
              </w:rPr>
              <w:t xml:space="preserve">%C</w:t>
            </w:r>
          </w:p>
        </w:tc>
        <w:tc>
          <w:tcPr>
            <w:tcW w:w="0" w:type="auto"/>
            <w:shd w:val="clear" w:color="auto" w:fill="DCE6F1"/>
            <w:tcMar>
              <w:top w:w="40" w:type="dxa"/>
              <w:bottom w:w="40" w:type="dxa"/>
              <w:left w:w="80" w:type="dxa"/>
              <w:right w:w="80" w:type="dxa"/>
            </w:tcMar>
          </w:tcPr>
          <w:p>
            <w:pPr>
              <w:jc w:val="center"/>
              <w:spacing w:after="0"/>
            </w:pPr>
            <w:r>
              <w:rPr>
                <w:b/>
              </w:rPr>
              <w:t xml:space="preserve">%Si</w:t>
            </w:r>
          </w:p>
        </w:tc>
        <w:tc>
          <w:tcPr>
            <w:tcW w:w="0" w:type="auto"/>
            <w:shd w:val="clear" w:color="auto" w:fill="DCE6F1"/>
            <w:tcMar>
              <w:top w:w="40" w:type="dxa"/>
              <w:bottom w:w="40" w:type="dxa"/>
              <w:left w:w="80" w:type="dxa"/>
              <w:right w:w="80" w:type="dxa"/>
            </w:tcMar>
          </w:tcPr>
          <w:p>
            <w:pPr>
              <w:jc w:val="center"/>
              <w:spacing w:after="0"/>
            </w:pPr>
            <w:r>
              <w:rPr>
                <w:b/>
              </w:rPr>
              <w:t xml:space="preserve">%Mn</w:t>
            </w:r>
          </w:p>
        </w:tc>
        <w:tc>
          <w:tcPr>
            <w:tcW w:w="0" w:type="auto"/>
            <w:shd w:val="clear" w:color="auto" w:fill="DCE6F1"/>
            <w:tcMar>
              <w:top w:w="40" w:type="dxa"/>
              <w:bottom w:w="40" w:type="dxa"/>
              <w:left w:w="80" w:type="dxa"/>
              <w:right w:w="80" w:type="dxa"/>
            </w:tcMar>
          </w:tcPr>
          <w:p>
            <w:pPr>
              <w:jc w:val="center"/>
              <w:spacing w:after="0"/>
            </w:pPr>
            <w:r>
              <w:rPr>
                <w:b/>
              </w:rPr>
              <w:t xml:space="preserve">%P</w:t>
            </w:r>
          </w:p>
        </w:tc>
        <w:tc>
          <w:tcPr>
            <w:tcW w:w="0" w:type="auto"/>
            <w:shd w:val="clear" w:color="auto" w:fill="DCE6F1"/>
            <w:tcMar>
              <w:top w:w="40" w:type="dxa"/>
              <w:bottom w:w="40" w:type="dxa"/>
              <w:left w:w="80" w:type="dxa"/>
              <w:right w:w="80" w:type="dxa"/>
            </w:tcMar>
          </w:tcPr>
          <w:p>
            <w:pPr>
              <w:jc w:val="center"/>
              <w:spacing w:after="0"/>
            </w:pPr>
            <w:r>
              <w:rPr>
                <w:b/>
              </w:rPr>
              <w:t xml:space="preserve">%S</w:t>
            </w:r>
          </w:p>
        </w:tc>
        <w:tc>
          <w:tcPr>
            <w:tcW w:w="0" w:type="auto"/>
            <w:shd w:val="clear" w:color="auto" w:fill="DCE6F1"/>
            <w:tcMar>
              <w:top w:w="40" w:type="dxa"/>
              <w:bottom w:w="40" w:type="dxa"/>
              <w:left w:w="80" w:type="dxa"/>
              <w:right w:w="80" w:type="dxa"/>
            </w:tcMar>
          </w:tcPr>
          <w:p>
            <w:pPr>
              <w:jc w:val="center"/>
              <w:spacing w:after="0"/>
            </w:pPr>
            <w:r>
              <w:rPr>
                <w:b/>
              </w:rPr>
              <w:t xml:space="preserve">%Cr</w:t>
            </w:r>
          </w:p>
        </w:tc>
        <w:tc>
          <w:tcPr>
            <w:tcW w:w="0" w:type="auto"/>
            <w:shd w:val="clear" w:color="auto" w:fill="DCE6F1"/>
            <w:tcMar>
              <w:top w:w="40" w:type="dxa"/>
              <w:bottom w:w="40" w:type="dxa"/>
              <w:left w:w="80" w:type="dxa"/>
              <w:right w:w="80" w:type="dxa"/>
            </w:tcMar>
          </w:tcPr>
          <w:p>
            <w:pPr>
              <w:jc w:val="center"/>
              <w:spacing w:after="0"/>
            </w:pPr>
            <w:r>
              <w:rPr>
                <w:b/>
              </w:rPr>
              <w:t xml:space="preserve">%Mo</w:t>
            </w:r>
          </w:p>
        </w:tc>
        <w:tc>
          <w:tcPr>
            <w:tcW w:w="0" w:type="auto"/>
            <w:shd w:val="clear" w:color="auto" w:fill="DCE6F1"/>
            <w:tcMar>
              <w:top w:w="40" w:type="dxa"/>
              <w:bottom w:w="40" w:type="dxa"/>
              <w:left w:w="80" w:type="dxa"/>
              <w:right w:w="80" w:type="dxa"/>
            </w:tcMar>
          </w:tcPr>
          <w:p>
            <w:pPr>
              <w:jc w:val="center"/>
              <w:spacing w:after="0"/>
            </w:pPr>
            <w:r>
              <w:rPr>
                <w:b/>
              </w:rPr>
              <w:t xml:space="preserve">%Ni</w:t>
            </w:r>
          </w:p>
        </w:tc>
        <w:tc>
          <w:tcPr>
            <w:tcW w:w="0" w:type="auto"/>
            <w:shd w:val="clear" w:color="auto" w:fill="DCE6F1"/>
            <w:tcMar>
              <w:top w:w="40" w:type="dxa"/>
              <w:bottom w:w="40" w:type="dxa"/>
              <w:left w:w="80" w:type="dxa"/>
              <w:right w:w="80" w:type="dxa"/>
            </w:tcMar>
          </w:tcPr>
          <w:p>
            <w:pPr>
              <w:jc w:val="center"/>
              <w:spacing w:after="0"/>
            </w:pPr>
            <w:r>
              <w:rPr>
                <w:b/>
              </w:rPr>
              <w:t xml:space="preserve">%Cu</w:t>
            </w:r>
          </w:p>
        </w:tc>
        <w:tc>
          <w:tcPr>
            <w:tcW w:w="0" w:type="auto"/>
            <w:shd w:val="clear" w:color="auto" w:fill="DCE6F1"/>
            <w:tcMar>
              <w:top w:w="40" w:type="dxa"/>
              <w:bottom w:w="40" w:type="dxa"/>
              <w:left w:w="80" w:type="dxa"/>
              <w:right w:w="80" w:type="dxa"/>
            </w:tcMar>
          </w:tcPr>
          <w:p>
            <w:pPr>
              <w:jc w:val="center"/>
              <w:spacing w:after="0"/>
            </w:pPr>
            <w:r>
              <w:rPr>
                <w:b/>
              </w:rPr>
              <w:t xml:space="preserve">%Nb</w:t>
            </w:r>
          </w:p>
        </w:tc>
        <w:tc>
          <w:tcPr>
            <w:tcW w:w="0" w:type="auto"/>
            <w:shd w:val="clear" w:color="auto" w:fill="DCE6F1"/>
            <w:tcMar>
              <w:top w:w="40" w:type="dxa"/>
              <w:bottom w:w="40" w:type="dxa"/>
              <w:left w:w="80" w:type="dxa"/>
              <w:right w:w="80" w:type="dxa"/>
            </w:tcMar>
          </w:tcPr>
          <w:p>
            <w:pPr>
              <w:jc w:val="center"/>
              <w:spacing w:after="0"/>
            </w:pPr>
            <w:r>
              <w:rPr>
                <w:b/>
              </w:rPr>
              <w:t xml:space="preserve">%Ti</w:t>
            </w:r>
          </w:p>
        </w:tc>
        <w:tc>
          <w:tcPr>
            <w:tcW w:w="0" w:type="auto"/>
            <w:shd w:val="clear" w:color="auto" w:fill="DCE6F1"/>
            <w:tcMar>
              <w:top w:w="40" w:type="dxa"/>
              <w:bottom w:w="40" w:type="dxa"/>
              <w:left w:w="80" w:type="dxa"/>
              <w:right w:w="80" w:type="dxa"/>
            </w:tcMar>
          </w:tcPr>
          <w:p>
            <w:pPr>
              <w:jc w:val="center"/>
              <w:spacing w:after="0"/>
            </w:pPr>
            <w:r>
              <w:rPr>
                <w:b/>
              </w:rPr>
              <w:t xml:space="preserve">%Fe</w:t>
            </w:r>
          </w:p>
        </w:tc>
        <w:tc>
          <w:tcPr>
            <w:tcW w:w="0" w:type="auto"/>
            <w:shd w:val="clear" w:color="auto" w:fill="DCE6F1"/>
            <w:tcMar>
              <w:top w:w="40" w:type="dxa"/>
              <w:bottom w:w="40" w:type="dxa"/>
              <w:left w:w="80" w:type="dxa"/>
              <w:right w:w="80" w:type="dxa"/>
            </w:tcMar>
          </w:tcPr>
          <w:p>
            <w:pPr>
              <w:jc w:val="center"/>
              <w:spacing w:after="0"/>
            </w:pPr>
            <w:r>
              <w:rPr>
                <w:b/>
              </w:rPr>
              <w:t xml:space="preserve">%CE</w:t>
            </w:r>
          </w:p>
        </w:tc>
      </w:tr>
      <w:tr>
        <w:tc>
          <w:tcPr>
            <w:tcW w:w="0" w:type="auto"/>
            <w:tcMar>
              <w:top w:w="40" w:type="dxa"/>
              <w:bottom w:w="40" w:type="dxa"/>
              <w:left w:w="80" w:type="dxa"/>
              <w:right w:w="80" w:type="dxa"/>
            </w:tcMar>
          </w:tcPr>
          <w:p>
            <w:pPr>
              <w:jc w:val="center"/>
              <w:spacing w:after="0"/>
            </w:pPr>
            <w:r>
              <w:t xml:space="preserve">X70</w:t>
            </w:r>
          </w:p>
        </w:tc>
        <w:tc>
          <w:tcPr>
            <w:tcW w:w="0" w:type="auto"/>
            <w:tcMar>
              <w:top w:w="40" w:type="dxa"/>
              <w:bottom w:w="40" w:type="dxa"/>
              <w:left w:w="80" w:type="dxa"/>
              <w:right w:w="80" w:type="dxa"/>
            </w:tcMar>
          </w:tcPr>
          <w:p>
            <w:pPr>
              <w:jc w:val="center"/>
              <w:spacing w:after="0"/>
            </w:pPr>
            <w:r>
              <w:t xml:space="preserve">0.059</w:t>
            </w:r>
          </w:p>
        </w:tc>
        <w:tc>
          <w:tcPr>
            <w:tcW w:w="0" w:type="auto"/>
            <w:tcMar>
              <w:top w:w="40" w:type="dxa"/>
              <w:bottom w:w="40" w:type="dxa"/>
              <w:left w:w="80" w:type="dxa"/>
              <w:right w:w="80" w:type="dxa"/>
            </w:tcMar>
          </w:tcPr>
          <w:p>
            <w:pPr>
              <w:jc w:val="center"/>
              <w:spacing w:after="0"/>
            </w:pPr>
            <w:r>
              <w:t xml:space="preserve">0.331</w:t>
            </w:r>
          </w:p>
        </w:tc>
        <w:tc>
          <w:tcPr>
            <w:tcW w:w="0" w:type="auto"/>
            <w:tcMar>
              <w:top w:w="40" w:type="dxa"/>
              <w:bottom w:w="40" w:type="dxa"/>
              <w:left w:w="80" w:type="dxa"/>
              <w:right w:w="80" w:type="dxa"/>
            </w:tcMar>
          </w:tcPr>
          <w:p>
            <w:pPr>
              <w:jc w:val="center"/>
              <w:spacing w:after="0"/>
            </w:pPr>
            <w:r>
              <w:t xml:space="preserve">1.70</w:t>
            </w:r>
          </w:p>
        </w:tc>
        <w:tc>
          <w:tcPr>
            <w:tcW w:w="0" w:type="auto"/>
            <w:tcMar>
              <w:top w:w="40" w:type="dxa"/>
              <w:bottom w:w="40" w:type="dxa"/>
              <w:left w:w="80" w:type="dxa"/>
              <w:right w:w="80" w:type="dxa"/>
            </w:tcMar>
          </w:tcPr>
          <w:p>
            <w:pPr>
              <w:jc w:val="center"/>
              <w:spacing w:after="0"/>
            </w:pPr>
            <w:r>
              <w:t xml:space="preserve">0.0068</w:t>
            </w:r>
          </w:p>
        </w:tc>
        <w:tc>
          <w:tcPr>
            <w:tcW w:w="0" w:type="auto"/>
            <w:tcMar>
              <w:top w:w="40" w:type="dxa"/>
              <w:bottom w:w="40" w:type="dxa"/>
              <w:left w:w="80" w:type="dxa"/>
              <w:right w:w="80" w:type="dxa"/>
            </w:tcMar>
          </w:tcPr>
          <w:p>
            <w:pPr>
              <w:jc w:val="center"/>
              <w:spacing w:after="0"/>
            </w:pPr>
            <w:r>
              <w:t xml:space="preserve">0.0032</w:t>
            </w:r>
          </w:p>
        </w:tc>
        <w:tc>
          <w:tcPr>
            <w:tcW w:w="0" w:type="auto"/>
            <w:tcMar>
              <w:top w:w="40" w:type="dxa"/>
              <w:bottom w:w="40" w:type="dxa"/>
              <w:left w:w="80" w:type="dxa"/>
              <w:right w:w="80" w:type="dxa"/>
            </w:tcMar>
          </w:tcPr>
          <w:p>
            <w:pPr>
              <w:jc w:val="center"/>
              <w:spacing w:after="0"/>
            </w:pPr>
            <w:r>
              <w:t xml:space="preserve">0.007</w:t>
            </w:r>
          </w:p>
        </w:tc>
        <w:tc>
          <w:tcPr>
            <w:tcW w:w="0" w:type="auto"/>
            <w:tcMar>
              <w:top w:w="40" w:type="dxa"/>
              <w:bottom w:w="40" w:type="dxa"/>
              <w:left w:w="80" w:type="dxa"/>
              <w:right w:w="80" w:type="dxa"/>
            </w:tcMar>
          </w:tcPr>
          <w:p>
            <w:pPr>
              <w:jc w:val="center"/>
              <w:spacing w:after="0"/>
            </w:pPr>
            <w:r>
              <w:t xml:space="preserve">0.002</w:t>
            </w:r>
          </w:p>
        </w:tc>
        <w:tc>
          <w:tcPr>
            <w:tcW w:w="0" w:type="auto"/>
            <w:tcMar>
              <w:top w:w="40" w:type="dxa"/>
              <w:bottom w:w="40" w:type="dxa"/>
              <w:left w:w="80" w:type="dxa"/>
              <w:right w:w="80" w:type="dxa"/>
            </w:tcMar>
          </w:tcPr>
          <w:p>
            <w:pPr>
              <w:jc w:val="center"/>
              <w:spacing w:after="0"/>
            </w:pPr>
            <w:r>
              <w:t xml:space="preserve">0.299</w:t>
            </w:r>
          </w:p>
        </w:tc>
        <w:tc>
          <w:tcPr>
            <w:tcW w:w="0" w:type="auto"/>
            <w:tcMar>
              <w:top w:w="40" w:type="dxa"/>
              <w:bottom w:w="40" w:type="dxa"/>
              <w:left w:w="80" w:type="dxa"/>
              <w:right w:w="80" w:type="dxa"/>
            </w:tcMar>
          </w:tcPr>
          <w:p>
            <w:pPr>
              <w:jc w:val="center"/>
              <w:spacing w:after="0"/>
            </w:pPr>
            <w:r>
              <w:t xml:space="preserve">0.0061</w:t>
            </w:r>
          </w:p>
        </w:tc>
        <w:tc>
          <w:tcPr>
            <w:tcW w:w="0" w:type="auto"/>
            <w:tcMar>
              <w:top w:w="40" w:type="dxa"/>
              <w:bottom w:w="40" w:type="dxa"/>
              <w:left w:w="80" w:type="dxa"/>
              <w:right w:w="80" w:type="dxa"/>
            </w:tcMar>
          </w:tcPr>
          <w:p>
            <w:pPr>
              <w:jc w:val="center"/>
              <w:spacing w:after="0"/>
            </w:pPr>
            <w:r>
              <w:t xml:space="preserve">0.062</w:t>
            </w:r>
          </w:p>
        </w:tc>
        <w:tc>
          <w:tcPr>
            <w:tcW w:w="0" w:type="auto"/>
            <w:tcMar>
              <w:top w:w="40" w:type="dxa"/>
              <w:bottom w:w="40" w:type="dxa"/>
              <w:left w:w="80" w:type="dxa"/>
              <w:right w:w="80" w:type="dxa"/>
            </w:tcMar>
          </w:tcPr>
          <w:p>
            <w:pPr>
              <w:jc w:val="center"/>
              <w:spacing w:after="0"/>
            </w:pPr>
            <w:r>
              <w:t xml:space="preserve">0.02</w:t>
            </w:r>
          </w:p>
        </w:tc>
        <w:tc>
          <w:tcPr>
            <w:tcW w:w="0" w:type="auto"/>
            <w:tcMar>
              <w:top w:w="40" w:type="dxa"/>
              <w:bottom w:w="40" w:type="dxa"/>
              <w:left w:w="80" w:type="dxa"/>
              <w:right w:w="80" w:type="dxa"/>
            </w:tcMar>
          </w:tcPr>
          <w:p>
            <w:pPr>
              <w:jc w:val="center"/>
              <w:spacing w:after="0"/>
            </w:pPr>
            <w:r>
              <w:t xml:space="preserve">97.50</w:t>
            </w:r>
          </w:p>
        </w:tc>
        <w:tc>
          <w:tcPr>
            <w:tcW w:w="0" w:type="auto"/>
            <w:tcMar>
              <w:top w:w="40" w:type="dxa"/>
              <w:bottom w:w="40" w:type="dxa"/>
              <w:left w:w="80" w:type="dxa"/>
              <w:right w:w="80" w:type="dxa"/>
            </w:tcMar>
          </w:tcPr>
          <w:p>
            <w:pPr>
              <w:jc w:val="center"/>
              <w:spacing w:after="0"/>
            </w:pPr>
            <w:r>
              <w:t xml:space="preserve">0.33</w:t>
            </w:r>
          </w:p>
        </w:tc>
      </w:tr>
      <w:tr>
        <w:tc>
          <w:tcPr>
            <w:tcW w:w="0" w:type="auto"/>
            <w:tcMar>
              <w:top w:w="40" w:type="dxa"/>
              <w:bottom w:w="40" w:type="dxa"/>
              <w:left w:w="80" w:type="dxa"/>
              <w:right w:w="80" w:type="dxa"/>
            </w:tcMar>
          </w:tcPr>
          <w:p>
            <w:pPr>
              <w:jc w:val="center"/>
              <w:spacing w:after="0"/>
            </w:pPr>
            <w:r>
              <w:t xml:space="preserve">FW</w:t>
            </w:r>
          </w:p>
        </w:tc>
        <w:tc>
          <w:tcPr>
            <w:tcW w:w="0" w:type="auto"/>
            <w:tcMar>
              <w:top w:w="40" w:type="dxa"/>
              <w:bottom w:w="40" w:type="dxa"/>
              <w:left w:w="80" w:type="dxa"/>
              <w:right w:w="80" w:type="dxa"/>
            </w:tcMar>
          </w:tcPr>
          <w:p>
            <w:pPr>
              <w:jc w:val="center"/>
              <w:spacing w:after="0"/>
            </w:pPr>
            <w:r>
              <w:t xml:space="preserve">0.028</w:t>
            </w:r>
          </w:p>
        </w:tc>
        <w:tc>
          <w:tcPr>
            <w:tcW w:w="0" w:type="auto"/>
            <w:tcMar>
              <w:top w:w="40" w:type="dxa"/>
              <w:bottom w:w="40" w:type="dxa"/>
              <w:left w:w="80" w:type="dxa"/>
              <w:right w:w="80" w:type="dxa"/>
            </w:tcMar>
          </w:tcPr>
          <w:p>
            <w:pPr>
              <w:jc w:val="center"/>
              <w:spacing w:after="0"/>
            </w:pPr>
            <w:r>
              <w:t xml:space="preserve">0.089</w:t>
            </w:r>
          </w:p>
        </w:tc>
        <w:tc>
          <w:tcPr>
            <w:tcW w:w="0" w:type="auto"/>
            <w:tcMar>
              <w:top w:w="40" w:type="dxa"/>
              <w:bottom w:w="40" w:type="dxa"/>
              <w:left w:w="80" w:type="dxa"/>
              <w:right w:w="80" w:type="dxa"/>
            </w:tcMar>
          </w:tcPr>
          <w:p>
            <w:pPr>
              <w:jc w:val="center"/>
              <w:spacing w:after="0"/>
            </w:pPr>
            <w:r>
              <w:t xml:space="preserve">0.92</w:t>
            </w:r>
          </w:p>
        </w:tc>
        <w:tc>
          <w:tcPr>
            <w:tcW w:w="0" w:type="auto"/>
            <w:tcMar>
              <w:top w:w="40" w:type="dxa"/>
              <w:bottom w:w="40" w:type="dxa"/>
              <w:left w:w="80" w:type="dxa"/>
              <w:right w:w="80" w:type="dxa"/>
            </w:tcMar>
          </w:tcPr>
          <w:p>
            <w:pPr>
              <w:jc w:val="center"/>
              <w:spacing w:after="0"/>
            </w:pPr>
            <w:r>
              <w:t xml:space="preserve">0.0112</w:t>
            </w:r>
          </w:p>
        </w:tc>
        <w:tc>
          <w:tcPr>
            <w:tcW w:w="0" w:type="auto"/>
            <w:tcMar>
              <w:top w:w="40" w:type="dxa"/>
              <w:bottom w:w="40" w:type="dxa"/>
              <w:left w:w="80" w:type="dxa"/>
              <w:right w:w="80" w:type="dxa"/>
            </w:tcMar>
          </w:tcPr>
          <w:p>
            <w:pPr>
              <w:jc w:val="center"/>
              <w:spacing w:after="0"/>
            </w:pPr>
            <w:r>
              <w:t xml:space="preserve">0.0080</w:t>
            </w:r>
          </w:p>
        </w:tc>
        <w:tc>
          <w:tcPr>
            <w:tcW w:w="0" w:type="auto"/>
            <w:tcMar>
              <w:top w:w="40" w:type="dxa"/>
              <w:bottom w:w="40" w:type="dxa"/>
              <w:left w:w="80" w:type="dxa"/>
              <w:right w:w="80" w:type="dxa"/>
            </w:tcMar>
          </w:tcPr>
          <w:p>
            <w:pPr>
              <w:jc w:val="center"/>
              <w:spacing w:after="0"/>
            </w:pPr>
            <w:r>
              <w:t xml:space="preserve">0.042</w:t>
            </w:r>
          </w:p>
        </w:tc>
        <w:tc>
          <w:tcPr>
            <w:tcW w:w="0" w:type="auto"/>
            <w:tcMar>
              <w:top w:w="40" w:type="dxa"/>
              <w:bottom w:w="40" w:type="dxa"/>
              <w:left w:w="80" w:type="dxa"/>
              <w:right w:w="80" w:type="dxa"/>
            </w:tcMar>
          </w:tcPr>
          <w:p>
            <w:pPr>
              <w:jc w:val="center"/>
              <w:spacing w:after="0"/>
            </w:pPr>
            <w:r>
              <w:t xml:space="preserve">0.312</w:t>
            </w:r>
          </w:p>
        </w:tc>
        <w:tc>
          <w:tcPr>
            <w:tcW w:w="0" w:type="auto"/>
            <w:tcMar>
              <w:top w:w="40" w:type="dxa"/>
              <w:bottom w:w="40" w:type="dxa"/>
              <w:left w:w="80" w:type="dxa"/>
              <w:right w:w="80" w:type="dxa"/>
            </w:tcMar>
          </w:tcPr>
          <w:p>
            <w:pPr>
              <w:jc w:val="center"/>
              <w:spacing w:after="0"/>
            </w:pPr>
            <w:r>
              <w:t xml:space="preserve">0.091</w:t>
            </w:r>
          </w:p>
        </w:tc>
        <w:tc>
          <w:tcPr>
            <w:tcW w:w="0" w:type="auto"/>
            <w:tcMar>
              <w:top w:w="40" w:type="dxa"/>
              <w:bottom w:w="40" w:type="dxa"/>
              <w:left w:w="80" w:type="dxa"/>
              <w:right w:w="80" w:type="dxa"/>
            </w:tcMar>
          </w:tcPr>
          <w:p>
            <w:pPr>
              <w:jc w:val="center"/>
              <w:spacing w:after="0"/>
            </w:pPr>
            <w:r>
              <w:t xml:space="preserve">0.1501</w:t>
            </w:r>
          </w:p>
        </w:tc>
        <w:tc>
          <w:tcPr>
            <w:tcW w:w="0" w:type="auto"/>
            <w:tcMar>
              <w:top w:w="40" w:type="dxa"/>
              <w:bottom w:w="40" w:type="dxa"/>
              <w:left w:w="80" w:type="dxa"/>
              <w:right w:w="80" w:type="dxa"/>
            </w:tcMar>
          </w:tcPr>
          <w:p>
            <w:pPr>
              <w:jc w:val="center"/>
              <w:spacing w:after="0"/>
            </w:pPr>
            <w:r>
              <w:t xml:space="preserve">0.025</w:t>
            </w:r>
          </w:p>
        </w:tc>
        <w:tc>
          <w:tcPr>
            <w:tcW w:w="0" w:type="auto"/>
            <w:tcMar>
              <w:top w:w="40" w:type="dxa"/>
              <w:bottom w:w="40" w:type="dxa"/>
              <w:left w:w="80" w:type="dxa"/>
              <w:right w:w="80" w:type="dxa"/>
            </w:tcMar>
          </w:tcPr>
          <w:p>
            <w:pPr>
              <w:jc w:val="center"/>
              <w:spacing w:after="0"/>
            </w:pPr>
            <w:r>
              <w:t xml:space="preserve">0.01</w:t>
            </w:r>
          </w:p>
        </w:tc>
        <w:tc>
          <w:tcPr>
            <w:tcW w:w="0" w:type="auto"/>
            <w:tcMar>
              <w:top w:w="40" w:type="dxa"/>
              <w:bottom w:w="40" w:type="dxa"/>
              <w:left w:w="80" w:type="dxa"/>
              <w:right w:w="80" w:type="dxa"/>
            </w:tcMar>
          </w:tcPr>
          <w:p>
            <w:pPr>
              <w:jc w:val="center"/>
              <w:spacing w:after="0"/>
            </w:pPr>
            <w:r>
              <w:t xml:space="preserve">98.31</w:t>
            </w:r>
          </w:p>
        </w:tc>
        <w:tc>
          <w:tcPr>
            <w:tcW w:w="0" w:type="auto"/>
            <w:tcMar>
              <w:top w:w="40" w:type="dxa"/>
              <w:bottom w:w="40" w:type="dxa"/>
              <w:left w:w="80" w:type="dxa"/>
              <w:right w:w="80" w:type="dxa"/>
            </w:tcMar>
          </w:tcPr>
          <w:p>
            <w:pPr>
              <w:jc w:val="center"/>
              <w:spacing w:after="0"/>
            </w:pPr>
            <w:r>
              <w:t xml:space="preserve">0.25</w:t>
            </w:r>
          </w:p>
        </w:tc>
      </w:tr>
      <w:tr>
        <w:tc>
          <w:tcPr>
            <w:tcW w:w="0" w:type="auto"/>
            <w:tcMar>
              <w:top w:w="40" w:type="dxa"/>
              <w:bottom w:w="40" w:type="dxa"/>
              <w:left w:w="80" w:type="dxa"/>
              <w:right w:w="80" w:type="dxa"/>
            </w:tcMar>
          </w:tcPr>
          <w:p>
            <w:pPr>
              <w:jc w:val="center"/>
              <w:spacing w:after="0"/>
            </w:pPr>
            <w:r>
              <w:t xml:space="preserve">C.F</w:t>
            </w:r>
          </w:p>
        </w:tc>
        <w:tc>
          <w:tcPr>
            <w:tcW w:w="0" w:type="auto"/>
            <w:tcMar>
              <w:top w:w="40" w:type="dxa"/>
              <w:bottom w:w="40" w:type="dxa"/>
              <w:left w:w="80" w:type="dxa"/>
              <w:right w:w="80" w:type="dxa"/>
            </w:tcMar>
          </w:tcPr>
          <w:p>
            <w:pPr>
              <w:jc w:val="center"/>
              <w:spacing w:after="0"/>
            </w:pPr>
            <w:r>
              <w:t xml:space="preserve">0.059</w:t>
            </w:r>
          </w:p>
        </w:tc>
        <w:tc>
          <w:tcPr>
            <w:tcW w:w="0" w:type="auto"/>
            <w:tcMar>
              <w:top w:w="40" w:type="dxa"/>
              <w:bottom w:w="40" w:type="dxa"/>
              <w:left w:w="80" w:type="dxa"/>
              <w:right w:w="80" w:type="dxa"/>
            </w:tcMar>
          </w:tcPr>
          <w:p>
            <w:pPr>
              <w:jc w:val="center"/>
              <w:spacing w:after="0"/>
            </w:pPr>
            <w:r>
              <w:t xml:space="preserve">0.374</w:t>
            </w:r>
          </w:p>
        </w:tc>
        <w:tc>
          <w:tcPr>
            <w:tcW w:w="0" w:type="auto"/>
            <w:tcMar>
              <w:top w:w="40" w:type="dxa"/>
              <w:bottom w:w="40" w:type="dxa"/>
              <w:left w:w="80" w:type="dxa"/>
              <w:right w:w="80" w:type="dxa"/>
            </w:tcMar>
          </w:tcPr>
          <w:p>
            <w:pPr>
              <w:jc w:val="center"/>
              <w:spacing w:after="0"/>
            </w:pPr>
            <w:r>
              <w:t xml:space="preserve">1.62</w:t>
            </w:r>
          </w:p>
        </w:tc>
        <w:tc>
          <w:tcPr>
            <w:tcW w:w="0" w:type="auto"/>
            <w:tcMar>
              <w:top w:w="40" w:type="dxa"/>
              <w:bottom w:w="40" w:type="dxa"/>
              <w:left w:w="80" w:type="dxa"/>
              <w:right w:w="80" w:type="dxa"/>
            </w:tcMar>
          </w:tcPr>
          <w:p>
            <w:pPr>
              <w:jc w:val="center"/>
              <w:spacing w:after="0"/>
            </w:pPr>
            <w:r>
              <w:t xml:space="preserve">0.0164</w:t>
            </w:r>
          </w:p>
        </w:tc>
        <w:tc>
          <w:tcPr>
            <w:tcW w:w="0" w:type="auto"/>
            <w:tcMar>
              <w:top w:w="40" w:type="dxa"/>
              <w:bottom w:w="40" w:type="dxa"/>
              <w:left w:w="80" w:type="dxa"/>
              <w:right w:w="80" w:type="dxa"/>
            </w:tcMar>
          </w:tcPr>
          <w:p>
            <w:pPr>
              <w:jc w:val="center"/>
              <w:spacing w:after="0"/>
            </w:pPr>
            <w:r>
              <w:t xml:space="preserve">0.0070</w:t>
            </w:r>
          </w:p>
        </w:tc>
        <w:tc>
          <w:tcPr>
            <w:tcW w:w="0" w:type="auto"/>
            <w:tcMar>
              <w:top w:w="40" w:type="dxa"/>
              <w:bottom w:w="40" w:type="dxa"/>
              <w:left w:w="80" w:type="dxa"/>
              <w:right w:w="80" w:type="dxa"/>
            </w:tcMar>
          </w:tcPr>
          <w:p>
            <w:pPr>
              <w:jc w:val="center"/>
              <w:spacing w:after="0"/>
            </w:pPr>
            <w:r>
              <w:t xml:space="preserve">0.039</w:t>
            </w:r>
          </w:p>
        </w:tc>
        <w:tc>
          <w:tcPr>
            <w:tcW w:w="0" w:type="auto"/>
            <w:tcMar>
              <w:top w:w="40" w:type="dxa"/>
              <w:bottom w:w="40" w:type="dxa"/>
              <w:left w:w="80" w:type="dxa"/>
              <w:right w:w="80" w:type="dxa"/>
            </w:tcMar>
          </w:tcPr>
          <w:p>
            <w:pPr>
              <w:jc w:val="center"/>
              <w:spacing w:after="0"/>
            </w:pPr>
            <w:r>
              <w:t xml:space="preserve">0.412</w:t>
            </w:r>
          </w:p>
        </w:tc>
        <w:tc>
          <w:tcPr>
            <w:tcW w:w="0" w:type="auto"/>
            <w:tcMar>
              <w:top w:w="40" w:type="dxa"/>
              <w:bottom w:w="40" w:type="dxa"/>
              <w:left w:w="80" w:type="dxa"/>
              <w:right w:w="80" w:type="dxa"/>
            </w:tcMar>
          </w:tcPr>
          <w:p>
            <w:pPr>
              <w:jc w:val="center"/>
              <w:spacing w:after="0"/>
            </w:pPr>
            <w:r>
              <w:t xml:space="preserve">0.068</w:t>
            </w:r>
          </w:p>
        </w:tc>
        <w:tc>
          <w:tcPr>
            <w:tcW w:w="0" w:type="auto"/>
            <w:tcMar>
              <w:top w:w="40" w:type="dxa"/>
              <w:bottom w:w="40" w:type="dxa"/>
              <w:left w:w="80" w:type="dxa"/>
              <w:right w:w="80" w:type="dxa"/>
            </w:tcMar>
          </w:tcPr>
          <w:p>
            <w:pPr>
              <w:jc w:val="center"/>
              <w:spacing w:after="0"/>
            </w:pPr>
            <w:r>
              <w:t xml:space="preserve">0.0810</w:t>
            </w:r>
          </w:p>
        </w:tc>
        <w:tc>
          <w:tcPr>
            <w:tcW w:w="0" w:type="auto"/>
            <w:tcMar>
              <w:top w:w="40" w:type="dxa"/>
              <w:bottom w:w="40" w:type="dxa"/>
              <w:left w:w="80" w:type="dxa"/>
              <w:right w:w="80" w:type="dxa"/>
            </w:tcMar>
          </w:tcPr>
          <w:p>
            <w:pPr>
              <w:jc w:val="center"/>
              <w:spacing w:after="0"/>
            </w:pPr>
            <w:r>
              <w:t xml:space="preserve">0.008</w:t>
            </w:r>
          </w:p>
        </w:tc>
        <w:tc>
          <w:tcPr>
            <w:tcW w:w="0" w:type="auto"/>
            <w:tcMar>
              <w:top w:w="40" w:type="dxa"/>
              <w:bottom w:w="40" w:type="dxa"/>
              <w:left w:w="80" w:type="dxa"/>
              <w:right w:w="80" w:type="dxa"/>
            </w:tcMar>
          </w:tcPr>
          <w:p>
            <w:pPr>
              <w:jc w:val="center"/>
              <w:spacing w:after="0"/>
            </w:pPr>
            <w:r>
              <w:t xml:space="preserve">0.02</w:t>
            </w:r>
          </w:p>
        </w:tc>
        <w:tc>
          <w:tcPr>
            <w:tcW w:w="0" w:type="auto"/>
            <w:tcMar>
              <w:top w:w="40" w:type="dxa"/>
              <w:bottom w:w="40" w:type="dxa"/>
              <w:left w:w="80" w:type="dxa"/>
              <w:right w:w="80" w:type="dxa"/>
            </w:tcMar>
          </w:tcPr>
          <w:p>
            <w:pPr>
              <w:jc w:val="center"/>
              <w:spacing w:after="0"/>
            </w:pPr>
            <w:r>
              <w:t xml:space="preserve">97.29</w:t>
            </w:r>
          </w:p>
        </w:tc>
        <w:tc>
          <w:tcPr>
            <w:tcW w:w="0" w:type="auto"/>
            <w:tcMar>
              <w:top w:w="40" w:type="dxa"/>
              <w:bottom w:w="40" w:type="dxa"/>
              <w:left w:w="80" w:type="dxa"/>
              <w:right w:w="80" w:type="dxa"/>
            </w:tcMar>
          </w:tcPr>
          <w:p>
            <w:pPr>
              <w:jc w:val="center"/>
              <w:spacing w:after="0"/>
            </w:pPr>
            <w:r>
              <w:t xml:space="preserve">0.38</w:t>
            </w:r>
          </w:p>
        </w:tc>
      </w:tr>
      <w:tr>
        <w:tc>
          <w:tcPr>
            <w:tcW w:w="0" w:type="auto"/>
            <w:tcMar>
              <w:top w:w="40" w:type="dxa"/>
              <w:bottom w:w="40" w:type="dxa"/>
              <w:left w:w="80" w:type="dxa"/>
              <w:right w:w="80" w:type="dxa"/>
            </w:tcMar>
          </w:tcPr>
          <w:p>
            <w:pPr>
              <w:jc w:val="center"/>
              <w:spacing w:after="0"/>
            </w:pPr>
            <w:r>
              <w:t xml:space="preserve">F6B</w:t>
            </w:r>
          </w:p>
        </w:tc>
        <w:tc>
          <w:tcPr>
            <w:tcW w:w="0" w:type="auto"/>
            <w:tcMar>
              <w:top w:w="40" w:type="dxa"/>
              <w:bottom w:w="40" w:type="dxa"/>
              <w:left w:w="80" w:type="dxa"/>
              <w:right w:w="80" w:type="dxa"/>
            </w:tcMar>
          </w:tcPr>
          <w:p>
            <w:pPr>
              <w:jc w:val="center"/>
              <w:spacing w:after="0"/>
            </w:pPr>
            <w:r>
              <w:t xml:space="preserve">0.042</w:t>
            </w:r>
          </w:p>
        </w:tc>
        <w:tc>
          <w:tcPr>
            <w:tcW w:w="0" w:type="auto"/>
            <w:tcMar>
              <w:top w:w="40" w:type="dxa"/>
              <w:bottom w:w="40" w:type="dxa"/>
              <w:left w:w="80" w:type="dxa"/>
              <w:right w:w="80" w:type="dxa"/>
            </w:tcMar>
          </w:tcPr>
          <w:p>
            <w:pPr>
              <w:jc w:val="center"/>
              <w:spacing w:after="0"/>
            </w:pPr>
            <w:r>
              <w:t xml:space="preserve">0.397</w:t>
            </w:r>
          </w:p>
        </w:tc>
        <w:tc>
          <w:tcPr>
            <w:tcW w:w="0" w:type="auto"/>
            <w:tcMar>
              <w:top w:w="40" w:type="dxa"/>
              <w:bottom w:w="40" w:type="dxa"/>
              <w:left w:w="80" w:type="dxa"/>
              <w:right w:w="80" w:type="dxa"/>
            </w:tcMar>
          </w:tcPr>
          <w:p>
            <w:pPr>
              <w:jc w:val="center"/>
              <w:spacing w:after="0"/>
            </w:pPr>
            <w:r>
              <w:t xml:space="preserve">0.80</w:t>
            </w:r>
          </w:p>
        </w:tc>
        <w:tc>
          <w:tcPr>
            <w:tcW w:w="0" w:type="auto"/>
            <w:tcMar>
              <w:top w:w="40" w:type="dxa"/>
              <w:bottom w:w="40" w:type="dxa"/>
              <w:left w:w="80" w:type="dxa"/>
              <w:right w:w="80" w:type="dxa"/>
            </w:tcMar>
          </w:tcPr>
          <w:p>
            <w:pPr>
              <w:jc w:val="center"/>
              <w:spacing w:after="0"/>
            </w:pPr>
            <w:r>
              <w:t xml:space="preserve">0.0119</w:t>
            </w:r>
          </w:p>
        </w:tc>
        <w:tc>
          <w:tcPr>
            <w:tcW w:w="0" w:type="auto"/>
            <w:tcMar>
              <w:top w:w="40" w:type="dxa"/>
              <w:bottom w:w="40" w:type="dxa"/>
              <w:left w:w="80" w:type="dxa"/>
              <w:right w:w="80" w:type="dxa"/>
            </w:tcMar>
          </w:tcPr>
          <w:p>
            <w:pPr>
              <w:jc w:val="center"/>
              <w:spacing w:after="0"/>
            </w:pPr>
            <w:r>
              <w:t xml:space="preserve">0.0024</w:t>
            </w:r>
          </w:p>
        </w:tc>
        <w:tc>
          <w:tcPr>
            <w:tcW w:w="0" w:type="auto"/>
            <w:tcMar>
              <w:top w:w="40" w:type="dxa"/>
              <w:bottom w:w="40" w:type="dxa"/>
              <w:left w:w="80" w:type="dxa"/>
              <w:right w:w="80" w:type="dxa"/>
            </w:tcMar>
          </w:tcPr>
          <w:p>
            <w:pPr>
              <w:jc w:val="center"/>
              <w:spacing w:after="0"/>
            </w:pPr>
            <w:r>
              <w:t xml:space="preserve">0.029</w:t>
            </w:r>
          </w:p>
        </w:tc>
        <w:tc>
          <w:tcPr>
            <w:tcW w:w="0" w:type="auto"/>
            <w:tcMar>
              <w:top w:w="40" w:type="dxa"/>
              <w:bottom w:w="40" w:type="dxa"/>
              <w:left w:w="80" w:type="dxa"/>
              <w:right w:w="80" w:type="dxa"/>
            </w:tcMar>
          </w:tcPr>
          <w:p>
            <w:pPr>
              <w:jc w:val="center"/>
              <w:spacing w:after="0"/>
            </w:pPr>
            <w:r>
              <w:t xml:space="preserve">0.392</w:t>
            </w:r>
          </w:p>
        </w:tc>
        <w:tc>
          <w:tcPr>
            <w:tcW w:w="0" w:type="auto"/>
            <w:tcMar>
              <w:top w:w="40" w:type="dxa"/>
              <w:bottom w:w="40" w:type="dxa"/>
              <w:left w:w="80" w:type="dxa"/>
              <w:right w:w="80" w:type="dxa"/>
            </w:tcMar>
          </w:tcPr>
          <w:p>
            <w:pPr>
              <w:jc w:val="center"/>
              <w:spacing w:after="0"/>
            </w:pPr>
            <w:r>
              <w:t xml:space="preserve">0.052</w:t>
            </w:r>
          </w:p>
        </w:tc>
        <w:tc>
          <w:tcPr>
            <w:tcW w:w="0" w:type="auto"/>
            <w:tcMar>
              <w:top w:w="40" w:type="dxa"/>
              <w:bottom w:w="40" w:type="dxa"/>
              <w:left w:w="80" w:type="dxa"/>
              <w:right w:w="80" w:type="dxa"/>
            </w:tcMar>
          </w:tcPr>
          <w:p>
            <w:pPr>
              <w:jc w:val="center"/>
              <w:spacing w:after="0"/>
            </w:pPr>
            <w:r>
              <w:t xml:space="preserve">0.0701</w:t>
            </w:r>
          </w:p>
        </w:tc>
        <w:tc>
          <w:tcPr>
            <w:tcW w:w="0" w:type="auto"/>
            <w:tcMar>
              <w:top w:w="40" w:type="dxa"/>
              <w:bottom w:w="40" w:type="dxa"/>
              <w:left w:w="80" w:type="dxa"/>
              <w:right w:w="80" w:type="dxa"/>
            </w:tcMar>
          </w:tcPr>
          <w:p>
            <w:pPr>
              <w:jc w:val="center"/>
              <w:spacing w:after="0"/>
            </w:pPr>
            <w:r>
              <w:t xml:space="preserve">0.006</w:t>
            </w:r>
          </w:p>
        </w:tc>
        <w:tc>
          <w:tcPr>
            <w:tcW w:w="0" w:type="auto"/>
            <w:tcMar>
              <w:top w:w="40" w:type="dxa"/>
              <w:bottom w:w="40" w:type="dxa"/>
              <w:left w:w="80" w:type="dxa"/>
              <w:right w:w="80" w:type="dxa"/>
            </w:tcMar>
          </w:tcPr>
          <w:p>
            <w:pPr>
              <w:jc w:val="center"/>
              <w:spacing w:after="0"/>
            </w:pPr>
            <w:r>
              <w:t xml:space="preserve">0.02</w:t>
            </w:r>
          </w:p>
        </w:tc>
        <w:tc>
          <w:tcPr>
            <w:tcW w:w="0" w:type="auto"/>
            <w:tcMar>
              <w:top w:w="40" w:type="dxa"/>
              <w:bottom w:w="40" w:type="dxa"/>
              <w:left w:w="80" w:type="dxa"/>
              <w:right w:w="80" w:type="dxa"/>
            </w:tcMar>
          </w:tcPr>
          <w:p>
            <w:pPr>
              <w:jc w:val="center"/>
              <w:spacing w:after="0"/>
            </w:pPr>
            <w:r>
              <w:t xml:space="preserve">98.17</w:t>
            </w:r>
          </w:p>
        </w:tc>
        <w:tc>
          <w:tcPr>
            <w:tcW w:w="0" w:type="auto"/>
            <w:tcMar>
              <w:top w:w="40" w:type="dxa"/>
              <w:bottom w:w="40" w:type="dxa"/>
              <w:left w:w="80" w:type="dxa"/>
              <w:right w:w="80" w:type="dxa"/>
            </w:tcMar>
          </w:tcPr>
          <w:p>
            <w:pPr>
              <w:jc w:val="center"/>
              <w:spacing w:after="0"/>
            </w:pPr>
            <w:r>
              <w:t xml:space="preserve">0.31</w:t>
            </w:r>
          </w:p>
        </w:tc>
      </w:tr>
      <w:tr>
        <w:tc>
          <w:tcPr>
            <w:tcW w:w="0" w:type="auto"/>
            <w:tcMar>
              <w:top w:w="40" w:type="dxa"/>
              <w:bottom w:w="40" w:type="dxa"/>
              <w:left w:w="80" w:type="dxa"/>
              <w:right w:w="80" w:type="dxa"/>
            </w:tcMar>
          </w:tcPr>
          <w:p>
            <w:pPr>
              <w:jc w:val="center"/>
              <w:spacing w:after="0"/>
            </w:pPr>
            <w:r>
              <w:t xml:space="preserve">F20B</w:t>
            </w:r>
          </w:p>
        </w:tc>
        <w:tc>
          <w:tcPr>
            <w:tcW w:w="0" w:type="auto"/>
            <w:tcMar>
              <w:top w:w="40" w:type="dxa"/>
              <w:bottom w:w="40" w:type="dxa"/>
              <w:left w:w="80" w:type="dxa"/>
              <w:right w:w="80" w:type="dxa"/>
            </w:tcMar>
          </w:tcPr>
          <w:p>
            <w:pPr>
              <w:jc w:val="center"/>
              <w:spacing w:after="0"/>
            </w:pPr>
            <w:r>
              <w:t xml:space="preserve">0.051</w:t>
            </w:r>
          </w:p>
        </w:tc>
        <w:tc>
          <w:tcPr>
            <w:tcW w:w="0" w:type="auto"/>
            <w:tcMar>
              <w:top w:w="40" w:type="dxa"/>
              <w:bottom w:w="40" w:type="dxa"/>
              <w:left w:w="80" w:type="dxa"/>
              <w:right w:w="80" w:type="dxa"/>
            </w:tcMar>
          </w:tcPr>
          <w:p>
            <w:pPr>
              <w:jc w:val="center"/>
              <w:spacing w:after="0"/>
            </w:pPr>
            <w:r>
              <w:t xml:space="preserve">0.441</w:t>
            </w:r>
          </w:p>
        </w:tc>
        <w:tc>
          <w:tcPr>
            <w:tcW w:w="0" w:type="auto"/>
            <w:tcMar>
              <w:top w:w="40" w:type="dxa"/>
              <w:bottom w:w="40" w:type="dxa"/>
              <w:left w:w="80" w:type="dxa"/>
              <w:right w:w="80" w:type="dxa"/>
            </w:tcMar>
          </w:tcPr>
          <w:p>
            <w:pPr>
              <w:jc w:val="center"/>
              <w:spacing w:after="0"/>
            </w:pPr>
            <w:r>
              <w:t xml:space="preserve">0.67</w:t>
            </w:r>
          </w:p>
        </w:tc>
        <w:tc>
          <w:tcPr>
            <w:tcW w:w="0" w:type="auto"/>
            <w:tcMar>
              <w:top w:w="40" w:type="dxa"/>
              <w:bottom w:w="40" w:type="dxa"/>
              <w:left w:w="80" w:type="dxa"/>
              <w:right w:w="80" w:type="dxa"/>
            </w:tcMar>
          </w:tcPr>
          <w:p>
            <w:pPr>
              <w:jc w:val="center"/>
              <w:spacing w:after="0"/>
            </w:pPr>
            <w:r>
              <w:t xml:space="preserve">0.0211</w:t>
            </w:r>
          </w:p>
        </w:tc>
        <w:tc>
          <w:tcPr>
            <w:tcW w:w="0" w:type="auto"/>
            <w:tcMar>
              <w:top w:w="40" w:type="dxa"/>
              <w:bottom w:w="40" w:type="dxa"/>
              <w:left w:w="80" w:type="dxa"/>
              <w:right w:w="80" w:type="dxa"/>
            </w:tcMar>
          </w:tcPr>
          <w:p>
            <w:pPr>
              <w:jc w:val="center"/>
              <w:spacing w:after="0"/>
            </w:pPr>
            <w:r>
              <w:t xml:space="preserve">0.0019</w:t>
            </w:r>
          </w:p>
        </w:tc>
        <w:tc>
          <w:tcPr>
            <w:tcW w:w="0" w:type="auto"/>
            <w:tcMar>
              <w:top w:w="40" w:type="dxa"/>
              <w:bottom w:w="40" w:type="dxa"/>
              <w:left w:w="80" w:type="dxa"/>
              <w:right w:w="80" w:type="dxa"/>
            </w:tcMar>
          </w:tcPr>
          <w:p>
            <w:pPr>
              <w:jc w:val="center"/>
              <w:spacing w:after="0"/>
            </w:pPr>
            <w:r>
              <w:t xml:space="preserve">0.030</w:t>
            </w:r>
          </w:p>
        </w:tc>
        <w:tc>
          <w:tcPr>
            <w:tcW w:w="0" w:type="auto"/>
            <w:tcMar>
              <w:top w:w="40" w:type="dxa"/>
              <w:bottom w:w="40" w:type="dxa"/>
              <w:left w:w="80" w:type="dxa"/>
              <w:right w:w="80" w:type="dxa"/>
            </w:tcMar>
          </w:tcPr>
          <w:p>
            <w:pPr>
              <w:jc w:val="center"/>
              <w:spacing w:after="0"/>
            </w:pPr>
            <w:r>
              <w:t xml:space="preserve">0.401</w:t>
            </w:r>
          </w:p>
        </w:tc>
        <w:tc>
          <w:tcPr>
            <w:tcW w:w="0" w:type="auto"/>
            <w:tcMar>
              <w:top w:w="40" w:type="dxa"/>
              <w:bottom w:w="40" w:type="dxa"/>
              <w:left w:w="80" w:type="dxa"/>
              <w:right w:w="80" w:type="dxa"/>
            </w:tcMar>
          </w:tcPr>
          <w:p>
            <w:pPr>
              <w:jc w:val="center"/>
              <w:spacing w:after="0"/>
            </w:pPr>
            <w:r>
              <w:t xml:space="preserve">0.049</w:t>
            </w:r>
          </w:p>
        </w:tc>
        <w:tc>
          <w:tcPr>
            <w:tcW w:w="0" w:type="auto"/>
            <w:tcMar>
              <w:top w:w="40" w:type="dxa"/>
              <w:bottom w:w="40" w:type="dxa"/>
              <w:left w:w="80" w:type="dxa"/>
              <w:right w:w="80" w:type="dxa"/>
            </w:tcMar>
          </w:tcPr>
          <w:p>
            <w:pPr>
              <w:jc w:val="center"/>
              <w:spacing w:after="0"/>
            </w:pPr>
            <w:r>
              <w:t xml:space="preserve">0.0699</w:t>
            </w:r>
          </w:p>
        </w:tc>
        <w:tc>
          <w:tcPr>
            <w:tcW w:w="0" w:type="auto"/>
            <w:tcMar>
              <w:top w:w="40" w:type="dxa"/>
              <w:bottom w:w="40" w:type="dxa"/>
              <w:left w:w="80" w:type="dxa"/>
              <w:right w:w="80" w:type="dxa"/>
            </w:tcMar>
          </w:tcPr>
          <w:p>
            <w:pPr>
              <w:jc w:val="center"/>
              <w:spacing w:after="0"/>
            </w:pPr>
            <w:r>
              <w:t xml:space="preserve">0.012</w:t>
            </w:r>
          </w:p>
        </w:tc>
        <w:tc>
          <w:tcPr>
            <w:tcW w:w="0" w:type="auto"/>
            <w:tcMar>
              <w:top w:w="40" w:type="dxa"/>
              <w:bottom w:w="40" w:type="dxa"/>
              <w:left w:w="80" w:type="dxa"/>
              <w:right w:w="80" w:type="dxa"/>
            </w:tcMar>
          </w:tcPr>
          <w:p>
            <w:pPr>
              <w:jc w:val="center"/>
              <w:spacing w:after="0"/>
            </w:pPr>
            <w:r>
              <w:t xml:space="preserve">0.03</w:t>
            </w:r>
          </w:p>
        </w:tc>
        <w:tc>
          <w:tcPr>
            <w:tcW w:w="0" w:type="auto"/>
            <w:tcMar>
              <w:top w:w="40" w:type="dxa"/>
              <w:bottom w:w="40" w:type="dxa"/>
              <w:left w:w="80" w:type="dxa"/>
              <w:right w:w="80" w:type="dxa"/>
            </w:tcMar>
          </w:tcPr>
          <w:p>
            <w:pPr>
              <w:jc w:val="center"/>
              <w:spacing w:after="0"/>
            </w:pPr>
            <w:r>
              <w:t xml:space="preserve">98.22</w:t>
            </w:r>
          </w:p>
        </w:tc>
        <w:tc>
          <w:tcPr>
            <w:tcW w:w="0" w:type="auto"/>
            <w:tcMar>
              <w:top w:w="40" w:type="dxa"/>
              <w:bottom w:w="40" w:type="dxa"/>
              <w:left w:w="80" w:type="dxa"/>
              <w:right w:w="80" w:type="dxa"/>
            </w:tcMar>
          </w:tcPr>
          <w:p>
            <w:pPr>
              <w:jc w:val="center"/>
              <w:spacing w:after="0"/>
            </w:pPr>
            <w:r>
              <w:t xml:space="preserve">0.28</w:t>
            </w:r>
          </w:p>
        </w:tc>
      </w:tr>
      <w:tr>
        <w:tc>
          <w:tcPr>
            <w:tcW w:w="0" w:type="auto"/>
            <w:tcMar>
              <w:top w:w="40" w:type="dxa"/>
              <w:bottom w:w="40" w:type="dxa"/>
              <w:left w:w="80" w:type="dxa"/>
              <w:right w:w="80" w:type="dxa"/>
            </w:tcMar>
          </w:tcPr>
          <w:p>
            <w:pPr>
              <w:jc w:val="center"/>
              <w:spacing w:after="0"/>
            </w:pPr>
            <w:r>
              <w:t xml:space="preserve">F22B</w:t>
            </w:r>
          </w:p>
        </w:tc>
        <w:tc>
          <w:tcPr>
            <w:tcW w:w="0" w:type="auto"/>
            <w:tcMar>
              <w:top w:w="40" w:type="dxa"/>
              <w:bottom w:w="40" w:type="dxa"/>
              <w:left w:w="80" w:type="dxa"/>
              <w:right w:w="80" w:type="dxa"/>
            </w:tcMar>
          </w:tcPr>
          <w:p>
            <w:pPr>
              <w:jc w:val="center"/>
              <w:spacing w:after="0"/>
            </w:pPr>
            <w:r>
              <w:t xml:space="preserve">0.061</w:t>
            </w:r>
          </w:p>
        </w:tc>
        <w:tc>
          <w:tcPr>
            <w:tcW w:w="0" w:type="auto"/>
            <w:tcMar>
              <w:top w:w="40" w:type="dxa"/>
              <w:bottom w:w="40" w:type="dxa"/>
              <w:left w:w="80" w:type="dxa"/>
              <w:right w:w="80" w:type="dxa"/>
            </w:tcMar>
          </w:tcPr>
          <w:p>
            <w:pPr>
              <w:jc w:val="center"/>
              <w:spacing w:after="0"/>
            </w:pPr>
            <w:r>
              <w:t xml:space="preserve">0.451</w:t>
            </w:r>
          </w:p>
        </w:tc>
        <w:tc>
          <w:tcPr>
            <w:tcW w:w="0" w:type="auto"/>
            <w:tcMar>
              <w:top w:w="40" w:type="dxa"/>
              <w:bottom w:w="40" w:type="dxa"/>
              <w:left w:w="80" w:type="dxa"/>
              <w:right w:w="80" w:type="dxa"/>
            </w:tcMar>
          </w:tcPr>
          <w:p>
            <w:pPr>
              <w:jc w:val="center"/>
              <w:spacing w:after="0"/>
            </w:pPr>
            <w:r>
              <w:t xml:space="preserve">0.71</w:t>
            </w:r>
          </w:p>
        </w:tc>
        <w:tc>
          <w:tcPr>
            <w:tcW w:w="0" w:type="auto"/>
            <w:tcMar>
              <w:top w:w="40" w:type="dxa"/>
              <w:bottom w:w="40" w:type="dxa"/>
              <w:left w:w="80" w:type="dxa"/>
              <w:right w:w="80" w:type="dxa"/>
            </w:tcMar>
          </w:tcPr>
          <w:p>
            <w:pPr>
              <w:jc w:val="center"/>
              <w:spacing w:after="0"/>
            </w:pPr>
            <w:r>
              <w:t xml:space="preserve">0.0222</w:t>
            </w:r>
          </w:p>
        </w:tc>
        <w:tc>
          <w:tcPr>
            <w:tcW w:w="0" w:type="auto"/>
            <w:tcMar>
              <w:top w:w="40" w:type="dxa"/>
              <w:bottom w:w="40" w:type="dxa"/>
              <w:left w:w="80" w:type="dxa"/>
              <w:right w:w="80" w:type="dxa"/>
            </w:tcMar>
          </w:tcPr>
          <w:p>
            <w:pPr>
              <w:jc w:val="center"/>
              <w:spacing w:after="0"/>
            </w:pPr>
            <w:r>
              <w:t xml:space="preserve">0.0011</w:t>
            </w:r>
          </w:p>
        </w:tc>
        <w:tc>
          <w:tcPr>
            <w:tcW w:w="0" w:type="auto"/>
            <w:tcMar>
              <w:top w:w="40" w:type="dxa"/>
              <w:bottom w:w="40" w:type="dxa"/>
              <w:left w:w="80" w:type="dxa"/>
              <w:right w:w="80" w:type="dxa"/>
            </w:tcMar>
          </w:tcPr>
          <w:p>
            <w:pPr>
              <w:jc w:val="center"/>
              <w:spacing w:after="0"/>
            </w:pPr>
            <w:r>
              <w:t xml:space="preserve">0.022</w:t>
            </w:r>
          </w:p>
        </w:tc>
        <w:tc>
          <w:tcPr>
            <w:tcW w:w="0" w:type="auto"/>
            <w:tcMar>
              <w:top w:w="40" w:type="dxa"/>
              <w:bottom w:w="40" w:type="dxa"/>
              <w:left w:w="80" w:type="dxa"/>
              <w:right w:w="80" w:type="dxa"/>
            </w:tcMar>
          </w:tcPr>
          <w:p>
            <w:pPr>
              <w:jc w:val="center"/>
              <w:spacing w:after="0"/>
            </w:pPr>
            <w:r>
              <w:t xml:space="preserve">0.355</w:t>
            </w:r>
          </w:p>
        </w:tc>
        <w:tc>
          <w:tcPr>
            <w:tcW w:w="0" w:type="auto"/>
            <w:tcMar>
              <w:top w:w="40" w:type="dxa"/>
              <w:bottom w:w="40" w:type="dxa"/>
              <w:left w:w="80" w:type="dxa"/>
              <w:right w:w="80" w:type="dxa"/>
            </w:tcMar>
          </w:tcPr>
          <w:p>
            <w:pPr>
              <w:jc w:val="center"/>
              <w:spacing w:after="0"/>
            </w:pPr>
            <w:r>
              <w:t xml:space="preserve">0.050</w:t>
            </w:r>
          </w:p>
        </w:tc>
        <w:tc>
          <w:tcPr>
            <w:tcW w:w="0" w:type="auto"/>
            <w:tcMar>
              <w:top w:w="40" w:type="dxa"/>
              <w:bottom w:w="40" w:type="dxa"/>
              <w:left w:w="80" w:type="dxa"/>
              <w:right w:w="80" w:type="dxa"/>
            </w:tcMar>
          </w:tcPr>
          <w:p>
            <w:pPr>
              <w:jc w:val="center"/>
              <w:spacing w:after="0"/>
            </w:pPr>
            <w:r>
              <w:t xml:space="preserve">0.0555</w:t>
            </w:r>
          </w:p>
        </w:tc>
        <w:tc>
          <w:tcPr>
            <w:tcW w:w="0" w:type="auto"/>
            <w:tcMar>
              <w:top w:w="40" w:type="dxa"/>
              <w:bottom w:w="40" w:type="dxa"/>
              <w:left w:w="80" w:type="dxa"/>
              <w:right w:w="80" w:type="dxa"/>
            </w:tcMar>
          </w:tcPr>
          <w:p>
            <w:pPr>
              <w:jc w:val="center"/>
              <w:spacing w:after="0"/>
            </w:pPr>
            <w:r>
              <w:t xml:space="preserve">0.018</w:t>
            </w:r>
          </w:p>
        </w:tc>
        <w:tc>
          <w:tcPr>
            <w:tcW w:w="0" w:type="auto"/>
            <w:tcMar>
              <w:top w:w="40" w:type="dxa"/>
              <w:bottom w:w="40" w:type="dxa"/>
              <w:left w:w="80" w:type="dxa"/>
              <w:right w:w="80" w:type="dxa"/>
            </w:tcMar>
          </w:tcPr>
          <w:p>
            <w:pPr>
              <w:jc w:val="center"/>
              <w:spacing w:after="0"/>
            </w:pPr>
            <w:r>
              <w:t xml:space="preserve">0.02</w:t>
            </w:r>
          </w:p>
        </w:tc>
        <w:tc>
          <w:tcPr>
            <w:tcW w:w="0" w:type="auto"/>
            <w:tcMar>
              <w:top w:w="40" w:type="dxa"/>
              <w:bottom w:w="40" w:type="dxa"/>
              <w:left w:w="80" w:type="dxa"/>
              <w:right w:w="80" w:type="dxa"/>
            </w:tcMar>
          </w:tcPr>
          <w:p>
            <w:pPr>
              <w:jc w:val="center"/>
              <w:spacing w:after="0"/>
            </w:pPr>
            <w:r>
              <w:t xml:space="preserve">98.23</w:t>
            </w:r>
          </w:p>
        </w:tc>
        <w:tc>
          <w:tcPr>
            <w:tcW w:w="0" w:type="auto"/>
            <w:tcMar>
              <w:top w:w="40" w:type="dxa"/>
              <w:bottom w:w="40" w:type="dxa"/>
              <w:left w:w="80" w:type="dxa"/>
              <w:right w:w="80" w:type="dxa"/>
            </w:tcMar>
          </w:tcPr>
          <w:p>
            <w:pPr>
              <w:jc w:val="center"/>
              <w:spacing w:after="0"/>
            </w:pPr>
            <w:r>
              <w:t xml:space="preserve">0.27</w:t>
            </w:r>
          </w:p>
        </w:tc>
      </w:tr>
    </w:tbl>
    <w:p>
      <w:pPr>
        <w:spacing w:after="0"/>
      </w:pPr>
    </w:p>
    <w:p>
      <w:pPr>
        <w:pStyle w:val="Heading3"/>
      </w:pPr>
      <w:r>
        <w:t xml:space="preserve">4.5.4 Weld Specimen Cutting</w:t>
      </w:r>
    </w:p>
    <w:p>
      <w:pPr>
        <w:pStyle w:val="Normal"/>
      </w:pPr>
      <w:r>
        <w:t xml:space="preserve">After welding, the joints were prepared for mechanical and metallurgical tests. The weld sections were first ground using progressively finer grades of emery paper and then polished with diamond paste to obtain a smooth, mirror-like surface. Specimens for tensile testing, impact testing, microhardness measurement, microstructural analysis, and corrosion testing were cut from the welded plates using wire-cut electrical discharge machining (EDM). This method was used to minimize thermal distortion during specimen preparation [12, 79].</w:t>
      </w:r>
    </w:p>
    <w:p>
      <w:pPr>
        <w:pStyle w:val="Heading3"/>
      </w:pPr>
      <w:r>
        <w:t xml:space="preserve">4.5.5 Weld Specimen Mechanical Characterization</w:t>
      </w:r>
    </w:p>
    <w:p>
      <w:pPr>
        <w:pStyle w:val="Normal"/>
      </w:pPr>
      <w:r>
        <w:t xml:space="preserve">The welded joints were evaluated using several mechanical and metallurgical tests. These included Charpy impact testing, Vickers microhardness testing, optical microstructural examination, and fractography [11, 12]. The tensile testing and electrochemical corrosion testing of the weldments are described separately in Sections 4.7 and 4.8, respectively.</w:t>
      </w:r>
    </w:p>
    <w:p>
      <w:pPr>
        <w:pStyle w:val="Heading3"/>
      </w:pPr>
      <w:r>
        <w:t xml:space="preserve">4.5.5.1 Weld Specimen Impact Testing</w:t>
      </w:r>
    </w:p>
    <w:p>
      <w:pPr>
        <w:pStyle w:val="Normal"/>
      </w:pPr>
      <w:r>
        <w:t xml:space="preserve">The type of flux can significantly affect the impact toughness of the weld metal [23, 37]. The flux composition influences the oxygen content of the weld metal and, consequently, its mechanical properties [23, 36]. Excessive oxygen can reduce impact toughness, whereas basic fluxes can improve toughness by reducing the oxygen content of the weld metal [37, 67]. Charpy V-notch impact tests were performed at room temperature and at −55 °C according to ASTM E23 [51]. Two sub-size specimens measuring 10 mm × 10 mm × 55 mm were prepared from the fusion zone and HAZ of each weldment. A 2 mm V-notch was provided at the centre of each specimen.</w:t>
      </w:r>
    </w:p>
    <w:p>
      <w:pPr>
        <w:pStyle w:val="Heading3"/>
      </w:pPr>
      <w:r>
        <w:t xml:space="preserve">4.5.5.2 Fractography Analysis of Weld Specimen</w:t>
      </w:r>
    </w:p>
    <w:p>
      <w:pPr>
        <w:pStyle w:val="Normal"/>
      </w:pPr>
      <w:r>
        <w:t xml:space="preserve">Fractographic analysis was performed to understand the fracture behaviour of the API X70 SAW weldments and to relate the fracture characteristics to the flux composition and weld-metal microstructure [88, 89]. Ductile fracture is generally associated with microvoid coalescence and dimple-shaped features, whereas brittle fracture is associated with cleavage facets and flat or faceted fracture surfaces [52, 55]. The coarse-grained heat-affected zone (CGHAZ) near the fusion line is particularly susceptible to brittle fracture because of coarse prior-austenite grains and the presence of martensite–austenite (M/A) constituents [14, 90, 91]. The fracture surfaces were examined using a scanning electron microscope (SEM) at 1000× magnification and an accelerating voltage of 15.0 kV.</w:t>
      </w:r>
    </w:p>
    <w:p>
      <w:pPr>
        <w:pStyle w:val="Heading3"/>
      </w:pPr>
      <w:r>
        <w:t xml:space="preserve">4.5.5.3 Weld Specimen Microhardness Testing</w:t>
      </w:r>
    </w:p>
    <w:p>
      <w:pPr>
        <w:pStyle w:val="Normal"/>
      </w:pPr>
      <w:r>
        <w:t xml:space="preserve">Vickers microhardness testing was carried out to evaluate the hardness distribution across the welded joints [8, 79]. The hardness is affected by the flux basicity, weld-metal chemical composition, and thermal cycles experienced by the base metal and HAZ during welding [47, 88]. Measurements were taken across the weld cross-section, starting from the base metal and passing through the HAZ and fusion zone before continuing to the other side of the weld. A load of 500 gf was applied for a dwell time of 10 seconds.</w:t>
      </w:r>
    </w:p>
    <w:p>
      <w:pPr>
        <w:pStyle w:val="Heading3"/>
      </w:pPr>
      <w:r>
        <w:t xml:space="preserve">4.5.5.4 Weld Specimen Microstructure Analysis</w:t>
      </w:r>
    </w:p>
    <w:p>
      <w:pPr>
        <w:pStyle w:val="Normal"/>
      </w:pPr>
      <w:r>
        <w:t xml:space="preserve">The microstructure of the SAW weldments is strongly influenced by the type of flux used [30, 36]. The laboratory-prepared high-basicity fluxes F6B, F20B, and F22B produced different and generally more favourable microstructural characteristics compared with the commercial flux [37, 45]. In the fusion zone, the weld metal solidifies directly from the molten state [57, 58]. The basicity of the flux influences the oxygen level and the type and amount of inclusions formed in the weld metal [23, 67]. The high-basicity fluxes contain a higher proportion of basic oxides compared with acidic oxides. This can reduce the oxygen content and promote the formation of fine titanium-rich inclusions [15, 22].</w:t>
      </w:r>
    </w:p>
    <w:p>
      <w:pPr>
        <w:pStyle w:val="Normal"/>
      </w:pPr>
      <w:r>
        <w:t xml:space="preserve">These fine inclusions can act as nucleation sites for acicular ferrite (AF) [21, 60]. Acicular ferrite consists of fine, randomly oriented ferrite plates and is desirable because it can provide good strength and resistance to cleavage fracture [55, 59]. The HAZ also undergoes significant microstructural changes because of the welding thermal cycle [14, 57]. The HAZ can be divided into different regions depending on the temperature reached during welding [57, 89]. The coarse-grained HAZ (CGHAZ), located close to the fusion line, experiences high temperatures that cause austenite grain growth [14, 91]. The fine-grained HAZ (FGHAZ) experiences lower temperatures and generally undergoes grain refinement [88, 89]. The microstructural abbreviations used are PF (polygonal ferrite), P (pearlite), AF (acicular ferrite), LB (lower bainite), UB (upper bainite), QPF (quenched polygonal ferrite), M/A (martensite–austenite), WF (Widmanstätten ferrite), and GBF (grain-boundary ferrite) [55, 59].</w:t>
      </w:r>
    </w:p>
    <w:p>
      <w:pPr>
        <w:pStyle w:val="Heading2"/>
      </w:pPr>
      <w:r>
        <w:t xml:space="preserve">4.7 Tensile Test</w:t>
      </w:r>
    </w:p>
    <w:p>
      <w:pPr>
        <w:pStyle w:val="Heading3"/>
      </w:pPr>
      <w:r>
        <w:t xml:space="preserve">4.7.1 Introduction to Tensile Testing of SAW Weldments</w:t>
      </w:r>
    </w:p>
    <w:p>
      <w:pPr>
        <w:pStyle w:val="Normal"/>
      </w:pPr>
      <w:r>
        <w:t xml:space="preserve">Tensile testing is an important mechanical test used to evaluate the strength and load-carrying capacity of welded joints [49, 52]. It provides important properties such as yield strength, ultimate tensile strength (UTS), percentage elongation, and reduction in area. In this study, tensile testing was used to evaluate the performance of API X70 pipeline steel welds produced by submerged arc welding (SAW) [12, 30]. The type of flux can strongly affect the tensile properties of the weld because it influences the slag–metal reaction, weld-metal chemical composition, inclusions, and microstructure [30, 36]. Basic fluxes generally produce weld metal with lower oxygen content, smaller inclusions, and more acicular ferrite [37, 67]. These features can provide a good combination of strength and ductility [36, 59]. In comparison, acidic or neutral fluxes may produce higher oxygen content and larger inclusions, which can promote grain-boundary ferrite or Widmanstätten ferrite and may reduce the strength and elongation of the weld metal [23, 30].</w:t>
      </w:r>
    </w:p>
    <w:p>
      <w:pPr>
        <w:pStyle w:val="Heading3"/>
      </w:pPr>
      <w:r>
        <w:t xml:space="preserve">4.7.2 Specimen Preparation</w:t>
      </w:r>
    </w:p>
    <w:p>
      <w:pPr>
        <w:pStyle w:val="Normal"/>
      </w:pPr>
      <w:r>
        <w:t xml:space="preserve">The welded plates were cut into transverse tensile specimens according to ASTM E8/E8M [49]. The specimens were cut perpendicular to the welding direction so that they contained the weld metal, heat-affected zone (HAZ), and base metal. This allowed the overall strength of the welded joint to be evaluated. The specimens were prepared using wire-cut electrical discharge machining (EDM) to reduce thermal distortion and changes in the material during cutting [12, 79]. The specimens had a gauge length of 50 mm, a gauge width of 12.5 mm, and an overall length of 200 mm. The excess weld metal on the top and bottom surfaces was machined to make it level with the base-metal surface. This was done to reduce stress concentration during tensile testing [49]. The surface roughness of the gauge section was maintained at Ra ≤ 0.8 µm. At least three tensile specimens were tested for each weld condition: F6B, F20B, F22B, and commercial flux. The average values were used for reporting the results.</w:t>
      </w:r>
    </w:p>
    <w:p>
      <w:pPr>
        <w:pStyle w:val="Heading3"/>
      </w:pPr>
      <w:r>
        <w:t xml:space="preserve">4.7.3 Testing Procedure</w:t>
      </w:r>
    </w:p>
    <w:p>
      <w:pPr>
        <w:pStyle w:val="Normal"/>
      </w:pPr>
      <w:r>
        <w:t xml:space="preserve">The tensile tests were performed using a servo-hydraulic universal testing machine with a load capacity of 100 kN [49]. The tests were conducted at room temperature (25 ± 2 °C). The crosshead speed was maintained at 2 mm/min. A 50 mm gauge-length extensometer was attached to the specimen to accurately measure the elongation during testing. Engineering stress–strain curves were recorded throughout the test.</w:t>
      </w:r>
    </w:p>
    <w:p>
      <w:pPr>
        <w:pStyle w:val="Normal"/>
      </w:pPr>
      <w:r>
        <w:t xml:space="preserve">The following tensile properties were determined:</w:t>
      </w:r>
    </w:p>
    <w:p>
      <w:pPr>
        <w:pStyle w:val="ListParagraph"/>
      </w:pPr>
      <w:r>
        <w:rPr>
          <w:b/>
        </w:rPr>
        <w:t xml:space="preserve">Yield strength (σy):</w:t>
      </w:r>
      <w:r>
        <w:t xml:space="preserve"> determined using the 0.2% offset method.</w:t>
      </w:r>
    </w:p>
    <w:p>
      <w:pPr>
        <w:pStyle w:val="ListParagraph"/>
      </w:pPr>
      <w:r>
        <w:rPr>
          <w:b/>
        </w:rPr>
        <w:t xml:space="preserve">Ultimate tensile strength (σUTS):</w:t>
      </w:r>
      <w:r>
        <w:t xml:space="preserve"> maximum engineering stress reached during the test.</w:t>
      </w:r>
    </w:p>
    <w:p>
      <w:pPr>
        <w:pStyle w:val="ListParagraph"/>
      </w:pPr>
      <w:r>
        <w:rPr>
          <w:b/>
        </w:rPr>
        <w:t xml:space="preserve">Percentage elongation (%EL):</w:t>
      </w:r>
      <w:r>
        <w:t xml:space="preserve"> increase in gauge length compared with the original 50 mm gauge length.</w:t>
      </w:r>
    </w:p>
    <w:p>
      <w:pPr>
        <w:pStyle w:val="ListParagraph"/>
      </w:pPr>
      <w:r>
        <w:rPr>
          <w:b/>
        </w:rPr>
        <w:t xml:space="preserve">Reduction in area (RA%):</w:t>
      </w:r>
      <w:r>
        <w:t xml:space="preserve"> percentage decrease in cross-sectional area after fracture.</w:t>
      </w:r>
    </w:p>
    <w:p>
      <w:pPr>
        <w:pStyle w:val="Normal"/>
      </w:pPr>
      <w:r>
        <w:t xml:space="preserve">The weld joint efficiency was calculated using:</w:t>
      </w:r>
    </w:p>
    <w:p>
      <w:pPr>
        <w:pStyle w:val="Equation"/>
      </w:pPr>
      <w:r>
        <w:t xml:space="preserve">Joint efficiency (%) = (Weld joint UTS / Base metal UTS) × 100</w:t>
      </w:r>
    </w:p>
    <w:p>
      <w:pPr>
        <w:pStyle w:val="Heading3"/>
      </w:pPr>
      <w:r>
        <w:t xml:space="preserve">4.7.4 Expected Outcomes and Significance</w:t>
      </w:r>
    </w:p>
    <w:p>
      <w:pPr>
        <w:pStyle w:val="Normal"/>
      </w:pPr>
      <w:r>
        <w:t xml:space="preserve">The fracture surface of the tensile specimens was also examined to understand the type of failure [52, 88]. A cup-and-cone fracture with significant necking indicates ductile failure, whereas a relatively flat fracture with little necking indicates brittle or quasi-cleavage failure [52, 55]. The location of the fracture is also important. If fracture occurs in the base metal, HAZ, or weld metal, it indicates which region of the welded joint is relatively weaker [30, 88]. This information can be used to improve the welding procedure and flux composition [45, 48].</w:t>
      </w:r>
    </w:p>
    <w:p>
      <w:pPr>
        <w:pStyle w:val="Heading3"/>
      </w:pPr>
      <w:r>
        <w:t xml:space="preserve">4.7.5 Influence of Flux Composition on Tensile Properties</w:t>
      </w:r>
    </w:p>
    <w:p>
      <w:pPr>
        <w:pStyle w:val="Normal"/>
      </w:pPr>
      <w:r>
        <w:t xml:space="preserve">API X70 pipeline steel has a minimum yield strength of 485 MPa and a minimum ultimate tensile strength of 570 MPa [86]. Its typical elongation is approximately 18–24% [86, 87]. The welded joints are expected to achieve a joint efficiency greater than 90% [30, 79]. The carbon equivalent (CE) of the weld metal is related to its hardenability and tensile behaviour [12, 52]. Generally, an increase in CE can increase strength but may reduce ductility [52]. Lower CE values can improve ductility but may result in lower strength. Therefore, a suitable intermediate CE value is desirable for obtaining a good combination of strength, toughness, and ductility [12, 86].</w:t>
      </w:r>
    </w:p>
    <w:p>
      <w:pPr>
        <w:pStyle w:val="Normal"/>
      </w:pPr>
      <w:r>
        <w:t xml:space="preserve">The effect of flux composition on tensile properties can be explained through several mechanisms:</w:t>
      </w:r>
    </w:p>
    <w:p>
      <w:pPr>
        <w:pStyle w:val="ListParagraph"/>
      </w:pPr>
      <w:r>
        <w:rPr>
          <w:b/>
        </w:rPr>
        <w:t xml:space="preserve">Transfer of alloying elements:</w:t>
      </w:r>
      <w:r>
        <w:t xml:space="preserve"> Slag–metal reactions can transfer strengthening elements such as Mn, Mo, and Cr into the weld metal [20, 34, 44].</w:t>
      </w:r>
    </w:p>
    <w:p>
      <w:pPr>
        <w:pStyle w:val="ListParagraph"/>
      </w:pPr>
      <w:r>
        <w:rPr>
          <w:b/>
        </w:rPr>
        <w:t xml:space="preserve">Control of oxygen:</w:t>
      </w:r>
      <w:r>
        <w:t xml:space="preserve"> The basicity of the flux influences the oxygen level at the slag–metal interface. Highly basic fluxes generally produce fewer oxide inclusions, which reduces possible stress-concentration and crack-initiation sites [23, 67].</w:t>
      </w:r>
    </w:p>
    <w:p>
      <w:pPr>
        <w:pStyle w:val="ListParagraph"/>
      </w:pPr>
      <w:r>
        <w:rPr>
          <w:b/>
        </w:rPr>
        <w:t xml:space="preserve">Microstructural refinement:</w:t>
      </w:r>
      <w:r>
        <w:t xml:space="preserve"> TiO₂-containing basic fluxes can promote fine titanium-bearing inclusions. These inclusions can act as nucleation sites for acicular ferrite, producing a fine and interlocking microstructure with improved mechanical properties [15, 21, 75].</w:t>
      </w:r>
    </w:p>
    <w:p>
      <w:pPr>
        <w:pStyle w:val="ListParagraph"/>
      </w:pPr>
      <w:r>
        <w:rPr>
          <w:b/>
        </w:rPr>
        <w:t xml:space="preserve">Desulfurization:</w:t>
      </w:r>
      <w:r>
        <w:t xml:space="preserve"> CaF₂ and CaO can help reduce sulfur in the weld metal. This can reduce the formation of MnS inclusions along grain boundaries and help improve ductility [33, 83].</w:t>
      </w:r>
    </w:p>
    <w:p>
      <w:pPr>
        <w:pStyle w:val="Heading2"/>
      </w:pPr>
      <w:r>
        <w:t xml:space="preserve">4.8 Corrosion Test</w:t>
      </w:r>
    </w:p>
    <w:p>
      <w:pPr>
        <w:pStyle w:val="Heading3"/>
      </w:pPr>
      <w:r>
        <w:t xml:space="preserve">4.8.1 Introduction to Corrosion Testing of SAW Weldments</w:t>
      </w:r>
    </w:p>
    <w:p>
      <w:pPr>
        <w:pStyle w:val="Normal"/>
      </w:pPr>
      <w:r>
        <w:t xml:space="preserve">Pipeline steels can be exposed to corrosive environments such as marine and offshore environments, sour-gas environments containing H₂S, and buried soil conditions [11, 85]. Therefore, corrosion testing is important for evaluating the long-term performance of welded pipeline joints [77, 78]. The corrosion behaviour of SAW weldments is influenced by the chemistry of the flux because the flux affects the chemical composition and microstructure of the weld metal [78, 79].</w:t>
      </w:r>
    </w:p>
    <w:p>
      <w:pPr>
        <w:pStyle w:val="Normal"/>
      </w:pPr>
      <w:r>
        <w:t xml:space="preserve">The main factors affecting corrosion resistance include:</w:t>
      </w:r>
    </w:p>
    <w:p>
      <w:pPr>
        <w:pStyle w:val="ListParagraph"/>
      </w:pPr>
      <w:r>
        <w:t xml:space="preserve">Alloying elements such as Cr, Mo, Ni, and Cu [80, 82].</w:t>
      </w:r>
    </w:p>
    <w:p>
      <w:pPr>
        <w:pStyle w:val="ListParagraph"/>
      </w:pPr>
      <w:r>
        <w:t xml:space="preserve">Sulfur and phosphorus contents [83].</w:t>
      </w:r>
    </w:p>
    <w:p>
      <w:pPr>
        <w:pStyle w:val="ListParagraph"/>
      </w:pPr>
      <w:r>
        <w:t xml:space="preserve">Type, size, and distribution of inclusions [83, 84].</w:t>
      </w:r>
    </w:p>
    <w:p>
      <w:pPr>
        <w:pStyle w:val="ListParagraph"/>
      </w:pPr>
      <w:r>
        <w:t xml:space="preserve">Microstructural uniformity and grain size [78, 85].</w:t>
      </w:r>
    </w:p>
    <w:p>
      <w:pPr>
        <w:pStyle w:val="Normal"/>
      </w:pPr>
      <w:r>
        <w:t xml:space="preserve">Differences in electrochemical potential between the weld metal, HAZ, and base metal can produce localized galvanic corrosion [77, 78]. Controlling the weld-metal composition and microstructure can help reduce these differences and improve corrosion resistance [78, 79].</w:t>
      </w:r>
    </w:p>
    <w:p>
      <w:pPr>
        <w:pStyle w:val="Heading3"/>
      </w:pPr>
      <w:r>
        <w:t xml:space="preserve">4.8.2 Specimen Preparation for Corrosion Testing</w:t>
      </w:r>
    </w:p>
    <w:p>
      <w:pPr>
        <w:pStyle w:val="Normal"/>
      </w:pPr>
      <w:r>
        <w:t xml:space="preserve">Corrosion specimens were taken separately from the weld metal, HAZ, and base metal [77, 78]. Samples of approximately 10 mm × 10 mm were prepared using wire-cut EDM to avoid thermal damage [79]. Only one surface of each specimen, with an exposed area of approximately 1 cm², was used for the corrosion test. The surface was ground using SiC papers from 220 to 2000 grit and then polished with 1 µm diamond paste to obtain a smooth surface. The samples were cleaned with acetone, rinsed with deionized water, and dried using warm air. A copper wire was connected to the back of each specimen, and the specimen was mounted in epoxy resin. The electrical contact resistance was maintained below 1 Ω before testing.</w:t>
      </w:r>
    </w:p>
    <w:p>
      <w:pPr>
        <w:pStyle w:val="Heading3"/>
      </w:pPr>
      <w:r>
        <w:t xml:space="preserve">4.8.3 Electrochemical Test Setup and Procedure</w:t>
      </w:r>
    </w:p>
    <w:p>
      <w:pPr>
        <w:pStyle w:val="Normal"/>
      </w:pPr>
      <w:r>
        <w:t xml:space="preserve">Potentiodynamic polarization tests were performed using a three-electrode electrochemical cell connected to a computer-controlled potentiostat/galvanostat [79, 85].</w:t>
      </w:r>
    </w:p>
    <w:p>
      <w:pPr>
        <w:pStyle w:val="Normal"/>
      </w:pPr>
      <w:r>
        <w:t xml:space="preserve">The three electrodes used were:</w:t>
      </w:r>
    </w:p>
    <w:p>
      <w:pPr>
        <w:pStyle w:val="ListParagraph"/>
      </w:pPr>
      <w:r>
        <w:rPr>
          <w:b/>
        </w:rPr>
        <w:t xml:space="preserve">Working electrode:</w:t>
      </w:r>
      <w:r>
        <w:t xml:space="preserve"> SAW weld specimen with an exposed area of approximately 1 cm².</w:t>
      </w:r>
    </w:p>
    <w:p>
      <w:pPr>
        <w:pStyle w:val="ListParagraph"/>
      </w:pPr>
      <w:r>
        <w:rPr>
          <w:b/>
        </w:rPr>
        <w:t xml:space="preserve">Counter electrode:</w:t>
      </w:r>
      <w:r>
        <w:t xml:space="preserve"> Platinum sheet.</w:t>
      </w:r>
    </w:p>
    <w:p>
      <w:pPr>
        <w:pStyle w:val="ListParagraph"/>
      </w:pPr>
      <w:r>
        <w:rPr>
          <w:b/>
        </w:rPr>
        <w:t xml:space="preserve">Reference electrode:</w:t>
      </w:r>
      <w:r>
        <w:t xml:space="preserve"> Saturated calomel electrode (SCE).</w:t>
      </w:r>
    </w:p>
    <w:p>
      <w:pPr>
        <w:pStyle w:val="Normal"/>
      </w:pPr>
      <w:r>
        <w:t xml:space="preserve">A 3.5 wt% NaCl solution was used as the electrolyte [78, 85]. The solution was prepared using analytical-grade NaCl and deionized water and maintained at room temperature (25 ± 1 °C). The solution was naturally aerated to represent marine or offshore conditions [11, 85]. The corrosion tests were performed according to ASTM G59 and ASTM G102. Before the polarization test, the specimen was allowed to stabilize in the electrolyte for 60 minutes. After stabilization, the potential was scanned from −250 mV relative to the open-circuit potential (OCP) in the cathodic direction to +1000 mV relative to OCP in the anodic direction. The scan rate was maintained at 1 mV/s. The polarization curves were analyzed using the Tafel extrapolation method [79, 84]. The following parameters were obtained:</w:t>
      </w:r>
    </w:p>
    <w:p>
      <w:pPr>
        <w:pStyle w:val="ListParagraph"/>
      </w:pPr>
      <w:r>
        <w:rPr>
          <w:b/>
        </w:rPr>
        <w:t xml:space="preserve">Corrosion potential (Ecorr):</w:t>
      </w:r>
      <w:r>
        <w:t xml:space="preserve"> potential at which the anodic and cathodic currents are equal.</w:t>
      </w:r>
    </w:p>
    <w:p>
      <w:pPr>
        <w:pStyle w:val="ListParagraph"/>
      </w:pPr>
      <w:r>
        <w:rPr>
          <w:b/>
        </w:rPr>
        <w:t xml:space="preserve">Corrosion current density (icorr):</w:t>
      </w:r>
      <w:r>
        <w:t xml:space="preserve"> determined from the intersection of the extrapolated Tafel lines.</w:t>
      </w:r>
    </w:p>
    <w:p>
      <w:pPr>
        <w:pStyle w:val="ListParagraph"/>
      </w:pPr>
      <w:r>
        <w:rPr>
          <w:b/>
        </w:rPr>
        <w:t xml:space="preserve">Anodic Tafel slope (βa):</w:t>
      </w:r>
      <w:r>
        <w:t xml:space="preserve"> slope of the linear anodic region.</w:t>
      </w:r>
    </w:p>
    <w:p>
      <w:pPr>
        <w:pStyle w:val="ListParagraph"/>
      </w:pPr>
      <w:r>
        <w:rPr>
          <w:b/>
        </w:rPr>
        <w:t xml:space="preserve">Cathodic Tafel slope (βc):</w:t>
      </w:r>
      <w:r>
        <w:t xml:space="preserve"> slope of the linear cathodic region.</w:t>
      </w:r>
    </w:p>
    <w:p>
      <w:pPr>
        <w:pStyle w:val="Normal"/>
      </w:pPr>
      <w:r>
        <w:t xml:space="preserve">The polarization resistance was calculated using:</w:t>
      </w:r>
    </w:p>
    <w:p>
      <w:pPr>
        <w:pStyle w:val="Equation"/>
      </w:pPr>
      <w:r>
        <w:t xml:space="preserve">Rp = (βa × βc) / [2.303 × icorr × (βa + βc)]</w:t>
      </w:r>
    </w:p>
    <w:p>
      <w:pPr>
        <w:pStyle w:val="Normal"/>
      </w:pPr>
      <w:r>
        <w:t xml:space="preserve">The corrosion rate was calculated using Faraday's law:</w:t>
      </w:r>
    </w:p>
    <w:p>
      <w:pPr>
        <w:pStyle w:val="Equation"/>
      </w:pPr>
      <w:r>
        <w:t xml:space="preserve">CR = (icorr × K × EW) / (ρ × A)</w:t>
      </w:r>
    </w:p>
    <w:p>
      <w:pPr>
        <w:pStyle w:val="Normal"/>
      </w:pPr>
      <w:r>
        <w:t xml:space="preserve">where K is a constant, EW is the equivalent weight, ρ is the density, and A is the exposed surface area.</w:t>
      </w:r>
    </w:p>
    <w:p>
      <w:pPr>
        <w:pStyle w:val="Heading3"/>
      </w:pPr>
      <w:r>
        <w:t xml:space="preserve">4.8.4 Influence of Flux Chemistry on Corrosion Behaviour</w:t>
      </w:r>
    </w:p>
    <w:p>
      <w:pPr>
        <w:pStyle w:val="Normal"/>
      </w:pPr>
      <w:r>
        <w:t xml:space="preserve">The transfer of Mn, Mo, Cr, and Si from the flux to the weld metal during slag–metal reactions can affect the formation of protective oxide layers and the corrosion behaviour of the weld [44, 78]. The main effects of flux chemistry on corrosion behaviour are:</w:t>
      </w:r>
    </w:p>
    <w:p>
      <w:pPr>
        <w:pStyle w:val="ListParagraph"/>
      </w:pPr>
      <w:r>
        <w:rPr>
          <w:b/>
        </w:rPr>
        <w:t xml:space="preserve">Cr and Mo content:</w:t>
      </w:r>
      <w:r>
        <w:t xml:space="preserve"> Cr can promote the formation of protective chromium oxide, while Mo can improve the stability of the passive film and resistance to pitting [80, 81, 82].</w:t>
      </w:r>
    </w:p>
    <w:p>
      <w:pPr>
        <w:pStyle w:val="ListParagraph"/>
      </w:pPr>
      <w:r>
        <w:rPr>
          <w:b/>
        </w:rPr>
        <w:t xml:space="preserve">Sulfur and phosphorus removal:</w:t>
      </w:r>
      <w:r>
        <w:t xml:space="preserve"> Basic fluxes containing CaF₂ and CaO can reduce sulfur and phosphorus in the weld metal. This can reduce the formation of MnS inclusions and improve corrosion resistance [33, 83].</w:t>
      </w:r>
    </w:p>
    <w:p>
      <w:pPr>
        <w:pStyle w:val="ListParagraph"/>
      </w:pPr>
      <w:r>
        <w:rPr>
          <w:b/>
        </w:rPr>
        <w:t xml:space="preserve">Inclusion size and distribution:</w:t>
      </w:r>
      <w:r>
        <w:t xml:space="preserve"> Fine and small inclusions are generally less harmful than large and angular inclusions. Large inclusions or inclusion clusters can dissolve preferentially and create small pits that may become sites for crack initiation [83, 84].</w:t>
      </w:r>
    </w:p>
    <w:p>
      <w:pPr>
        <w:pStyle w:val="ListParagraph"/>
      </w:pPr>
      <w:r>
        <w:rPr>
          <w:b/>
        </w:rPr>
        <w:t xml:space="preserve">Microstructural uniformity:</w:t>
      </w:r>
      <w:r>
        <w:t xml:space="preserve"> Acicular-ferrite-dominated microstructures, such as those produced with suitable basic fluxes, provide a fine-grained structure with relatively uniform corrosion behaviour [78, 85]. In contrast, microstructures containing large amounts of grain-boundary ferrite or Widmanstätten ferrite may experience preferential corrosion along phase boundaries [78, 79].</w:t>
      </w:r>
    </w:p>
    <w:p>
      <w:pPr>
        <w:pStyle w:val="Heading2"/>
      </w:pPr>
      <w:r>
        <w:t xml:space="preserve">References</w:t>
      </w:r>
    </w:p>
    <w:p>
      <w:pPr>
        <w:pStyle w:val="Normal"/>
      </w:pPr>
      <w:r>
        <w:t xml:space="preserve">[1] Kumar, A., &amp; Chhibber, R. (2022). Investigation of the wetting behavior of formulated SMAW electrode coating fluxes with regression and ANN model. Metallurgical and Materials Transactions B.</w:t>
      </w:r>
    </w:p>
    <w:p>
      <w:pPr>
        <w:pStyle w:val="Normal"/>
      </w:pPr>
      <w:r>
        <w:t xml:space="preserve">[2] Kumar, A., Sharma, L., &amp; Chhibber, R. (2023). Wettability studies of formulated SMAW electrode coating fluxes with regression analysis and neural network approach. Ceramics International, 49(7), 10224–10237.</w:t>
      </w:r>
    </w:p>
    <w:p>
      <w:pPr>
        <w:pStyle w:val="Normal"/>
      </w:pPr>
      <w:r>
        <w:t xml:space="preserve">[3] Kumar, A., &amp; Chhibber, R. (2024). Thermal property characterization and modeling of SMAW electrode coating flux using ANN and regression analysis. Proceedings of the Institution of Mechanical Engineers, Part B: Journal of Engineering Manufacture.</w:t>
      </w:r>
    </w:p>
    <w:p>
      <w:pPr>
        <w:pStyle w:val="Normal"/>
      </w:pPr>
      <w:r>
        <w:t xml:space="preserve">[4] Kumar, A., Sharma, L., &amp; Chhibber, R. (2023). Investigation and modeling of the SMAW coating flux thermal properties using neural network and regression analysis. Ceramics International, 49(11), 17753–17765.</w:t>
      </w:r>
    </w:p>
    <w:p>
      <w:pPr>
        <w:pStyle w:val="Normal"/>
      </w:pPr>
      <w:r>
        <w:t xml:space="preserve">[5] Kumar, A., &amp; Chhibber, R. (2024). Element transfer, microhardness and metallurgical analysis of weld-bead using CaF₂–CaO–Al₂O₃–BaO fluxes. Materials Science and Technology, 40(18), 1377–1391.</w:t>
      </w:r>
    </w:p>
    <w:p>
      <w:pPr>
        <w:pStyle w:val="Normal"/>
      </w:pPr>
      <w:r>
        <w:t xml:space="preserve">[6] Sharma, L., &amp; Chhibber, R. (2019). Investigating the physicochemical and thermophysical properties of submerged arc welding fluxes designed using TiO₂–SiO₂–MgO and SiO₂–MgO–Al₂O₃ flux systems for linepipe steels. Ceramics International, 45(2), 1569–1587.</w:t>
      </w:r>
    </w:p>
    <w:p>
      <w:pPr>
        <w:pStyle w:val="Normal"/>
      </w:pPr>
      <w:r>
        <w:t xml:space="preserve">[7] Sharma, L., &amp; Chhibber, R. (2019). Design and development of submerged arc welding fluxes using TiO₂–SiO₂–CaO and SiO₂–CaO–Al₂O₃ flux systems. Proceedings of the Institution of Mechanical Engineers, Part E: Journal of Process Mechanical Engineering, 233(4), 739–762.</w:t>
      </w:r>
    </w:p>
    <w:p>
      <w:pPr>
        <w:pStyle w:val="Normal"/>
      </w:pPr>
      <w:r>
        <w:t xml:space="preserve">[8] Sharma, L., &amp; Chhibber, R. (2019). Design of CaO–SiO₂–CaF₂ and CaO–SiO₂–Al₂O₃ based submerged arc fluxes for a series of bead-on-plate pipeline steel welds: Effect on carbon and manganese content, grain size and microhardness. Journal of Pressure Vessel Technology, 141(1), 011404.</w:t>
      </w:r>
    </w:p>
    <w:p>
      <w:pPr>
        <w:pStyle w:val="Normal"/>
      </w:pPr>
      <w:r>
        <w:t xml:space="preserve">[9] Sharma, L., Kumar, J., &amp; Chhibber, R. (2019). Experimental investigation on high-temperature wettability and structural behaviour of SAW fluxes using MgO–TiO₂–SiO₂ and Al₂O₃–MgO–SiO₂ flux systems. Ceramics International, 45(17), 22142–22155.</w:t>
      </w:r>
    </w:p>
    <w:p>
      <w:pPr>
        <w:pStyle w:val="Normal"/>
      </w:pPr>
      <w:r>
        <w:t xml:space="preserve">[10] Sharma, L., &amp; Chhibber, R. (2019). Design and development of submerged arc welding slags using CaO–SiO₂–CaF₂ and CaO–SiO₂–Al₂O₃ systems. Silicon, 12(9), 2179–2190.</w:t>
      </w:r>
    </w:p>
    <w:p>
      <w:pPr>
        <w:pStyle w:val="Normal"/>
      </w:pPr>
      <w:r>
        <w:t xml:space="preserve">[11] Sharma, L., &amp; Chhibber, R. (2019). Effect of heat treatment on mechanical properties and corrosion behaviour of API X70 linepipe steel in different environments. Transactions of the Indian Institute of Metals, 72(1), 93–110.</w:t>
      </w:r>
    </w:p>
    <w:p>
      <w:pPr>
        <w:pStyle w:val="Normal"/>
      </w:pPr>
      <w:r>
        <w:t xml:space="preserve">[12] Sharma, L., &amp; Chhibber, R. (2018). Mechanical properties and hydrogen induced cracking behaviour of API X70 SAW weldments. International Journal of Pressure Vessels and Piping, 165, 193–207.</w:t>
      </w:r>
    </w:p>
    <w:p>
      <w:pPr>
        <w:pStyle w:val="Normal"/>
      </w:pPr>
      <w:r>
        <w:t xml:space="preserve">[13] Arya, H. K., Singh, K., &amp; Saxena, R. K. (2018). Effect of weld cooling rates on mechanical and metallurgical properties of submerged arc welded pressure vessel steel. Journal of Pressure Vessel Technology, 140(4), 041406.</w:t>
      </w:r>
    </w:p>
    <w:p>
      <w:pPr>
        <w:pStyle w:val="Normal"/>
      </w:pPr>
      <w:r>
        <w:t xml:space="preserve">[14] Arora, K. S., Pandu, R. S., Shajan, N., Pathak, P., &amp; Shome, M. (2018). Microstructure and impact toughness of reheated coarse-grain heat-affected zones of API X65 and API X80 linepipe steels. International Journal of Pressure Vessels and Piping, 167, 37–47.</w:t>
      </w:r>
    </w:p>
    <w:p>
      <w:pPr>
        <w:pStyle w:val="Normal"/>
      </w:pPr>
      <w:r>
        <w:t xml:space="preserve">[15] Beidokhti, B., Koukabi, A. H., &amp; Dolati, A. (2009). Effect of titanium addition on the microstructure and inclusion formation in submerged arc welded HSLA pipeline steel. Journal of Materials Processing Technology, 209(8), 4027–4035.</w:t>
      </w:r>
    </w:p>
    <w:p>
      <w:pPr>
        <w:pStyle w:val="Normal"/>
      </w:pPr>
      <w:r>
        <w:t xml:space="preserve">[16] Houldcroft, P. T. (1989). Submerged-arc welding. Abington Publishing.</w:t>
      </w:r>
    </w:p>
    <w:p>
      <w:pPr>
        <w:pStyle w:val="Normal"/>
      </w:pPr>
      <w:r>
        <w:t xml:space="preserve">[17] Kou, S. (2003). Welding metallurgy (2nd ed.). John Wiley &amp; Sons.</w:t>
      </w:r>
    </w:p>
    <w:p>
      <w:pPr>
        <w:pStyle w:val="Normal"/>
      </w:pPr>
      <w:r>
        <w:t xml:space="preserve">[18] Davis, M. L. E., &amp; Coe, F. R. (1977). The chemistry of submerged arc welding fluxes (Welding Institute Research Report No. 39/1977/M). The Welding Institute.</w:t>
      </w:r>
    </w:p>
    <w:p>
      <w:pPr>
        <w:pStyle w:val="Normal"/>
      </w:pPr>
      <w:r>
        <w:t xml:space="preserve">[19] Kanjilal, P., Pal, T. K., &amp; Majumdar, S. K. (2006). Combined effect of flux and welding parameters on chemical composition and mechanical properties of submerged arc weld metal. Journal of Materials Processing Technology, 171(2), 223–231.</w:t>
      </w:r>
    </w:p>
    <w:p>
      <w:pPr>
        <w:pStyle w:val="Normal"/>
      </w:pPr>
      <w:r>
        <w:t xml:space="preserve">[20] Bang, K., Park, C., Jung, H., &amp; Lee, J. (2009). Effects of flux composition on the element transfer and mechanical properties of weld metal in submerged arc welding. Metals and Materials International, 15(3), 471–477.</w:t>
      </w:r>
    </w:p>
    <w:p>
      <w:pPr>
        <w:pStyle w:val="Normal"/>
      </w:pPr>
      <w:r>
        <w:t xml:space="preserve">[21] Kanjilal, P., Majumdar, S. K., &amp; Pal, T. K. (2005). Prediction of acicular ferrite in C–Mn steel weld metals. ISIJ International, 45(6), 876–885.</w:t>
      </w:r>
    </w:p>
    <w:p>
      <w:pPr>
        <w:pStyle w:val="Normal"/>
      </w:pPr>
      <w:r>
        <w:t xml:space="preserve">[22] Davis, M. L. E., &amp; Bailey, N. (1991). Evidence of inclusion chemistry for element transfer in submerged arc welding. Welding Journal Research Supplement, 70(2), 58–65.</w:t>
      </w:r>
    </w:p>
    <w:p>
      <w:pPr>
        <w:pStyle w:val="Normal"/>
      </w:pPr>
      <w:r>
        <w:t xml:space="preserve">[23] North, T. H., Bell, H. B., Nowicki, A., &amp; Craig, I. (1978). Slag/metal interaction, oxygen and toughness in submerged arc welding. Welding Journal Research Supplement, 57(3), 63S–75S.</w:t>
      </w:r>
    </w:p>
    <w:p>
      <w:pPr>
        <w:pStyle w:val="Normal"/>
      </w:pPr>
      <w:r>
        <w:t xml:space="preserve">[24] Datta, S., Bandyopadhyay, A., &amp; Pal, P. K. (2008). Application of Taguchi philosophy for parametric optimization of bead geometry and HAZ width in submerged arc welding using a mixture of fresh flux and fused flux. International Journal of Advanced Manufacturing Technology, 36(7–8), 689–698.</w:t>
      </w:r>
    </w:p>
    <w:p>
      <w:pPr>
        <w:pStyle w:val="Normal"/>
      </w:pPr>
      <w:r>
        <w:t xml:space="preserve">[25] Palm, J. H. (1972). How fluxes determine the metallurgical properties of submerged arc welds. Welding Journal, 358S–360S.</w:t>
      </w:r>
    </w:p>
    <w:p>
      <w:pPr>
        <w:pStyle w:val="Normal"/>
      </w:pPr>
      <w:r>
        <w:t xml:space="preserve">[26] Crespo, A. C., Puchol, R. Q., Gonzalez, L. P., Sanchez, L. G., Gomez Perez, C. R., Cedre, E. D., Mendez, T. O., &amp; Pozol, J. A. (2007). Obtaining a submerged arc welding flux of the MnO–SiO₂–CaO–Al₂O₃–CaF₂ system by fusion. Welding International, 21(7), 502–511.</w:t>
      </w:r>
    </w:p>
    <w:p>
      <w:pPr>
        <w:pStyle w:val="Normal"/>
      </w:pPr>
      <w:r>
        <w:t xml:space="preserve">[27] Campbell, H. C., &amp; Johnson, W. C. (1957). Bonded fluxes for submerged arc welding of alloy steels. Welding Journal.</w:t>
      </w:r>
    </w:p>
    <w:p>
      <w:pPr>
        <w:pStyle w:val="Normal"/>
      </w:pPr>
      <w:r>
        <w:t xml:space="preserve">[28] Golovko, V. V., &amp; Potapov, N. N. (2011). Special features of agglomerated (ceramic) fluxes in welding. Welding International, 25(11), 889–893.</w:t>
      </w:r>
    </w:p>
    <w:p>
      <w:pPr>
        <w:pStyle w:val="Normal"/>
      </w:pPr>
      <w:r>
        <w:t xml:space="preserve">[29] Singh, B., Khan, Z. A., &amp; Siddiquee, A. N. (2013). Review on effect of flux composition on its behavior and bead geometry in submerged arc welding. Journal of Mechanical Engineering Research, 5(7), 123–127.</w:t>
      </w:r>
    </w:p>
    <w:p>
      <w:pPr>
        <w:pStyle w:val="Normal"/>
      </w:pPr>
      <w:r>
        <w:t xml:space="preserve">[30] Paniagua-Mercado, A. M., Lopez-Hirata, V. M., &amp; Saucedo-Munoz, M. L. (2005). Influence of the chemical composition of flux on the microstructure and tensile properties of submerged-arc welds. Journal of Materials Processing Technology, 169(3), 346–351.</w:t>
      </w:r>
    </w:p>
    <w:p>
      <w:pPr>
        <w:pStyle w:val="Normal"/>
      </w:pPr>
      <w:r>
        <w:t xml:space="preserve">[31] Adeyeye, A. D., &amp; Oyawale, F. A. (2008). Mixture experiments and their applications in welding flux design. Journal of the Brazilian Society of Mechanical Sciences and Engineering, 30(4), 319–326.</w:t>
      </w:r>
    </w:p>
    <w:p>
      <w:pPr>
        <w:pStyle w:val="Normal"/>
      </w:pPr>
      <w:r>
        <w:t xml:space="preserve">[32] Jackson, C. E. (1973). Fluxes and slags in welding (Welding Research Council Bulletin No. 190). Welding Research Council.</w:t>
      </w:r>
    </w:p>
    <w:p>
      <w:pPr>
        <w:pStyle w:val="Normal"/>
      </w:pPr>
      <w:r>
        <w:t xml:space="preserve">[33] Chai, C. S., &amp; Eagar, T. W. (1982). Slag-metal reactions in binary CaF₂–metal oxide welding fluxes. Welding Journal, 61(7), 229–232.</w:t>
      </w:r>
    </w:p>
    <w:p>
      <w:pPr>
        <w:pStyle w:val="Normal"/>
      </w:pPr>
      <w:r>
        <w:t xml:space="preserve">[34] Kanjilal, P., Pal, T. K., &amp; Majumdar, S. K. (2007). Prediction of element transfer in submerged arc welding. Welding Journal, 86(4), 135S–146S.</w:t>
      </w:r>
    </w:p>
    <w:p>
      <w:pPr>
        <w:pStyle w:val="Normal"/>
      </w:pPr>
      <w:r>
        <w:t xml:space="preserve">[35] Schwemer, D. D., Olson, D. L., &amp; Williamson, D. L. (1979). Relationship of weld penetration to the welding flux. Welding Research Supplement, 153S–160S.</w:t>
      </w:r>
    </w:p>
    <w:p>
      <w:pPr>
        <w:pStyle w:val="Normal"/>
      </w:pPr>
      <w:r>
        <w:t xml:space="preserve">[36] Dallam, C. B., Liu, S., &amp; Olson, D. L. (1985). Flux composition dependence of microstructure and toughness of submerged arc HSLA weldments. Welding Research Supplement, 140S–152S.</w:t>
      </w:r>
    </w:p>
    <w:p>
      <w:pPr>
        <w:pStyle w:val="Normal"/>
      </w:pPr>
      <w:r>
        <w:t xml:space="preserve">[37] Fox, A. G., Eakes, M. W., &amp; Franke, G. I. (1996). The effect of small changes in flux basicity on the acicular ferrite content and mechanical properties of submerged arc weld metal. Welding Research Supplement, 330S–342S.</w:t>
      </w:r>
    </w:p>
    <w:p>
      <w:pPr>
        <w:pStyle w:val="Normal"/>
      </w:pPr>
      <w:r>
        <w:t xml:space="preserve">[38] Plessis, J. D., Toit, M. D., &amp; Pistorius, P. C. (2007). Control of diffusible weld metal hydrogen through flux chemistry modification. Welding Journal, 86, 273–280.</w:t>
      </w:r>
    </w:p>
    <w:p>
      <w:pPr>
        <w:pStyle w:val="Normal"/>
      </w:pPr>
      <w:r>
        <w:t xml:space="preserve">[39] Houldcroft, P. T. (1977). Welding process technology. Cambridge University Press.</w:t>
      </w:r>
    </w:p>
    <w:p>
      <w:pPr>
        <w:pStyle w:val="Normal"/>
      </w:pPr>
      <w:r>
        <w:t xml:space="preserve">[40] Jung, E. J., &amp; Min, D. J. (2012). Effect of Al₂O₃ and MgO on interfacial tension between calcium silicate-based melts and a solid steel substrate. Steel Research International, 83(7), 705–711.</w:t>
      </w:r>
    </w:p>
    <w:p>
      <w:pPr>
        <w:pStyle w:val="Normal"/>
      </w:pPr>
      <w:r>
        <w:t xml:space="preserve">[41] Jung, E. J., Kim, W., Sohn, I., &amp; Min, D. J. (2010). A study on the interfacial tension between solid iron and CaO–SiO₂–MO system. Journal of Materials Science, 45, 2023–2029.</w:t>
      </w:r>
    </w:p>
    <w:p>
      <w:pPr>
        <w:pStyle w:val="Normal"/>
      </w:pPr>
      <w:r>
        <w:t xml:space="preserve">[42] Sharma, L., &amp; Chhibber, R. (2019). Design of TiO₂–SiO₂–MgO and SiO₂–MgO–Al₂O₃ based submerged arc fluxes for multi-pass bead-on-plate linepipe steel welds. Journal of Pressure Vessel Technology, 141(1), 011403.</w:t>
      </w:r>
    </w:p>
    <w:p>
      <w:pPr>
        <w:pStyle w:val="Normal"/>
      </w:pPr>
      <w:r>
        <w:t xml:space="preserve">[43] Kim, J. B., Choi, J. K., Han, I. W., &amp; Sohn, I. (2015). High-temperature wettability and structure of the TiO₂–MnO–SiO₂–Al₂O₃ welding flux system. Journal of Non-Crystalline Solids.</w:t>
      </w:r>
    </w:p>
    <w:p>
      <w:pPr>
        <w:pStyle w:val="Normal"/>
      </w:pPr>
      <w:r>
        <w:t xml:space="preserve">[44] Quintana, R., Cruz, A., Perdomo, L., Castellanos, G., García, L. L., Formoso, A., &amp; Cores, A. (2003). Study of the transfer efficiency of alloyed elements in fluxes during the submerged arc welding process. Welding International, 17(12), 958–965.</w:t>
      </w:r>
    </w:p>
    <w:p>
      <w:pPr>
        <w:pStyle w:val="Normal"/>
      </w:pPr>
      <w:r>
        <w:t xml:space="preserve">[45] Jindal, S., Chhibber, R., &amp; Mehta, N. P. (2013). Investigation on flux design for submerged arc welding of high-strength low-alloy steel. Proceedings of the Institution of Mechanical Engineers, Part B: Journal of Engineering Manufacture, 227(3), 383–395.</w:t>
      </w:r>
    </w:p>
    <w:p>
      <w:pPr>
        <w:pStyle w:val="Normal"/>
      </w:pPr>
      <w:r>
        <w:t xml:space="preserve">[46] Baune, E., Bonnet, C., &amp; Liu, S. (2000). Reconsidering the basicity of a FCAW consumable—Part 1: Solidified slag composition of a FCAW consumable as a basicity indicator. Welding Journal, 79(3), 57S–65S.</w:t>
      </w:r>
    </w:p>
    <w:p>
      <w:pPr>
        <w:pStyle w:val="Normal"/>
      </w:pPr>
      <w:r>
        <w:t xml:space="preserve">[47] Jindal, S., Chhibber, R., &amp; Mehta, N. P. (2013). Effect of flux constituents and basicity index on mechanical properties and microstructural evolution of submerged arc welded high-strength low-alloy steel. Materials Science Forum, 738–739, 242–246.</w:t>
      </w:r>
    </w:p>
    <w:p>
      <w:pPr>
        <w:pStyle w:val="Normal"/>
      </w:pPr>
      <w:r>
        <w:t xml:space="preserve">[48] Zhang, J., Wang, X., Zhao, Y., &amp; Liu, C. (2022). A review on parallel development of flux design and welding metallurgy in submerged arc welding. Processes, 10(11), 2305.</w:t>
      </w:r>
    </w:p>
    <w:p>
      <w:pPr>
        <w:pStyle w:val="Normal"/>
      </w:pPr>
      <w:r>
        <w:t xml:space="preserve">[49] ASTM International. (2023). ASTM E8/E8M: Standard test methods for tension testing of metallic materials. ASTM International.</w:t>
      </w:r>
    </w:p>
    <w:p>
      <w:pPr>
        <w:pStyle w:val="Normal"/>
      </w:pPr>
      <w:r>
        <w:t xml:space="preserve">[50] Adeyeye, A. D., &amp; Oyawale, F. A. (2009). Weld-metal property optimization from flux ingredients through mixture experiments and mathematical programming approach. Materials Research, 12(3), 339–343.</w:t>
      </w:r>
    </w:p>
    <w:p>
      <w:pPr>
        <w:pStyle w:val="Normal"/>
      </w:pPr>
      <w:r>
        <w:t xml:space="preserve">[51] ASTM International. (2023). ASTM E23: Standard test methods for notched bar impact testing of metallic materials. ASTM International.</w:t>
      </w:r>
    </w:p>
    <w:p>
      <w:pPr>
        <w:pStyle w:val="Normal"/>
      </w:pPr>
      <w:r>
        <w:t xml:space="preserve">[52] Callister, W. D., &amp; Rethwisch, D. G. (2020). Materials science and engineering: An introduction (10th ed.). John Wiley &amp; Sons.</w:t>
      </w:r>
    </w:p>
    <w:p>
      <w:pPr>
        <w:pStyle w:val="Normal"/>
      </w:pPr>
      <w:r>
        <w:t xml:space="preserve">[53] Zhang, J., Wang, X., Zhao, Y., &amp; Liu, C. (2022). A review on parallel development of flux design and welding metallurgy in submerged arc welding. Processes, 10(11), 2305. https://doi.org/10.3390/pr10112305</w:t>
      </w:r>
    </w:p>
    <w:p>
      <w:pPr>
        <w:pStyle w:val="Normal"/>
      </w:pPr>
      <w:r>
        <w:t xml:space="preserve">[54] Kumar, A., &amp; Chhibber, R. (2024). Microhardness and element transfer investigation of weld bead using formulated SiO₂–CaO–CaF₂–BaO SMAW electrode coatings. Proceedings of the Institution of Mechanical Engineers, Part C: Journal of Mechanical Engineering Science.</w:t>
      </w:r>
    </w:p>
    <w:p>
      <w:pPr>
        <w:pStyle w:val="Normal"/>
      </w:pPr>
      <w:r>
        <w:t xml:space="preserve">[55] Bhadeshia, H. K. D. H. (2001). Bainite in steels: Transformations, microstructure and properties (2nd ed.). Institute of Materials.</w:t>
      </w:r>
    </w:p>
    <w:p>
      <w:pPr>
        <w:pStyle w:val="Normal"/>
      </w:pPr>
      <w:r>
        <w:t xml:space="preserve">[56] Lancaster, J. F. (1999). The metallurgy of welding (6th ed.). Woodhead Publishing.</w:t>
      </w:r>
    </w:p>
    <w:p>
      <w:pPr>
        <w:pStyle w:val="Normal"/>
      </w:pPr>
      <w:r>
        <w:t xml:space="preserve">[57] Easterling, K. (1992). Introduction to the physical metallurgy of welding. Butterworth-Heinemann.</w:t>
      </w:r>
    </w:p>
    <w:p>
      <w:pPr>
        <w:pStyle w:val="Normal"/>
      </w:pPr>
      <w:r>
        <w:t xml:space="preserve">[58] Svensson, L. E. (1994). Control of microstructures and properties in steel arc welds. CRC Press.</w:t>
      </w:r>
    </w:p>
    <w:p>
      <w:pPr>
        <w:pStyle w:val="Normal"/>
      </w:pPr>
      <w:r>
        <w:t xml:space="preserve">[59] Thewlis, G. (1994). Classification and quantification of microstructures in steels. Materials Science and Technology, 10(2), 110–125.</w:t>
      </w:r>
    </w:p>
    <w:p>
      <w:pPr>
        <w:pStyle w:val="Normal"/>
      </w:pPr>
      <w:r>
        <w:t xml:space="preserve">[60] Olson, D. L. (1986). Prediction of acicular ferrite formation in C–Mn steel weld metal. Welding Journal Research Supplement, 97S–106S.</w:t>
      </w:r>
    </w:p>
    <w:p>
      <w:pPr>
        <w:pStyle w:val="Normal"/>
      </w:pPr>
      <w:r>
        <w:t xml:space="preserve">[61] Montgomery, D. C. (2019). Design and analysis of experiments (10th ed.). John Wiley &amp; Sons.</w:t>
      </w:r>
    </w:p>
    <w:p>
      <w:pPr>
        <w:pStyle w:val="Normal"/>
      </w:pPr>
      <w:r>
        <w:t xml:space="preserve">[62] Cornell, J. A. (2011). Experiments with mixtures: Designs, models, and the analysis of mixture data (3rd ed.). Wiley.</w:t>
      </w:r>
    </w:p>
    <w:p>
      <w:pPr>
        <w:pStyle w:val="Normal"/>
      </w:pPr>
      <w:r>
        <w:t xml:space="preserve">[63] Myers, R. H., Montgomery, D. C., &amp; Anderson-Cook, C. M. (2016). Response surface methodology (4th ed.). Wiley.</w:t>
      </w:r>
    </w:p>
    <w:p>
      <w:pPr>
        <w:pStyle w:val="Normal"/>
      </w:pPr>
      <w:r>
        <w:t xml:space="preserve">[64] Fisher, R. A. (1935). The design of experiments. Oliver &amp; Boyd.</w:t>
      </w:r>
    </w:p>
    <w:p>
      <w:pPr>
        <w:pStyle w:val="Normal"/>
      </w:pPr>
      <w:r>
        <w:t xml:space="preserve">[65] Piepel, G. F. (1988). Programs for generating extreme vertices and centroid designs for mixture experiments. Journal of Quality Technology, 20(2), 125–139.</w:t>
      </w:r>
    </w:p>
    <w:p>
      <w:pPr>
        <w:pStyle w:val="Normal"/>
      </w:pPr>
      <w:r>
        <w:t xml:space="preserve">[66] Zhang, Y., Liu, H., Coetsee, T., Wang, Z., &amp; Wang, C. (2023). Identifying oxygen transfer pathways during high-heat-input submerged arc welding: A case study into CaF₂–SiO₂–CaO–TiO₂ fluxes. Metallurgical and Materials Transactions B, 54(6), 2875–2880. https://doi.org/10.1007/s11663-023-02922-1</w:t>
      </w:r>
    </w:p>
    <w:p>
      <w:pPr>
        <w:pStyle w:val="Normal"/>
      </w:pPr>
      <w:r>
        <w:t xml:space="preserve">[67] Zhang, Y., Coetsee, T., &amp; Wang, C. (2022). Evaluation of the flux basicity concept geared toward estimation of oxygen content in submerged arc welded metal. Metals, 12(9), 1530. https://doi.org/10.3390/met12091530</w:t>
      </w:r>
    </w:p>
    <w:p>
      <w:pPr>
        <w:pStyle w:val="Normal"/>
      </w:pPr>
      <w:r>
        <w:t xml:space="preserve">[68] Gao, J., Wen, G., Huang, T., Bai, B., Tang, P., &amp; Liu, Q. (2022). Probing viscosity and structural variations in CaF₂–SiO₂–MnO welding fluxes. Metallurgical and Materials Transactions B, 53(4), 2814–2823. https://doi.org/10.1007/s11663-022-02566-7</w:t>
      </w:r>
    </w:p>
    <w:p>
      <w:pPr>
        <w:pStyle w:val="Normal"/>
      </w:pPr>
      <w:r>
        <w:t xml:space="preserve">[69] Wang, Q., Wang, X., &amp; Luo, X. (2020). Effect of basicity on the structure, viscosity and crystallization of CaO–SiO₂–B₂O₃-based mold fluxes. Metals, 10(9), 1240. https://doi.org/10.3390/met10091240</w:t>
      </w:r>
    </w:p>
    <w:p>
      <w:pPr>
        <w:pStyle w:val="Normal"/>
      </w:pPr>
      <w:r>
        <w:t xml:space="preserve">[70] Coetsee, T. (2024). Recycling welding fluxes: A case study into the manganese-silicate system. Metallurgical and Materials Transactions B, 55(6), 4045–4056. https://doi.org/10.1007/s11663-024-03252-6</w:t>
      </w:r>
    </w:p>
    <w:p>
      <w:pPr>
        <w:pStyle w:val="Normal"/>
      </w:pPr>
      <w:r>
        <w:t xml:space="preserve">[71] Chowdhury, S., Yadaiah, N., Prakash, S., Kumar, S., &amp; Nirsanametla, Y. (2023). Effect of physico-chemical properties of submerged arc welding fluxes on pipeline steel: A brief review. Archives of Metallurgy and Materials, 68(1), 5–14.</w:t>
      </w:r>
    </w:p>
    <w:p>
      <w:pPr>
        <w:pStyle w:val="Normal"/>
      </w:pPr>
      <w:r>
        <w:t xml:space="preserve">[72] Kumar, V. (2011). Modeling of weld bead geometry and shape relationships in submerged arc welding using developed fluxes. Jordan Journal of Mechanical and Industrial Engineering, 5(5), 461–470.</w:t>
      </w:r>
    </w:p>
    <w:p>
      <w:pPr>
        <w:pStyle w:val="Normal"/>
      </w:pPr>
      <w:r>
        <w:t xml:space="preserve">[73] Coetsee, T., &amp; De Bruin, F. (2022). Element transfer behaviour for a CaF₂–Na₂O–SiO₂ agglomerated flux subject to the submerged arc welding process. Processes, 10(9), 1847. https://doi.org/10.3390/pr10091847</w:t>
      </w:r>
    </w:p>
    <w:p>
      <w:pPr>
        <w:pStyle w:val="Normal"/>
      </w:pPr>
      <w:r>
        <w:t xml:space="preserve">[74] Kumar, S., &amp; Nadkarni, S. V. (2022). Application of response surface methodology for optimization of submerged arc welding process parameters. In Advances in materials and manufacturing engineering (pp. 51–61). Springer.</w:t>
      </w:r>
    </w:p>
    <w:p>
      <w:pPr>
        <w:pStyle w:val="Normal"/>
      </w:pPr>
      <w:r>
        <w:t xml:space="preserve">[75] Wan, X. L., Wu, K. M., Cheng, L., &amp; Wei, R. (2018). Effect of Ti addition on the microstructure and mechanical properties of weld metals in HSLA steels. Journal of Materials Engineering and Performance, 27(11), 5946–5956. https://doi.org/10.1007/s11665-018-3686-y</w:t>
      </w:r>
    </w:p>
    <w:p>
      <w:pPr>
        <w:pStyle w:val="Normal"/>
      </w:pPr>
      <w:r>
        <w:t xml:space="preserve">[76] Adeyeye, A. D., &amp; Oyawale, F. A. (2021). Current trends in welding flux development. Nigerian Journal of Technology, 40(4), 622–631.</w:t>
      </w:r>
    </w:p>
    <w:p>
      <w:pPr>
        <w:pStyle w:val="Normal"/>
      </w:pPr>
      <w:r>
        <w:t xml:space="preserve">[77] Ahmed, M., Hamdy, S., &amp; El-Sayed, A. (2025). Microstructural evolution, mechanical properties, and corrosion resistance of welded X70 pipeline steel: Effects of thermal welding cycles on cap and root regions. International Journal of Advanced Manufacturing Technology, 139, 2965–2975. https://doi.org/10.1007/s00170-025-16052-2</w:t>
      </w:r>
    </w:p>
    <w:p>
      <w:pPr>
        <w:pStyle w:val="Normal"/>
      </w:pPr>
      <w:r>
        <w:t xml:space="preserve">[78] Giarola, J. M., Calderón-Hernández, J. W., Conde, F. F., Marcomini, J. B., de Melo, H. G., Avila, J. A., &amp; Bose Filho, W. W. (2021). Corrosion behavior and microstructural characterization of friction stir welded API X70 steel. Journal of Materials Engineering and Performance, 30(8), 5953–5961. https://doi.org/10.1007/s11665-021-05640-4</w:t>
      </w:r>
    </w:p>
    <w:p>
      <w:pPr>
        <w:pStyle w:val="Normal"/>
      </w:pPr>
      <w:r>
        <w:t xml:space="preserve">[79] Vieira, L. G., de Souza, G. A., Ventrella, V. A., &amp; Gallego, J. (2023). Optimization of submerged arc welding parameters to improve corrosion resistance and hardness in API 5L X70 steel joints using support vector regression and a multi-objective genetic algorithm. International Journal of Advanced Manufacturing Technology, 126, 3735–3748. https://doi.org/10.1007/s00170-023-11070-4</w:t>
      </w:r>
    </w:p>
    <w:p>
      <w:pPr>
        <w:pStyle w:val="Normal"/>
      </w:pPr>
      <w:r>
        <w:t xml:space="preserve">[80] Wang, Z., Zhang, L., Zhang, Z., Marcus, P., &amp; Maurice, V. (2023). Molybdenum effects on the stability of passive films unraveled at the nanometer and atomic scales. npj Materials Degradation, 7, 4. https://doi.org/10.1038/s41529-023-00418-6</w:t>
      </w:r>
    </w:p>
    <w:p>
      <w:pPr>
        <w:pStyle w:val="Normal"/>
      </w:pPr>
      <w:r>
        <w:t xml:space="preserve">[81] Loable, C., Ryl, J., Kokot, A., Zielinski, A., &amp; Ryl, J. (2024). Combined role of molybdenum and nitrogen in limiting corrosion and pitting of super austenitic stainless steel. Heliyon, 10(4), e26372. https://doi.org/10.1016/j.heliyon.2024.e26372</w:t>
      </w:r>
    </w:p>
    <w:p>
      <w:pPr>
        <w:pStyle w:val="Normal"/>
      </w:pPr>
      <w:r>
        <w:t xml:space="preserve">[82] Kim, S.-J., Kim, K.-Y., &amp; Yang, W.-S. (2018). Molybdenum effects on pitting corrosion resistance of FeCrMnMoNC austenitic stainless steels. Metals, 8(8), 653. https://doi.org/10.3390/met8080653</w:t>
      </w:r>
    </w:p>
    <w:p>
      <w:pPr>
        <w:pStyle w:val="Normal"/>
      </w:pPr>
      <w:r>
        <w:t xml:space="preserve">[83] Ünsal, T., Cao, Y., Wang, Z., Bettge, D., &amp; Ozcan, O. (2022). Operando electrochemical TEM, ex-situ SEM and atomistic modeling studies of MnS dissolution and its role in triggering pitting corrosion in 304L stainless steel. Corrosion Science, 201, 110268. https://doi.org/10.1016/j.corsci.2022.110268</w:t>
      </w:r>
    </w:p>
    <w:p>
      <w:pPr>
        <w:pStyle w:val="Normal"/>
      </w:pPr>
      <w:r>
        <w:t xml:space="preserve">[84] Zhang, B., Wang, J., Wu, B., Guo, X. W., Wang, Y. J., Chen, D., Zhang, Y. C., Du, K., Oguzie, E. E., &amp; Ma, X. L. (2018). Unmasking chloride attack on the passive film of metals. Nature Communications, 9, 2559. https://doi.org/10.1038/s41467-018-04942-x</w:t>
      </w:r>
    </w:p>
    <w:p>
      <w:pPr>
        <w:pStyle w:val="Normal"/>
      </w:pPr>
      <w:r>
        <w:t xml:space="preserve">[85] Zhao, Y., Zhang, T., &amp; Wang, F. (2025). Understanding the non-steady electrochemical mechanisms of the stress corrosion cracking of X70 pipeline steel in a marine environment. Materials, 18(9), 2073. https://doi.org/10.3390/ma18092073</w:t>
      </w:r>
    </w:p>
    <w:p>
      <w:pPr>
        <w:pStyle w:val="Normal"/>
      </w:pPr>
      <w:r>
        <w:t xml:space="preserve">[86] Zhu, Z., Han, J., &amp; Li, H. (2022). Evaluation of the mechanical properties and microstructure of X70 pipeline steel with strain-based design. Metals, 12(10), 1616. https://doi.org/10.3390/met12101616</w:t>
      </w:r>
    </w:p>
    <w:p>
      <w:pPr>
        <w:pStyle w:val="Normal"/>
      </w:pPr>
      <w:r>
        <w:t xml:space="preserve">[87] Yang, J., Xin, L., Wang, X., &amp; Wang, C. (2009). Microstructure and toughness of weld metals of pipeline steels welded by four-wire submerged arc welding. International Journal of Minerals, Metallurgy and Materials, 16(4), 425–429. https://doi.org/10.1016/S1674-4799(09)60011-X</w:t>
      </w:r>
    </w:p>
    <w:p>
      <w:pPr>
        <w:pStyle w:val="Normal"/>
      </w:pPr>
      <w:r>
        <w:t xml:space="preserve">[88] Wang, H.-H., Li, G.-Q., Lei, T.-C., &amp; Zhao, Y. (2015). Structure–property–fracture mechanism correlation in the heat-affected zone of X100 ferrite–bainite pipeline steel. Metallurgical and Materials Transactions E, 1(1), 40–53. https://doi.org/10.1007/s40553-014-0036-3</w:t>
      </w:r>
    </w:p>
    <w:p>
      <w:pPr>
        <w:pStyle w:val="Normal"/>
      </w:pPr>
      <w:r>
        <w:t xml:space="preserve">[89] Fu, C., Li, X., Li, H., Han, T., Han, B., &amp; Wang, Y. (2022). Influence of ICCGHAZ on the low-temperature toughness in the HAZ of heavy-wall X80 pipeline steel. Metals, 12(6), 907. https://doi.org/10.3390/met12060907</w:t>
      </w:r>
    </w:p>
    <w:p>
      <w:pPr>
        <w:pStyle w:val="Normal"/>
      </w:pPr>
      <w:r>
        <w:t xml:space="preserve">[90] Han, Y., Zhang, C., &amp; Wang, J. (2026). Nitrogen content effects on microstructural evolution and low-temperature impact toughness in the coarse-grained heat-affected zone of welded X70 pipeline steel. Metals, 16(3), 331. https://doi.org/10.3390/met16030331</w:t>
      </w:r>
    </w:p>
    <w:p>
      <w:pPr>
        <w:pStyle w:val="Normal"/>
      </w:pPr>
      <w:r>
        <w:t xml:space="preserve">[91] Li, X., Fan, Y., Ma, X., Subramanian, S. V., &amp; Shang, C. (2019). Effect of heat input on the M-A constituent and toughness of the coarse-grained heat-affected zone in an X100 pipeline steel. Journal of Materials Engineering and Performance, 28(4), 1932–1940. https://doi.org/10.1007/s11665-019-03921-7</w:t>
      </w:r>
    </w:p>
    <w:sectPr>
      <w:pgSz w:w="11906" w:h="16838"/>
      <w:pgMar w:top="1440" w:bottom="1440" w:left="1440" w:right="144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jc w:val="both"/>
      <w:spacing w:after="140" w:line="276" w:lineRule="auto"/>
    </w:pPr>
  </w:style>
  <w:style w:type="paragraph" w:styleId="Title">
    <w:name w:val="Title"/>
    <w:pPr>
      <w:spacing w:after="240"/>
    </w:pPr>
    <w:rPr>
      <w:b/>
      <w:sz w:val="44"/>
      <w:color w:val="0B3D91"/>
    </w:rPr>
  </w:style>
  <w:style w:type="paragraph" w:styleId="Heading1">
    <w:name w:val="heading 1"/>
    <w:basedOn w:val="Normal"/>
    <w:pPr>
      <w:keepNext/>
      <w:spacing w:before="280" w:after="120"/>
      <w:outlineLvl w:val="0"/>
    </w:pPr>
    <w:rPr>
      <w:b/>
      <w:sz w:val="32"/>
      <w:color w:val="0B3D91"/>
    </w:rPr>
  </w:style>
  <w:style w:type="paragraph" w:styleId="Heading2">
    <w:name w:val="heading 2"/>
    <w:basedOn w:val="Normal"/>
    <w:pPr>
      <w:keepNext/>
      <w:spacing w:before="240" w:after="100"/>
      <w:outlineLvl w:val="1"/>
    </w:pPr>
    <w:rPr>
      <w:b/>
      <w:sz w:val="28"/>
      <w:color w:val="1F4E79"/>
    </w:rPr>
  </w:style>
  <w:style w:type="paragraph" w:styleId="Heading3">
    <w:name w:val="heading 3"/>
    <w:basedOn w:val="Normal"/>
    <w:pPr>
      <w:keepNext/>
      <w:spacing w:before="200" w:after="80"/>
      <w:outlineLvl w:val="2"/>
    </w:pPr>
    <w:rPr>
      <w:b/>
      <w:sz w:val="26"/>
      <w:color w:val="2E2E2E"/>
    </w:rPr>
  </w:style>
  <w:style w:type="paragraph" w:styleId="ListParagraph">
    <w:name w:val="List Paragraph"/>
    <w:basedOn w:val="Normal"/>
    <w:pPr>
      <w:ind w:left="720" w:hanging="360"/>
      <w:spacing w:after="60"/>
    </w:pPr>
  </w:style>
  <w:style w:type="paragraph" w:styleId="Equation">
    <w:name w:val="Equation"/>
    <w:basedOn w:val="Normal"/>
    <w:pPr>
      <w:jc w:val="left"/>
      <w:ind w:left="480"/>
      <w:shd w:val="clear" w:color="auto" w:fill="F2F4F8"/>
    </w:pPr>
    <w:rPr>
      <w:rFonts w:ascii="Consolas" w:hAnsi="Consolas"/>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