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AGENTIC AI AND AUTONOMOUS SYSTEMS: INTELLIGENT DECISION-MAKING AND DISTRIBUTED AUTONOMOUS APPLICATIONS</w:t>
      </w:r>
    </w:p>
    <w:p>
      <w:pPr>
        <w:pStyle w:val="Normal"/>
      </w:pPr>
      <w:r>
        <w:rPr>
          <w:b/>
        </w:rPr>
        <w:t xml:space="preserve">Book:</w:t>
      </w:r>
      <w:r>
        <w:t xml:space="preserve"> Agentic Artificial Intelligence and Distributed Autonomous Systems</w:t>
      </w:r>
    </w:p>
    <w:p>
      <w:pPr>
        <w:pStyle w:val="Heading1"/>
      </w:pPr>
      <w:r>
        <w:t xml:space="preserve">Abstract</w:t>
      </w:r>
    </w:p>
    <w:p>
      <w:pPr>
        <w:pStyle w:val="Normal"/>
      </w:pPr>
      <w:r>
        <w:t xml:space="preserve">Agentic artificial intelligence represents a decisive shift in the trajectory of computational intelligence, moving from systems that respond to explicit prompts toward autonomous agents that perceive, reason, plan, and act to accomplish goals with limited human intervention. This chapter provides a comprehensive examination of agentic AI and autonomous systems, integrating the theoretical foundations of intelligent agents with the practical realities of distributed, multi-agent deployment. Beginning with the conceptual evolution from rule-based expert systems and generative models to goal-directed autonomous agents, the chapter delineates the architectural components—perception, memory, reasoning engines, tool use, and action—that constitute modern agentic systems. It then explores distributed autonomous systems and multi-agent intelligence, addressing coordination, negotiation, communication protocols, and the integration of agents across edge, cloud, and Internet-of-Things environments. The discussion extends to high-impact applications spanning healthcare, finance, manufacturing, mobility, smart infrastructure, robotics, energy, and enterprise software, illustrating how autonomous decision-making creates value while introducing novel operational risks. Finally, the chapter critically addresses the security, privacy, ethical, and governance challenges that accompany autonomy, and surveys future research directions toward trustworthy, verifiable, and scalable agentic AI. Drawing on established frameworks and contemporary developments, this chapter offers scholars and practitioners a structured understanding of how autonomous agents are reshaping distributed digital systems and the responsible innovation practices required to deploy them safely.</w:t>
      </w:r>
    </w:p>
    <w:p>
      <w:pPr>
        <w:pStyle w:val="Normal"/>
      </w:pPr>
      <w:r>
        <w:rPr>
          <w:b/>
        </w:rPr>
        <w:t xml:space="preserve">Keywords:</w:t>
      </w:r>
      <w:r>
        <w:t xml:space="preserve"> Agentic AI; autonomous agents; multi-agent systems; distributed intelligence; large language models; intelligent decision-making; edge and cloud computing; AI governance; human-in-the-loop; trustworthy AI</w:t>
      </w:r>
    </w:p>
    <w:p>
      <w:pPr>
        <w:pStyle w:val="Heading1"/>
      </w:pPr>
      <w:r>
        <w:t xml:space="preserve">1. Foundations of Agentic Artificial Intelligence</w:t>
      </w:r>
    </w:p>
    <w:p>
      <w:pPr>
        <w:pStyle w:val="Heading2"/>
      </w:pPr>
      <w:r>
        <w:t xml:space="preserve">1.1 Concept and Evolution of Agentic AI</w:t>
      </w:r>
    </w:p>
    <w:p>
      <w:pPr>
        <w:pStyle w:val="Normal"/>
      </w:pPr>
      <w:r>
        <w:t xml:space="preserve">Agentic artificial intelligence refers to a class of computational systems capable of pursuing goals autonomously by perceiving their environment, reasoning about possible courses of action, planning multi-step strategies, and executing actions—often through external tools—while adapting to feedback over time [1]. Unlike conventional software that follows deterministic instructions, or predictive models that map inputs to outputs, an agentic system exhibits initiative: it decomposes high-level objectives into subtasks, selects methods to accomplish them, and revises its approach when circumstances change [2]. The defining characteristics of agentic AI are autonomy, goal-directedness, proactivity, environmental interaction, and the capacity for sustained, context-aware behaviour across extended interactions.</w:t>
      </w:r>
    </w:p>
    <w:p>
      <w:pPr>
        <w:pStyle w:val="Normal"/>
      </w:pPr>
      <w:r>
        <w:t xml:space="preserve">The intellectual lineage of agentic AI can be traced through several distinct eras. The earliest phase, dominated by symbolic and rule-based expert systems from the 1970s through the 1980s, encoded human knowledge as explicit if-then rules and inference chains [3]. These systems demonstrated that machines could perform structured reasoning within narrow domains, but they were brittle, difficult to scale, and incapable of learning from experience. The concept of the "intelligent agent" was subsequently formalized within artificial intelligence as an entity that perceives its environment through sensors and acts upon it through actuators to maximize a performance measure [4]. This agent-based paradigm provided the theoretical vocabulary—rationality, environment, percepts, and actions—that continues to underpin contemporary autonomous systems.</w:t>
      </w:r>
    </w:p>
    <w:p>
      <w:pPr>
        <w:pStyle w:val="Normal"/>
      </w:pPr>
      <w:r>
        <w:t xml:space="preserve">A second era, catalysed by advances in statistical machine learning and deep neural networks, shifted the field from hand-crafted rules to learned representations [5]. Systems could now recognize patterns, classify data, and make predictions with superhuman accuracy in constrained tasks, yet they remained fundamentally reactive, producing outputs only in direct response to inputs. The recent emergence of large language models and foundation models constitutes a pivotal inflection point, endowing systems with broad, general-purpose reasoning capabilities that can be directed toward novel tasks without task-specific retraining [6]. As illustrated in Figure 1, the progression from rule-based systems through machine learning and generative AI to fully agentic architectures reflects an expanding scope of autonomy and a diminishing reliance on explicit human specification of every step.</w:t>
      </w:r>
    </w:p>
    <w:p>
      <w:pPr>
        <w:pStyle w:val="FigureImage"/>
      </w:pPr>
      <w:r>
        <w:drawing>
          <wp:inline xmlns:wp="http://schemas.openxmlformats.org/drawingml/2006/wordprocessingDrawing" distT="0" distB="0" distL="0" distR="0">
            <wp:extent cx="5486400" cy="3104147"/>
            <wp:effectExtent l="0" t="0" r="0" b="0"/>
            <wp:docPr id="1001" name="Figure_1_Evolution_of_Agentic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Evolution_of_Agentic_AI.png"/>
                    <pic:cNvPicPr/>
                  </pic:nvPicPr>
                  <pic:blipFill>
                    <a:blip xmlns:r="http://schemas.openxmlformats.org/officeDocument/2006/relationships" r:embed="rIdImg1"/>
                    <a:stretch>
                      <a:fillRect/>
                    </a:stretch>
                  </pic:blipFill>
                  <pic:spPr>
                    <a:xfrm>
                      <a:off x="0" y="0"/>
                      <a:ext cx="5486400" cy="3104147"/>
                    </a:xfrm>
                    <a:prstGeom prst="rect">
                      <a:avLst/>
                    </a:prstGeom>
                  </pic:spPr>
                </pic:pic>
              </a:graphicData>
            </a:graphic>
          </wp:inline>
        </w:drawing>
      </w:r>
    </w:p>
    <w:p>
      <w:pPr>
        <w:pStyle w:val="FigureCaption"/>
      </w:pPr>
      <w:r>
        <w:t xml:space="preserve">Figure 1. Evolutionary Trajectory of Artificial Intelligence: From Rule-Based Systems to Autonomous Agentic AI</w:t>
      </w:r>
    </w:p>
    <w:p>
      <w:pPr>
        <w:pStyle w:val="Normal"/>
      </w:pPr>
      <w:r>
        <w:t xml:space="preserve">The distinction between conventional AI, generative AI, and agentic AI is central to understanding the current landscape. Conventional or discriminative AI focuses on prediction and classification within predefined boundaries, such as fraud detection or image recognition [5]. Generative AI produces novel content—text, images, code—in response to prompts, but typically operates in a single-turn, request-response mode without persistent goals [6]. Agentic AI subsumes and extends these capabilities: it may use generative models as reasoning components, but it adds autonomy, memory, planning, and the ability to take actions in digital or physical environments to achieve objectives that unfold over many steps [1, 2]. This qualitative shift—from tools that answer questions to systems that pursue goals—is what distinguishes the agentic paradigm.</w:t>
      </w:r>
    </w:p>
    <w:p>
      <w:pPr>
        <w:pStyle w:val="Normal"/>
      </w:pPr>
      <w:r>
        <w:t xml:space="preserve">The core capabilities that collectively define agentic AI can be organized into five interdependent functions: perception, reasoning, planning, learning, and action. Perception involves acquiring and interpreting information from the environment, whether through sensors, data streams, or the outputs of other systems. Reasoning entails inferring relationships, evaluating options, and drawing conclusions under conditions of uncertainty. Planning organizes actions into coherent sequences that advance goals, often requiring the agent to anticipate consequences and manage trade-offs. Learning enables the agent to improve its behaviour through experience and feedback. Action closes the loop by effecting change in the environment, which in turn generates new percepts. The integration of these capabilities into a unified, self-directed system is the hallmark of agentic intelligence [4, 7].</w:t>
      </w:r>
    </w:p>
    <w:p>
      <w:pPr>
        <w:pStyle w:val="Heading2"/>
      </w:pPr>
      <w:r>
        <w:t xml:space="preserve">1.2 Architecture and Components of Autonomous AI Agents</w:t>
      </w:r>
    </w:p>
    <w:p>
      <w:pPr>
        <w:pStyle w:val="Normal"/>
      </w:pPr>
      <w:r>
        <w:t xml:space="preserve">The architecture of an autonomous AI agent determines how it transforms goals into actions and how it maintains coherence across extended tasks. Contemporary agent architectures typically comprise a reasoning core, a memory subsystem, a set of tools and interfaces to external environments, and a control loop that orchestrates perception, deliberation, and action [7]. Classical architectures in artificial intelligence—including reactive architectures that map percepts directly to actions, deliberative architectures that maintain explicit world models, and hybrid architectures that combine both—provide the conceptual scaffolding upon which modern implementations are built [4]. The choice of architecture reflects a trade-off between responsiveness, which favours lightweight reactive designs, and foresight, which requires deliberative planning over internal models.</w:t>
      </w:r>
    </w:p>
    <w:p>
      <w:pPr>
        <w:pStyle w:val="Normal"/>
      </w:pPr>
      <w:r>
        <w:t xml:space="preserve">Large language models have become the predominant reasoning and planning engines within modern agentic systems [6]. By virtue of their training on vast corpora, these models encode broad world knowledge and can perform in-context reasoning, decompose problems into steps, and generate plans expressed in natural language or structured formats [8]. Techniques such as chain-of-thought prompting encourage models to articulate intermediate reasoning steps, improving performance on complex tasks [8]. Reasoning-and-acting frameworks interleave deliberation with tool invocation, allowing an agent to think, act, observe the result, and continue reasoning in an iterative cycle [9]. This paradigm transforms a passive text generator into an active problem-solver capable of interacting with its environment.</w:t>
      </w:r>
    </w:p>
    <w:p>
      <w:pPr>
        <w:pStyle w:val="Normal"/>
      </w:pPr>
      <w:r>
        <w:t xml:space="preserve">Memory is a critical component that distinguishes durable agents from stateless respondents. Agents typically employ short-term or working memory to maintain the immediate context of a task, and long-term memory to retain knowledge, past experiences, and learned preferences across sessions [7]. Retrieval-augmented generation supplements the parametric knowledge of a language model with information fetched from external databases or vector stores, grounding responses in current and domain-specific data [10]. Tools and application programming interfaces extend an agent's reach beyond text generation, enabling it to query databases, execute code, browse the web, control software, or actuate physical devices. The disciplined orchestration of memory, tools, and reasoning—illustrated in Figure 2—constitutes the operational anatomy of a capable autonomous agent.</w:t>
      </w:r>
    </w:p>
    <w:p>
      <w:pPr>
        <w:pStyle w:val="FigureImage"/>
      </w:pPr>
      <w:r>
        <w:drawing>
          <wp:inline xmlns:wp="http://schemas.openxmlformats.org/drawingml/2006/wordprocessingDrawing" distT="0" distB="0" distL="0" distR="0">
            <wp:extent cx="5486400" cy="3392905"/>
            <wp:effectExtent l="0" t="0" r="0" b="0"/>
            <wp:docPr id="1002" name="Figure_2_Agen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Agent_Architecture.png"/>
                    <pic:cNvPicPr/>
                  </pic:nvPicPr>
                  <pic:blipFill>
                    <a:blip xmlns:r="http://schemas.openxmlformats.org/officeDocument/2006/relationships" r:embed="rIdImg2"/>
                    <a:stretch>
                      <a:fillRect/>
                    </a:stretch>
                  </pic:blipFill>
                  <pic:spPr>
                    <a:xfrm>
                      <a:off x="0" y="0"/>
                      <a:ext cx="5486400" cy="3392905"/>
                    </a:xfrm>
                    <a:prstGeom prst="rect">
                      <a:avLst/>
                    </a:prstGeom>
                  </pic:spPr>
                </pic:pic>
              </a:graphicData>
            </a:graphic>
          </wp:inline>
        </w:drawing>
      </w:r>
    </w:p>
    <w:p>
      <w:pPr>
        <w:pStyle w:val="FigureCaption"/>
      </w:pPr>
      <w:r>
        <w:t xml:space="preserve">Figure 2. Reference Architecture of an Autonomous AI Agent: Perception, Memory, Reasoning, Tools, and Action</w:t>
      </w:r>
    </w:p>
    <w:p>
      <w:pPr>
        <w:pStyle w:val="Normal"/>
      </w:pPr>
      <w:r>
        <w:t xml:space="preserve">Beyond single agents, multi-agent architectures compose several specialized agents that collaborate to solve problems exceeding the capacity of any individual agent [11]. In such systems, agents may assume distinct roles—such as planner, researcher, critic, and executor—and communicate through structured messages to coordinate their contributions. Agent-to-agent communication requires shared conventions for message content, intent, and protocol, echoing the speech-act traditions of classical agent communication languages [12]. Orchestration patterns range from hierarchical designs, in which a supervisor agent delegates and integrates subtasks, to decentralized designs, in which peer agents negotiate and self-organize. Table 1 compares the principal agent architecture paradigms across dimensions relevant to system designers.</w:t>
      </w:r>
    </w:p>
    <w:p>
      <w:pPr>
        <w:pStyle w:val="TableCaption"/>
      </w:pPr>
      <w:r>
        <w:t xml:space="preserve">[Insert Table 1 here]</w:t>
      </w:r>
    </w:p>
    <w:p>
      <w:pPr>
        <w:pStyle w:val="TableCaption"/>
      </w:pPr>
      <w:r>
        <w:t xml:space="preserve">Table 1. Comparison of Agent Architecture Paradigms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Architecture</w:t>
            </w:r>
          </w:p>
        </w:tc>
        <w:tc>
          <w:tcPr>
            <w:shd w:val="clear" w:color="auto" w:fill="D9E2F3"/>
          </w:tcPr>
          <w:p>
            <w:pPr>
              <w:jc w:val="center"/>
            </w:pPr>
            <w:r>
              <w:rPr>
                <w:b/>
              </w:rPr>
              <w:t xml:space="preserve">Reasoning Basis</w:t>
            </w:r>
          </w:p>
        </w:tc>
        <w:tc>
          <w:tcPr>
            <w:shd w:val="clear" w:color="auto" w:fill="D9E2F3"/>
          </w:tcPr>
          <w:p>
            <w:pPr>
              <w:jc w:val="center"/>
            </w:pPr>
            <w:r>
              <w:rPr>
                <w:b/>
              </w:rPr>
              <w:t xml:space="preserve">Strengths</w:t>
            </w:r>
          </w:p>
        </w:tc>
        <w:tc>
          <w:tcPr>
            <w:shd w:val="clear" w:color="auto" w:fill="D9E2F3"/>
          </w:tcPr>
          <w:p>
            <w:pPr>
              <w:jc w:val="center"/>
            </w:pPr>
            <w:r>
              <w:rPr>
                <w:b/>
              </w:rPr>
              <w:t xml:space="preserve">Limitations</w:t>
            </w:r>
          </w:p>
        </w:tc>
        <w:tc>
          <w:tcPr>
            <w:shd w:val="clear" w:color="auto" w:fill="D9E2F3"/>
          </w:tcPr>
          <w:p>
            <w:pPr>
              <w:jc w:val="center"/>
            </w:pPr>
            <w:r>
              <w:rPr>
                <w:b/>
              </w:rPr>
              <w:t xml:space="preserve">Representative Use</w:t>
            </w:r>
          </w:p>
        </w:tc>
      </w:tr>
      <w:tr>
        <w:tc>
          <w:p>
            <w:pPr>
              <w:spacing w:after="40"/>
            </w:pPr>
            <w:r>
              <w:t xml:space="preserve">Reactive</w:t>
            </w:r>
          </w:p>
        </w:tc>
        <w:tc>
          <w:p>
            <w:pPr>
              <w:spacing w:after="40"/>
            </w:pPr>
            <w:r>
              <w:t xml:space="preserve">Direct percept-action mapping</w:t>
            </w:r>
          </w:p>
        </w:tc>
        <w:tc>
          <w:p>
            <w:pPr>
              <w:spacing w:after="40"/>
            </w:pPr>
            <w:r>
              <w:t xml:space="preserve">Fast, robust, low overhead</w:t>
            </w:r>
          </w:p>
        </w:tc>
        <w:tc>
          <w:p>
            <w:pPr>
              <w:spacing w:after="40"/>
            </w:pPr>
            <w:r>
              <w:t xml:space="preserve">No foresight or long-term planning</w:t>
            </w:r>
          </w:p>
        </w:tc>
        <w:tc>
          <w:p>
            <w:pPr>
              <w:spacing w:after="40"/>
            </w:pPr>
            <w:r>
              <w:t xml:space="preserve">Real-time control, obstacle avoidance</w:t>
            </w:r>
          </w:p>
        </w:tc>
      </w:tr>
      <w:tr>
        <w:tc>
          <w:p>
            <w:pPr>
              <w:spacing w:after="40"/>
            </w:pPr>
            <w:r>
              <w:t xml:space="preserve">Deliberative</w:t>
            </w:r>
          </w:p>
        </w:tc>
        <w:tc>
          <w:p>
            <w:pPr>
              <w:spacing w:after="40"/>
            </w:pPr>
            <w:r>
              <w:t xml:space="preserve">Explicit world model and search</w:t>
            </w:r>
          </w:p>
        </w:tc>
        <w:tc>
          <w:p>
            <w:pPr>
              <w:spacing w:after="40"/>
            </w:pPr>
            <w:r>
              <w:t xml:space="preserve">Goal-directed, principled planning</w:t>
            </w:r>
          </w:p>
        </w:tc>
        <w:tc>
          <w:p>
            <w:pPr>
              <w:spacing w:after="40"/>
            </w:pPr>
            <w:r>
              <w:t xml:space="preserve">Computationally intensive, slower</w:t>
            </w:r>
          </w:p>
        </w:tc>
        <w:tc>
          <w:p>
            <w:pPr>
              <w:spacing w:after="40"/>
            </w:pPr>
            <w:r>
              <w:t xml:space="preserve">Logistics planning, scheduling</w:t>
            </w:r>
          </w:p>
        </w:tc>
      </w:tr>
      <w:tr>
        <w:tc>
          <w:p>
            <w:pPr>
              <w:spacing w:after="40"/>
            </w:pPr>
            <w:r>
              <w:t xml:space="preserve">Hybrid</w:t>
            </w:r>
          </w:p>
        </w:tc>
        <w:tc>
          <w:p>
            <w:pPr>
              <w:spacing w:after="40"/>
            </w:pPr>
            <w:r>
              <w:t xml:space="preserve">Layered reactive and deliberative</w:t>
            </w:r>
          </w:p>
        </w:tc>
        <w:tc>
          <w:p>
            <w:pPr>
              <w:spacing w:after="40"/>
            </w:pPr>
            <w:r>
              <w:t xml:space="preserve">Balances speed and foresight</w:t>
            </w:r>
          </w:p>
        </w:tc>
        <w:tc>
          <w:p>
            <w:pPr>
              <w:spacing w:after="40"/>
            </w:pPr>
            <w:r>
              <w:t xml:space="preserve">Increased design complexity</w:t>
            </w:r>
          </w:p>
        </w:tc>
        <w:tc>
          <w:p>
            <w:pPr>
              <w:spacing w:after="40"/>
            </w:pPr>
            <w:r>
              <w:t xml:space="preserve">Autonomous robots, mobility</w:t>
            </w:r>
          </w:p>
        </w:tc>
      </w:tr>
      <w:tr>
        <w:tc>
          <w:p>
            <w:pPr>
              <w:spacing w:after="40"/>
            </w:pPr>
            <w:r>
              <w:t xml:space="preserve">LLM-centric single agent</w:t>
            </w:r>
          </w:p>
        </w:tc>
        <w:tc>
          <w:p>
            <w:pPr>
              <w:spacing w:after="40"/>
            </w:pPr>
            <w:r>
              <w:t xml:space="preserve">Foundation model with tools and memory</w:t>
            </w:r>
          </w:p>
        </w:tc>
        <w:tc>
          <w:p>
            <w:pPr>
              <w:spacing w:after="40"/>
            </w:pPr>
            <w:r>
              <w:t xml:space="preserve">General reasoning, flexible tool use</w:t>
            </w:r>
          </w:p>
        </w:tc>
        <w:tc>
          <w:p>
            <w:pPr>
              <w:spacing w:after="40"/>
            </w:pPr>
            <w:r>
              <w:t xml:space="preserve">Reliability and grounding challenges</w:t>
            </w:r>
          </w:p>
        </w:tc>
        <w:tc>
          <w:p>
            <w:pPr>
              <w:spacing w:after="40"/>
            </w:pPr>
            <w:r>
              <w:t xml:space="preserve">Digital assistants, coding agents</w:t>
            </w:r>
          </w:p>
        </w:tc>
      </w:tr>
      <w:tr>
        <w:tc>
          <w:p>
            <w:pPr>
              <w:spacing w:after="40"/>
            </w:pPr>
            <w:r>
              <w:t xml:space="preserve">Multi-agent</w:t>
            </w:r>
          </w:p>
        </w:tc>
        <w:tc>
          <w:p>
            <w:pPr>
              <w:spacing w:after="40"/>
            </w:pPr>
            <w:r>
              <w:t xml:space="preserve">Coordinated specialized agents</w:t>
            </w:r>
          </w:p>
        </w:tc>
        <w:tc>
          <w:p>
            <w:pPr>
              <w:spacing w:after="40"/>
            </w:pPr>
            <w:r>
              <w:t xml:space="preserve">Scalable, division of labour</w:t>
            </w:r>
          </w:p>
        </w:tc>
        <w:tc>
          <w:p>
            <w:pPr>
              <w:spacing w:after="40"/>
            </w:pPr>
            <w:r>
              <w:t xml:space="preserve">Coordination and consistency overhead</w:t>
            </w:r>
          </w:p>
        </w:tc>
        <w:tc>
          <w:p>
            <w:pPr>
              <w:spacing w:after="40"/>
            </w:pPr>
            <w:r>
              <w:t xml:space="preserve">Complex workflows, research automation</w:t>
            </w:r>
          </w:p>
        </w:tc>
      </w:tr>
    </w:tbl>
    <w:p>
      <w:pPr>
        <w:pStyle w:val="Heading2"/>
      </w:pPr>
      <w:r>
        <w:t xml:space="preserve">1.3 Intelligent Decision-Making and Autonomy</w:t>
      </w:r>
    </w:p>
    <w:p>
      <w:pPr>
        <w:pStyle w:val="Normal"/>
      </w:pPr>
      <w:r>
        <w:t xml:space="preserve">At the heart of agentic AI lies the capacity for intelligent decision-making—the ability to select actions that advance goals under conditions of complexity, uncertainty, and incomplete information [4]. Autonomous planning is the process by which an agent constructs a sequence of actions expected to transform its current state into a desired goal state. Classical planning assumes a fully observable, deterministic environment, but real-world settings rarely satisfy these conditions; agents must therefore plan under partial observability and revise plans as new information arrives [13]. Goal-oriented behaviour requires that agents not only pursue explicitly stated objectives but also infer implicit constraints, prioritize competing goals, and recognize when a goal has been satisfied or has become infeasible.</w:t>
      </w:r>
    </w:p>
    <w:p>
      <w:pPr>
        <w:pStyle w:val="Normal"/>
      </w:pPr>
      <w:r>
        <w:t xml:space="preserve">Reasoning under uncertainty is fundamental to autonomy, because agents seldom possess complete or perfectly reliable knowledge of their environment. Probabilistic frameworks, including Bayesian inference and decision-theoretic models, provide principled methods for representing uncertainty and choosing actions that maximize expected utility [14]. Markov decision processes and their partially observable extensions formalize sequential decision-making in stochastic environments, offering a mathematical foundation for reasoning about long-horizon consequences [13]. When agents built on language models reason under uncertainty, additional challenges arise, including the tendency to generate plausible but unfounded content; mitigating such failures requires grounding, verification, and calibrated confidence.</w:t>
      </w:r>
    </w:p>
    <w:p>
      <w:pPr>
        <w:pStyle w:val="Normal"/>
      </w:pPr>
      <w:r>
        <w:t xml:space="preserve">Reinforcement learning provides a powerful paradigm for adaptive decision-making, enabling agents to learn optimal behaviour through trial-and-error interaction with an environment guided by reward signals [15]. Deep reinforcement learning, which combines neural function approximation with reinforcement learning algorithms, has achieved landmark results in complex domains such as game playing and robotic control [16]. In agentic AI, reinforcement learning from human feedback has become instrumental in aligning model behaviour with human preferences and values, shaping how agents respond and act [17]. These learning mechanisms allow agents to improve continuously, adapting to novel situations that were not anticipated by their designers.</w:t>
      </w:r>
    </w:p>
    <w:p>
      <w:pPr>
        <w:pStyle w:val="Normal"/>
      </w:pPr>
      <w:r>
        <w:t xml:space="preserve">A crucial dimension of autonomy is the degree to which humans remain involved in the decision loop, which materially affects safety, accountability, and trust. Human-in-the-loop configurations require human approval before consequential actions are executed, preserving direct control at the cost of throughput. Human-on-the-loop configurations allow the agent to act autonomously while a human monitors and can intervene when necessary, balancing efficiency with oversight. Fully autonomous configurations operate without routine human involvement, appropriate only where risks are well understood and bounded. Table 2 summarizes these levels of autonomy and their implications, providing a framework for calibrating oversight to the stakes of the decision context.</w:t>
      </w:r>
    </w:p>
    <w:p>
      <w:pPr>
        <w:pStyle w:val="TableCaption"/>
      </w:pPr>
      <w:r>
        <w:t xml:space="preserve">[Insert Table 2 here]</w:t>
      </w:r>
    </w:p>
    <w:p>
      <w:pPr>
        <w:pStyle w:val="TableCaption"/>
      </w:pPr>
      <w:r>
        <w:t xml:space="preserve">Table 2. Levels of Autonomy and Corresponding Human Oversight</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D9E2F3"/>
          </w:tcPr>
          <w:p>
            <w:pPr>
              <w:jc w:val="center"/>
            </w:pPr>
            <w:r>
              <w:rPr>
                <w:b/>
              </w:rPr>
              <w:t xml:space="preserve">Autonomy Level</w:t>
            </w:r>
          </w:p>
        </w:tc>
        <w:tc>
          <w:tcPr>
            <w:shd w:val="clear" w:color="auto" w:fill="D9E2F3"/>
          </w:tcPr>
          <w:p>
            <w:pPr>
              <w:jc w:val="center"/>
            </w:pPr>
            <w:r>
              <w:rPr>
                <w:b/>
              </w:rPr>
              <w:t xml:space="preserve">Human Role</w:t>
            </w:r>
          </w:p>
        </w:tc>
        <w:tc>
          <w:tcPr>
            <w:shd w:val="clear" w:color="auto" w:fill="D9E2F3"/>
          </w:tcPr>
          <w:p>
            <w:pPr>
              <w:jc w:val="center"/>
            </w:pPr>
            <w:r>
              <w:rPr>
                <w:b/>
              </w:rPr>
              <w:t xml:space="preserve">Agent Discretion</w:t>
            </w:r>
          </w:p>
        </w:tc>
        <w:tc>
          <w:tcPr>
            <w:shd w:val="clear" w:color="auto" w:fill="D9E2F3"/>
          </w:tcPr>
          <w:p>
            <w:pPr>
              <w:jc w:val="center"/>
            </w:pPr>
            <w:r>
              <w:rPr>
                <w:b/>
              </w:rPr>
              <w:t xml:space="preserve">Appropriate Contexts</w:t>
            </w:r>
          </w:p>
        </w:tc>
        <w:tc>
          <w:tcPr>
            <w:shd w:val="clear" w:color="auto" w:fill="D9E2F3"/>
          </w:tcPr>
          <w:p>
            <w:pPr>
              <w:jc w:val="center"/>
            </w:pPr>
            <w:r>
              <w:rPr>
                <w:b/>
              </w:rPr>
              <w:t xml:space="preserve">Primary Risk</w:t>
            </w:r>
          </w:p>
        </w:tc>
      </w:tr>
      <w:tr>
        <w:tc>
          <w:p>
            <w:pPr>
              <w:spacing w:after="40"/>
            </w:pPr>
            <w:r>
              <w:t xml:space="preserve">Assisted</w:t>
            </w:r>
          </w:p>
        </w:tc>
        <w:tc>
          <w:p>
            <w:pPr>
              <w:spacing w:after="40"/>
            </w:pPr>
            <w:r>
              <w:t xml:space="preserve">Human decides; agent advises</w:t>
            </w:r>
          </w:p>
        </w:tc>
        <w:tc>
          <w:p>
            <w:pPr>
              <w:spacing w:after="40"/>
            </w:pPr>
            <w:r>
              <w:t xml:space="preserve">Recommendation only</w:t>
            </w:r>
          </w:p>
        </w:tc>
        <w:tc>
          <w:p>
            <w:pPr>
              <w:spacing w:after="40"/>
            </w:pPr>
            <w:r>
              <w:t xml:space="preserve">High-stakes clinical or legal decisions</w:t>
            </w:r>
          </w:p>
        </w:tc>
        <w:tc>
          <w:p>
            <w:pPr>
              <w:spacing w:after="40"/>
            </w:pPr>
            <w:r>
              <w:t xml:space="preserve">Over-reliance on advice</w:t>
            </w:r>
          </w:p>
        </w:tc>
      </w:tr>
      <w:tr>
        <w:tc>
          <w:p>
            <w:pPr>
              <w:spacing w:after="40"/>
            </w:pPr>
            <w:r>
              <w:t xml:space="preserve">Human-in-the-loop</w:t>
            </w:r>
          </w:p>
        </w:tc>
        <w:tc>
          <w:p>
            <w:pPr>
              <w:spacing w:after="40"/>
            </w:pPr>
            <w:r>
              <w:t xml:space="preserve">Human approves each action</w:t>
            </w:r>
          </w:p>
        </w:tc>
        <w:tc>
          <w:p>
            <w:pPr>
              <w:spacing w:after="40"/>
            </w:pPr>
            <w:r>
              <w:t xml:space="preserve">Proposes, awaits confirmation</w:t>
            </w:r>
          </w:p>
        </w:tc>
        <w:tc>
          <w:p>
            <w:pPr>
              <w:spacing w:after="40"/>
            </w:pPr>
            <w:r>
              <w:t xml:space="preserve">Financial transactions, code deployment</w:t>
            </w:r>
          </w:p>
        </w:tc>
        <w:tc>
          <w:p>
            <w:pPr>
              <w:spacing w:after="40"/>
            </w:pPr>
            <w:r>
              <w:t xml:space="preserve">Bottleneck, alert fatigue</w:t>
            </w:r>
          </w:p>
        </w:tc>
      </w:tr>
      <w:tr>
        <w:tc>
          <w:p>
            <w:pPr>
              <w:spacing w:after="40"/>
            </w:pPr>
            <w:r>
              <w:t xml:space="preserve">Human-on-the-loop</w:t>
            </w:r>
          </w:p>
        </w:tc>
        <w:tc>
          <w:p>
            <w:pPr>
              <w:spacing w:after="40"/>
            </w:pPr>
            <w:r>
              <w:t xml:space="preserve">Human monitors, can intervene</w:t>
            </w:r>
          </w:p>
        </w:tc>
        <w:tc>
          <w:p>
            <w:pPr>
              <w:spacing w:after="40"/>
            </w:pPr>
            <w:r>
              <w:t xml:space="preserve">Acts autonomously under supervision</w:t>
            </w:r>
          </w:p>
        </w:tc>
        <w:tc>
          <w:p>
            <w:pPr>
              <w:spacing w:after="40"/>
            </w:pPr>
            <w:r>
              <w:t xml:space="preserve">Fleet operations, content moderation</w:t>
            </w:r>
          </w:p>
        </w:tc>
        <w:tc>
          <w:p>
            <w:pPr>
              <w:spacing w:after="40"/>
            </w:pPr>
            <w:r>
              <w:t xml:space="preserve">Delayed intervention</w:t>
            </w:r>
          </w:p>
        </w:tc>
      </w:tr>
      <w:tr>
        <w:tc>
          <w:p>
            <w:pPr>
              <w:spacing w:after="40"/>
            </w:pPr>
            <w:r>
              <w:t xml:space="preserve">Conditionally autonomous</w:t>
            </w:r>
          </w:p>
        </w:tc>
        <w:tc>
          <w:p>
            <w:pPr>
              <w:spacing w:after="40"/>
            </w:pPr>
            <w:r>
              <w:t xml:space="preserve">Human sets bounds and goals</w:t>
            </w:r>
          </w:p>
        </w:tc>
        <w:tc>
          <w:p>
            <w:pPr>
              <w:spacing w:after="40"/>
            </w:pPr>
            <w:r>
              <w:t xml:space="preserve">Acts freely within constraints</w:t>
            </w:r>
          </w:p>
        </w:tc>
        <w:tc>
          <w:p>
            <w:pPr>
              <w:spacing w:after="40"/>
            </w:pPr>
            <w:r>
              <w:t xml:space="preserve">Routine logistics, data processing</w:t>
            </w:r>
          </w:p>
        </w:tc>
        <w:tc>
          <w:p>
            <w:pPr>
              <w:spacing w:after="40"/>
            </w:pPr>
            <w:r>
              <w:t xml:space="preserve">Constraint misspecification</w:t>
            </w:r>
          </w:p>
        </w:tc>
      </w:tr>
      <w:tr>
        <w:tc>
          <w:p>
            <w:pPr>
              <w:spacing w:after="40"/>
            </w:pPr>
            <w:r>
              <w:t xml:space="preserve">Fully autonomous</w:t>
            </w:r>
          </w:p>
        </w:tc>
        <w:tc>
          <w:p>
            <w:pPr>
              <w:spacing w:after="40"/>
            </w:pPr>
            <w:r>
              <w:t xml:space="preserve">Minimal routine involvement</w:t>
            </w:r>
          </w:p>
        </w:tc>
        <w:tc>
          <w:p>
            <w:pPr>
              <w:spacing w:after="40"/>
            </w:pPr>
            <w:r>
              <w:t xml:space="preserve">Complete operational discretion</w:t>
            </w:r>
          </w:p>
        </w:tc>
        <w:tc>
          <w:p>
            <w:pPr>
              <w:spacing w:after="40"/>
            </w:pPr>
            <w:r>
              <w:t xml:space="preserve">Low-risk, well-bounded tasks</w:t>
            </w:r>
          </w:p>
        </w:tc>
        <w:tc>
          <w:p>
            <w:pPr>
              <w:spacing w:after="40"/>
            </w:pPr>
            <w:r>
              <w:t xml:space="preserve">Unanticipated edge cases</w:t>
            </w:r>
          </w:p>
        </w:tc>
      </w:tr>
    </w:tbl>
    <w:p>
      <w:pPr>
        <w:pStyle w:val="Heading1"/>
      </w:pPr>
      <w:r>
        <w:t xml:space="preserve">2. Distributed Autonomous Systems and Multi-Agent Intelligence</w:t>
      </w:r>
    </w:p>
    <w:p>
      <w:pPr>
        <w:pStyle w:val="Heading2"/>
      </w:pPr>
      <w:r>
        <w:t xml:space="preserve">2.1 Multi-Agent Systems and Distributed Intelligence</w:t>
      </w:r>
    </w:p>
    <w:p>
      <w:pPr>
        <w:pStyle w:val="Normal"/>
      </w:pPr>
      <w:r>
        <w:t xml:space="preserve">Multi-agent systems comprise multiple autonomous agents that interact within a shared environment to achieve individual or collective objectives [11]. The theoretical foundations of multi-agent systems draw on distributed artificial intelligence, game theory, and economics, providing frameworks for analysing how self-interested or cooperative agents behave in interdependent settings [18]. A central appeal of the multi-agent approach is modularity: complex problems can be decomposed and assigned to specialized agents whose combined efforts exceed what a monolithic system could achieve. This decomposition mirrors organizational structures in human institutions, where division of labour and coordination enable groups to accomplish tasks beyond individual capacity.</w:t>
      </w:r>
    </w:p>
    <w:p>
      <w:pPr>
        <w:pStyle w:val="Normal"/>
      </w:pPr>
      <w:r>
        <w:t xml:space="preserve">Cooperation, coordination, and negotiation are the core social behaviours that govern interactions among agents. Cooperation arises when agents share goals and combine their capabilities toward a common end, while coordination manages interdependencies to avoid conflicts and redundant effort even among agents with differing objectives [19]. Negotiation enables agents with competing interests to reach mutually acceptable agreements through structured exchange of proposals and concessions, often analysed through the lens of mechanism design and auction theory [18]. These behaviours require that agents model not only the environment but also the beliefs, intentions, and likely actions of other agents, an ability sometimes described as machine theory of mind.</w:t>
      </w:r>
    </w:p>
    <w:p>
      <w:pPr>
        <w:pStyle w:val="Normal"/>
      </w:pPr>
      <w:r>
        <w:t xml:space="preserve">Distributed problem-solving and task allocation are practical manifestations of multi-agent intelligence. In distributed problem-solving, a larger problem is partitioned among agents that solve subproblems and integrate their results, requiring effective decomposition and synthesis strategies [11]. Task allocation addresses the assignment of tasks to agents in ways that respect capabilities, capacities, and constraints; market-based mechanisms such as the contract net protocol allow agents to bid for tasks, achieving efficient allocation through decentralized negotiation [20]. Effective allocation must balance load, minimize communication overhead, and remain robust to agent failures.</w:t>
      </w:r>
    </w:p>
    <w:p>
      <w:pPr>
        <w:pStyle w:val="Normal"/>
      </w:pPr>
      <w:r>
        <w:t xml:space="preserve">A distinctive phenomenon in agent networks is emergent intelligence, whereby sophisticated collective behaviour arises from the local interactions of relatively simple agents without centralized control [21]. Swarm intelligence, inspired by the collective behaviour of social insects and other biological systems, demonstrates how decentralized, self-organized systems can solve optimization and coordination problems robustly [22]. Emergence offers both opportunity and challenge: it can produce resilient, adaptive systems, but the resulting behaviour may be difficult to predict or control, underscoring the importance of careful design and monitoring in large-scale agent networks.</w:t>
      </w:r>
    </w:p>
    <w:p>
      <w:pPr>
        <w:pStyle w:val="Heading2"/>
      </w:pPr>
      <w:r>
        <w:t xml:space="preserve">2.2 Communication, Coordination, and Collaboration</w:t>
      </w:r>
    </w:p>
    <w:p>
      <w:pPr>
        <w:pStyle w:val="Normal"/>
      </w:pPr>
      <w:r>
        <w:t xml:space="preserve">Communication is the connective tissue of distributed autonomous systems, enabling agents to share information, coordinate actions, and build shared understanding. Agent communication protocols define the syntax, semantics, and pragmatics of messages exchanged between agents [12]. Classical agent communication languages formalized message types as speech acts—such as inform, request, and propose—each carrying well-defined meaning and expected responses [12]. Contemporary agentic systems increasingly communicate through natural language and structured data interchange, and emerging interoperability standards seek to provide common interfaces through which agents can discover capabilities and exchange messages reliably across organizational boundaries.</w:t>
      </w:r>
    </w:p>
    <w:p>
      <w:pPr>
        <w:pStyle w:val="Normal"/>
      </w:pPr>
      <w:r>
        <w:t xml:space="preserve">Distributed knowledge sharing and consensus mechanisms allow agents to maintain coherent, consistent views of shared state despite operating on separate nodes. Consensus protocols, developed extensively in distributed systems research, enable a collection of processes to agree on values even in the presence of failures or unreliable communication [23]. These mechanisms are essential when autonomous agents must coordinate irreversible actions, allocate shared resources, or maintain a common ledger of decisions. Distributed ledger technologies further offer tamper-evident records of agent interactions, supporting accountability and trust in settings where agents belong to different, potentially adversarial, parties.</w:t>
      </w:r>
    </w:p>
    <w:p>
      <w:pPr>
        <w:pStyle w:val="Normal"/>
      </w:pPr>
      <w:r>
        <w:t xml:space="preserve">Interoperability among heterogeneous autonomous agents is a persistent challenge, because agents developed by different organizations may use divergent representations, protocols, and ontologies [24]. Achieving interoperability requires shared vocabularies and semantic frameworks that allow agents to interpret one another's messages correctly, as well as adapters and gateways that bridge protocol differences. As illustrated in Figure 3, effective collaboration in heterogeneous environments depends on layered interoperability spanning transport, message format, semantic meaning, and coordination policy. Without such alignment, agents may exchange messages that are syntactically valid but semantically misunderstood, leading to coordination failures.</w:t>
      </w:r>
    </w:p>
    <w:p>
      <w:pPr>
        <w:pStyle w:val="FigureImage"/>
      </w:pPr>
      <w:r>
        <w:drawing>
          <wp:inline xmlns:wp="http://schemas.openxmlformats.org/drawingml/2006/wordprocessingDrawing" distT="0" distB="0" distL="0" distR="0">
            <wp:extent cx="5486400" cy="3392905"/>
            <wp:effectExtent l="0" t="0" r="0" b="0"/>
            <wp:docPr id="1003" name="Figure_3_Interoperability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Interoperability_Framework.png"/>
                    <pic:cNvPicPr/>
                  </pic:nvPicPr>
                  <pic:blipFill>
                    <a:blip xmlns:r="http://schemas.openxmlformats.org/officeDocument/2006/relationships" r:embed="rIdImg3"/>
                    <a:stretch>
                      <a:fillRect/>
                    </a:stretch>
                  </pic:blipFill>
                  <pic:spPr>
                    <a:xfrm>
                      <a:off x="0" y="0"/>
                      <a:ext cx="5486400" cy="3392905"/>
                    </a:xfrm>
                    <a:prstGeom prst="rect">
                      <a:avLst/>
                    </a:prstGeom>
                  </pic:spPr>
                </pic:pic>
              </a:graphicData>
            </a:graphic>
          </wp:inline>
        </w:drawing>
      </w:r>
    </w:p>
    <w:p>
      <w:pPr>
        <w:pStyle w:val="FigureCaption"/>
      </w:pPr>
      <w:r>
        <w:t xml:space="preserve">Figure 3. Layered Interoperability Framework for Heterogeneous Multi-Agent Collaboration</w:t>
      </w:r>
    </w:p>
    <w:p>
      <w:pPr>
        <w:pStyle w:val="Normal"/>
      </w:pPr>
      <w:r>
        <w:t xml:space="preserve">Coordination in dynamic and decentralized environments demands mechanisms that remain effective as conditions change and as agents join or leave the system. Decentralized coordination avoids single points of failure and scales more gracefully than centralized control, but it complicates the achievement of global objectives from purely local information [19]. Techniques such as distributed constraint optimization, market mechanisms, and norm-based governance help align local decisions with system-level goals. The design of coordination mechanisms must anticipate partial failures, communication delays, and adversarial behaviour, ensuring that the collective remains functional and safe even under adverse conditions.</w:t>
      </w:r>
    </w:p>
    <w:p>
      <w:pPr>
        <w:pStyle w:val="Heading2"/>
      </w:pPr>
      <w:r>
        <w:t xml:space="preserve">2.3 Edge, Cloud, and Internet-of-Things-Based Autonomous Systems</w:t>
      </w:r>
    </w:p>
    <w:p>
      <w:pPr>
        <w:pStyle w:val="Normal"/>
      </w:pPr>
      <w:r>
        <w:t xml:space="preserve">The deployment of agentic AI across distributed computing infrastructures fundamentally shapes what autonomous systems can achieve and where their intelligence resides. Cloud environments offer abundant computational resources, elastic scalability, and centralized data aggregation, making them well suited to hosting resource-intensive reasoning engines and coordinating large agent populations [25]. In cloud-based agentic architectures, agents can leverage powerful models and vast data stores, but they incur latency from network communication and depend on connectivity that may be unreliable in certain settings. The centralization of data and computation also concentrates risk, raising concerns about privacy, availability, and single points of failure.</w:t>
      </w:r>
    </w:p>
    <w:p>
      <w:pPr>
        <w:pStyle w:val="Normal"/>
      </w:pPr>
      <w:r>
        <w:t xml:space="preserve">Edge intelligence addresses these limitations by moving computation closer to the sources of data and the points of action [26]. By processing information locally on devices or nearby servers, edge-based agents achieve low-latency, real-time decision-making that is critical for applications such as autonomous vehicles, industrial control, and augmented reality, where round-trip delays to the cloud would be unacceptable. Edge deployment also enhances privacy by keeping sensitive data local and improves resilience by allowing continued operation during network disruptions. However, edge devices are constrained in memory, computation, and energy, necessitating model compression, efficient inference, and careful workload partitioning between edge and cloud.</w:t>
      </w:r>
    </w:p>
    <w:p>
      <w:pPr>
        <w:pStyle w:val="Normal"/>
      </w:pPr>
      <w:r>
        <w:t xml:space="preserve">The integration of autonomous agents with Internet-of-Things networks creates pervasive, sensing-and-acting systems that blend the digital and physical worlds [27]. IoT devices supply the rich streams of sensor data that agents perceive, and they provide the actuators through which agents effect change in physical environments. Combining agentic reasoning with IoT connectivity enables applications such as intelligent buildings, precision agriculture, and connected healthcare, in which distributed agents monitor conditions, anticipate needs, and coordinate responses. The scale and heterogeneity of IoT deployments amplify challenges of interoperability, security, and management, demanding architectures that gracefully accommodate millions of diverse devices.</w:t>
      </w:r>
    </w:p>
    <w:p>
      <w:pPr>
        <w:pStyle w:val="Normal"/>
      </w:pPr>
      <w:r>
        <w:t xml:space="preserve">Resource management, scalability, and latency are the defining engineering considerations for distributed autonomous systems. Effective resource management allocates computation, bandwidth, and energy across edge and cloud tiers to meet performance objectives while respecting constraints [26]. Scalability requires that systems maintain performance as the number of agents, devices, and interactions grows, which favours decentralized coordination and hierarchical organization. Latency considerations dictate the placement of intelligence, with time-critical decisions pushed to the edge and computationally demanding, latency-tolerant tasks retained in the cloud. Table 3 contrasts the characteristics of cloud, edge, and hybrid deployment models for agentic AI.</w:t>
      </w:r>
    </w:p>
    <w:p>
      <w:pPr>
        <w:pStyle w:val="TableCaption"/>
      </w:pPr>
      <w:r>
        <w:t xml:space="preserve">[Insert Table 3 here]</w:t>
      </w:r>
    </w:p>
    <w:p>
      <w:pPr>
        <w:pStyle w:val="TableCaption"/>
      </w:pPr>
      <w:r>
        <w:t xml:space="preserve">Table 3. Deployment Models for Distributed Agentic AI</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Dimension</w:t>
            </w:r>
          </w:p>
        </w:tc>
        <w:tc>
          <w:tcPr>
            <w:shd w:val="clear" w:color="auto" w:fill="D9E2F3"/>
          </w:tcPr>
          <w:p>
            <w:pPr>
              <w:jc w:val="center"/>
            </w:pPr>
            <w:r>
              <w:rPr>
                <w:b/>
              </w:rPr>
              <w:t xml:space="preserve">Cloud-Based</w:t>
            </w:r>
          </w:p>
        </w:tc>
        <w:tc>
          <w:tcPr>
            <w:shd w:val="clear" w:color="auto" w:fill="D9E2F3"/>
          </w:tcPr>
          <w:p>
            <w:pPr>
              <w:jc w:val="center"/>
            </w:pPr>
            <w:r>
              <w:rPr>
                <w:b/>
              </w:rPr>
              <w:t xml:space="preserve">Edge-Based</w:t>
            </w:r>
          </w:p>
        </w:tc>
        <w:tc>
          <w:tcPr>
            <w:shd w:val="clear" w:color="auto" w:fill="D9E2F3"/>
          </w:tcPr>
          <w:p>
            <w:pPr>
              <w:jc w:val="center"/>
            </w:pPr>
            <w:r>
              <w:rPr>
                <w:b/>
              </w:rPr>
              <w:t xml:space="preserve">Hybrid Edge-Cloud</w:t>
            </w:r>
          </w:p>
        </w:tc>
      </w:tr>
      <w:tr>
        <w:tc>
          <w:p>
            <w:pPr>
              <w:spacing w:after="40"/>
            </w:pPr>
            <w:r>
              <w:t xml:space="preserve">Latency</w:t>
            </w:r>
          </w:p>
        </w:tc>
        <w:tc>
          <w:p>
            <w:pPr>
              <w:spacing w:after="40"/>
            </w:pPr>
            <w:r>
              <w:t xml:space="preserve">Higher, network-dependent</w:t>
            </w:r>
          </w:p>
        </w:tc>
        <w:tc>
          <w:p>
            <w:pPr>
              <w:spacing w:after="40"/>
            </w:pPr>
            <w:r>
              <w:t xml:space="preserve">Very low, local</w:t>
            </w:r>
          </w:p>
        </w:tc>
        <w:tc>
          <w:p>
            <w:pPr>
              <w:spacing w:after="40"/>
            </w:pPr>
            <w:r>
              <w:t xml:space="preserve">Low for critical, higher for offloaded tasks</w:t>
            </w:r>
          </w:p>
        </w:tc>
      </w:tr>
      <w:tr>
        <w:tc>
          <w:p>
            <w:pPr>
              <w:spacing w:after="40"/>
            </w:pPr>
            <w:r>
              <w:t xml:space="preserve">Computational Capacity</w:t>
            </w:r>
          </w:p>
        </w:tc>
        <w:tc>
          <w:p>
            <w:pPr>
              <w:spacing w:after="40"/>
            </w:pPr>
            <w:r>
              <w:t xml:space="preserve">Very high, elastic</w:t>
            </w:r>
          </w:p>
        </w:tc>
        <w:tc>
          <w:p>
            <w:pPr>
              <w:spacing w:after="40"/>
            </w:pPr>
            <w:r>
              <w:t xml:space="preserve">Constrained</w:t>
            </w:r>
          </w:p>
        </w:tc>
        <w:tc>
          <w:p>
            <w:pPr>
              <w:spacing w:after="40"/>
            </w:pPr>
            <w:r>
              <w:t xml:space="preserve">Tiered, task-dependent</w:t>
            </w:r>
          </w:p>
        </w:tc>
      </w:tr>
      <w:tr>
        <w:tc>
          <w:p>
            <w:pPr>
              <w:spacing w:after="40"/>
            </w:pPr>
            <w:r>
              <w:t xml:space="preserve">Privacy</w:t>
            </w:r>
          </w:p>
        </w:tc>
        <w:tc>
          <w:p>
            <w:pPr>
              <w:spacing w:after="40"/>
            </w:pPr>
            <w:r>
              <w:t xml:space="preserve">Data centralized</w:t>
            </w:r>
          </w:p>
        </w:tc>
        <w:tc>
          <w:p>
            <w:pPr>
              <w:spacing w:after="40"/>
            </w:pPr>
            <w:r>
              <w:t xml:space="preserve">Data localized</w:t>
            </w:r>
          </w:p>
        </w:tc>
        <w:tc>
          <w:p>
            <w:pPr>
              <w:spacing w:after="40"/>
            </w:pPr>
            <w:r>
              <w:t xml:space="preserve">Configurable by sensitivity</w:t>
            </w:r>
          </w:p>
        </w:tc>
      </w:tr>
      <w:tr>
        <w:tc>
          <w:p>
            <w:pPr>
              <w:spacing w:after="40"/>
            </w:pPr>
            <w:r>
              <w:t xml:space="preserve">Resilience to Disconnection</w:t>
            </w:r>
          </w:p>
        </w:tc>
        <w:tc>
          <w:p>
            <w:pPr>
              <w:spacing w:after="40"/>
            </w:pPr>
            <w:r>
              <w:t xml:space="preserve">Low</w:t>
            </w:r>
          </w:p>
        </w:tc>
        <w:tc>
          <w:p>
            <w:pPr>
              <w:spacing w:after="40"/>
            </w:pPr>
            <w:r>
              <w:t xml:space="preserve">High</w:t>
            </w:r>
          </w:p>
        </w:tc>
        <w:tc>
          <w:p>
            <w:pPr>
              <w:spacing w:after="40"/>
            </w:pPr>
            <w:r>
              <w:t xml:space="preserve">Moderate to high</w:t>
            </w:r>
          </w:p>
        </w:tc>
      </w:tr>
      <w:tr>
        <w:tc>
          <w:p>
            <w:pPr>
              <w:spacing w:after="40"/>
            </w:pPr>
            <w:r>
              <w:t xml:space="preserve">Scalability</w:t>
            </w:r>
          </w:p>
        </w:tc>
        <w:tc>
          <w:p>
            <w:pPr>
              <w:spacing w:after="40"/>
            </w:pPr>
            <w:r>
              <w:t xml:space="preserve">High for compute</w:t>
            </w:r>
          </w:p>
        </w:tc>
        <w:tc>
          <w:p>
            <w:pPr>
              <w:spacing w:after="40"/>
            </w:pPr>
            <w:r>
              <w:t xml:space="preserve">High for device count</w:t>
            </w:r>
          </w:p>
        </w:tc>
        <w:tc>
          <w:p>
            <w:pPr>
              <w:spacing w:after="40"/>
            </w:pPr>
            <w:r>
              <w:t xml:space="preserve">Balanced across tiers</w:t>
            </w:r>
          </w:p>
        </w:tc>
      </w:tr>
      <w:tr>
        <w:tc>
          <w:p>
            <w:pPr>
              <w:spacing w:after="40"/>
            </w:pPr>
            <w:r>
              <w:t xml:space="preserve">Typical Applications</w:t>
            </w:r>
          </w:p>
        </w:tc>
        <w:tc>
          <w:p>
            <w:pPr>
              <w:spacing w:after="40"/>
            </w:pPr>
            <w:r>
              <w:t xml:space="preserve">Large-scale coordination, analytics</w:t>
            </w:r>
          </w:p>
        </w:tc>
        <w:tc>
          <w:p>
            <w:pPr>
              <w:spacing w:after="40"/>
            </w:pPr>
            <w:r>
              <w:t xml:space="preserve">Real-time control, robotics</w:t>
            </w:r>
          </w:p>
        </w:tc>
        <w:tc>
          <w:p>
            <w:pPr>
              <w:spacing w:after="40"/>
            </w:pPr>
            <w:r>
              <w:t xml:space="preserve">Autonomous mobility, smart infrastructure</w:t>
            </w:r>
          </w:p>
        </w:tc>
      </w:tr>
    </w:tbl>
    <w:p>
      <w:pPr>
        <w:pStyle w:val="Heading1"/>
      </w:pPr>
      <w:r>
        <w:t xml:space="preserve">3. Applications of Agentic AI in Distributed Digital Systems</w:t>
      </w:r>
    </w:p>
    <w:p>
      <w:pPr>
        <w:pStyle w:val="Heading2"/>
      </w:pPr>
      <w:r>
        <w:t xml:space="preserve">3.1 Autonomous Decision-Making in Critical Domains</w:t>
      </w:r>
    </w:p>
    <w:p>
      <w:pPr>
        <w:pStyle w:val="Normal"/>
      </w:pPr>
      <w:r>
        <w:t xml:space="preserve">Agentic AI is increasingly applied in domains where decisions carry substantial consequences, offering the promise of faster, more consistent, and more scalable decision-making while introducing new categories of risk. In healthcare, intelligent clinical decision-support systems assist practitioners by synthesizing patient data, medical literature, and diagnostic evidence to suggest diagnoses and treatment options [28]. Agentic systems can monitor patients continuously, flag deteriorating conditions, and coordinate care across providers, augmenting clinical judgment rather than replacing it. Because errors can endanger lives, healthcare applications typically demand rigorous validation, human oversight, and transparency, exemplifying the assisted and human-in-the-loop autonomy levels described earlier.</w:t>
      </w:r>
    </w:p>
    <w:p>
      <w:pPr>
        <w:pStyle w:val="Normal"/>
      </w:pPr>
      <w:r>
        <w:t xml:space="preserve">In financial services, autonomous agents perform risk management, fraud detection, algorithmic trading, and personalized advisory functions [29]. Agentic systems can monitor markets and transactions in real time, identify anomalies indicative of fraud, and execute risk-mitigating actions faster than human operators. However, the interconnected and adaptive nature of financial markets means that autonomous agents can also amplify systemic risk—as episodes of algorithmic volatility have demonstrated—underscoring the need for circuit breakers, robust testing, and regulatory oversight. The financial domain thus illustrates both the efficiency gains and the emergent hazards of large-scale autonomous decision-making.</w:t>
      </w:r>
    </w:p>
    <w:p>
      <w:pPr>
        <w:pStyle w:val="Normal"/>
      </w:pPr>
      <w:r>
        <w:t xml:space="preserve">Smart manufacturing and industrial automation represent a natural arena for agentic AI, where autonomous agents optimize production, coordinate machinery, and manage supply chains [30]. Within the framework of Industry 4.0, agents integrated with cyber-physical systems can schedule operations, predict equipment failures, and adapt production dynamically to changing demand and disruptions [31]. Multi-agent coordination enables flexible manufacturing systems in which distributed agents negotiate resource use and reconfigure workflows autonomously. These capabilities improve efficiency and resilience, but they require careful attention to safety, since agents control physical equipment that can cause harm if their decisions are flawed.</w:t>
      </w:r>
    </w:p>
    <w:p>
      <w:pPr>
        <w:pStyle w:val="Normal"/>
      </w:pPr>
      <w:r>
        <w:t xml:space="preserve">Transportation, logistics, and autonomous mobility constitute another domain transformed by agentic AI. Autonomous vehicles integrate perception, prediction, planning, and control to navigate complex environments, embodying the full agentic loop in a safety-critical physical setting [32]. In logistics, autonomous agents optimize routing, warehouse operations, and fleet coordination, reducing costs and improving service. These applications depend heavily on real-time edge intelligence and robust coordination among many agents and infrastructure elements. The safety-critical nature of mobility applications makes verification, redundancy, and graceful degradation indispensable design requirements.</w:t>
      </w:r>
    </w:p>
    <w:p>
      <w:pPr>
        <w:pStyle w:val="Heading2"/>
      </w:pPr>
      <w:r>
        <w:t xml:space="preserve">3.2 Autonomous Cyber-Physical and Smart Systems</w:t>
      </w:r>
    </w:p>
    <w:p>
      <w:pPr>
        <w:pStyle w:val="Normal"/>
      </w:pPr>
      <w:r>
        <w:t xml:space="preserve">Autonomous cyber-physical systems fuse computation, networking, and physical processes, and agentic AI provides the intelligence that coordinates their behaviour at scale. Smart cities integrate sensing, data analytics, and autonomous control to manage urban systems such as traffic, utilities, public safety, and environmental quality [33]. Agentic systems can optimize traffic signals in response to real-time conditions, balance energy demand, and coordinate emergency responses, improving the efficiency and liveability of urban environments. The integration of numerous municipal systems raises significant challenges of interoperability, data governance, and equitable service delivery that must be addressed for smart-city initiatives to succeed responsibly.</w:t>
      </w:r>
    </w:p>
    <w:p>
      <w:pPr>
        <w:pStyle w:val="Normal"/>
      </w:pPr>
      <w:r>
        <w:t xml:space="preserve">Autonomous robotics and collaborative robots extend agentic AI into physical labour and human-robot interaction. Collaborative robots, or cobots, work alongside humans in shared spaces, requiring agents that perceive human intentions, anticipate movements, and act safely in close proximity [34]. Autonomous mobile robots perform tasks in warehouses, hospitals, and hazardous environments, coordinating with one another and with human workers. Advances in embodied intelligence, in which reasoning is tightly coupled with sensing and actuation, are enabling robots to operate in unstructured environments that previously resisted automation. Safety, reliability, and intuitive human-robot collaboration remain central design priorities.</w:t>
      </w:r>
    </w:p>
    <w:p>
      <w:pPr>
        <w:pStyle w:val="Normal"/>
      </w:pPr>
      <w:r>
        <w:t xml:space="preserve">Smart energy grids and resource optimization exemplify the application of distributed agentic AI to critical infrastructure. Modern power systems increasingly incorporate distributed generation, storage, and variable renewable sources, creating a coordination problem well suited to multi-agent approaches [35]. Autonomous agents can balance supply and demand, manage distributed energy resources, and respond to disturbances in real time, enhancing grid stability and enabling higher penetration of renewables. Demand-response schemes, in which agents representing consumers and producers negotiate consumption and pricing, illustrate market-based coordination in energy systems. The criticality of energy infrastructure demands rigorous security and resilience against both faults and attacks.</w:t>
      </w:r>
    </w:p>
    <w:p>
      <w:pPr>
        <w:pStyle w:val="Normal"/>
      </w:pPr>
      <w:r>
        <w:t xml:space="preserve">Environmental monitoring and disaster-response systems apply agentic AI to sensing, prediction, and coordinated action in the face of natural and human-caused hazards. Distributed networks of sensors and autonomous agents can monitor air and water quality, detect wildfires, track pollution, and observe ecosystems continuously [27]. In disaster response, autonomous agents—including aerial and ground robots—can survey affected areas, locate survivors, and coordinate relief logistics in environments too dangerous or inaccessible for humans. These applications demonstrate how distributed autonomous systems can serve societal resilience and environmental stewardship, provided they are deployed with attention to reliability and ethical use.</w:t>
      </w:r>
    </w:p>
    <w:p>
      <w:pPr>
        <w:pStyle w:val="Heading2"/>
      </w:pPr>
      <w:r>
        <w:t xml:space="preserve">3.3 Digital Innovation Through Agentic AI</w:t>
      </w:r>
    </w:p>
    <w:p>
      <w:pPr>
        <w:pStyle w:val="Normal"/>
      </w:pPr>
      <w:r>
        <w:t xml:space="preserve">Beyond critical infrastructure, agentic AI is driving innovation across the digital economy by automating knowledge work and augmenting human capabilities. Autonomous software development and information-technology operations represent a rapidly maturing application, in which coding agents generate, test, debug, and maintain software with increasing autonomy [36]. Agents can interpret requirements, plan implementations, invoke development tools, and iterate based on test results, compressing development cycles. In IT operations, autonomous agents monitor systems, diagnose incidents, and remediate faults, advancing the vision of self-managing infrastructure. Human review remains essential to ensure correctness, security, and alignment with intent.</w:t>
      </w:r>
    </w:p>
    <w:p>
      <w:pPr>
        <w:pStyle w:val="Normal"/>
      </w:pPr>
      <w:r>
        <w:t xml:space="preserve">Intelligent digital assistants and enterprise automation extend agentic capabilities into everyday productivity and organizational workflows. Modern digital assistants move beyond answering questions to completing multi-step tasks on behalf of users—scheduling, researching, drafting, and transacting across applications [1]. Within enterprises, agentic automation orchestrates complex business processes that span multiple systems and stakeholders, surpassing the rigid, rule-based scope of earlier robotic process automation. By combining reasoning, memory, and tool use, these agents can handle exceptions and adapt to variation, extending automation into knowledge-intensive work that previously required human judgment.</w:t>
      </w:r>
    </w:p>
    <w:p>
      <w:pPr>
        <w:pStyle w:val="Normal"/>
      </w:pPr>
      <w:r>
        <w:t xml:space="preserve">Personalized services and adaptive digital platforms leverage agentic AI to tailor experiences to individual users continuously. Agents can build persistent models of user preferences and goals, proactively offering relevant information, recommendations, and actions [10]. Adaptive platforms adjust their behaviour in response to feedback, learning over time to serve users more effectively. This personalization enhances engagement and value, but it also raises important concerns about privacy, autonomy, and the potential for manipulation, requiring careful design that respects user agency and consent.</w:t>
      </w:r>
    </w:p>
    <w:p>
      <w:pPr>
        <w:pStyle w:val="Normal"/>
      </w:pPr>
      <w:r>
        <w:t xml:space="preserve">Agentic AI for business process optimization and innovation enables organizations to reimagine how work is accomplished. By deploying agents that analyse processes, identify inefficiencies, and autonomously implement improvements, organizations can pursue continuous optimization at a pace and scale unattainable through manual effort [30]. Agentic systems can also support innovation by exploring solution spaces, generating and evaluating alternatives, and prototyping rapidly. Table 4 summarizes representative applications of agentic AI across these domains, highlighting the functions performed, the benefits realized, and the primary risks that must be managed.</w:t>
      </w:r>
    </w:p>
    <w:p>
      <w:pPr>
        <w:pStyle w:val="TableCaption"/>
      </w:pPr>
      <w:r>
        <w:t xml:space="preserve">[Insert Table 4 here]</w:t>
      </w:r>
    </w:p>
    <w:p>
      <w:pPr>
        <w:pStyle w:val="TableCaption"/>
      </w:pPr>
      <w:r>
        <w:t xml:space="preserve">Table 4. Representative Applications of Agentic AI Across Domains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Domain</w:t>
            </w:r>
          </w:p>
        </w:tc>
        <w:tc>
          <w:tcPr>
            <w:shd w:val="clear" w:color="auto" w:fill="D9E2F3"/>
          </w:tcPr>
          <w:p>
            <w:pPr>
              <w:jc w:val="center"/>
            </w:pPr>
            <w:r>
              <w:rPr>
                <w:b/>
              </w:rPr>
              <w:t xml:space="preserve">Agentic Function</w:t>
            </w:r>
          </w:p>
        </w:tc>
        <w:tc>
          <w:tcPr>
            <w:shd w:val="clear" w:color="auto" w:fill="D9E2F3"/>
          </w:tcPr>
          <w:p>
            <w:pPr>
              <w:jc w:val="center"/>
            </w:pPr>
            <w:r>
              <w:rPr>
                <w:b/>
              </w:rPr>
              <w:t xml:space="preserve">Key Benefits</w:t>
            </w:r>
          </w:p>
        </w:tc>
        <w:tc>
          <w:tcPr>
            <w:shd w:val="clear" w:color="auto" w:fill="D9E2F3"/>
          </w:tcPr>
          <w:p>
            <w:pPr>
              <w:jc w:val="center"/>
            </w:pPr>
            <w:r>
              <w:rPr>
                <w:b/>
              </w:rPr>
              <w:t xml:space="preserve">Primary Risks</w:t>
            </w:r>
          </w:p>
        </w:tc>
      </w:tr>
      <w:tr>
        <w:tc>
          <w:p>
            <w:pPr>
              <w:spacing w:after="40"/>
            </w:pPr>
            <w:r>
              <w:t xml:space="preserve">Healthcare</w:t>
            </w:r>
          </w:p>
        </w:tc>
        <w:tc>
          <w:p>
            <w:pPr>
              <w:spacing w:after="40"/>
            </w:pPr>
            <w:r>
              <w:t xml:space="preserve">Clinical decision support, monitoring</w:t>
            </w:r>
          </w:p>
        </w:tc>
        <w:tc>
          <w:p>
            <w:pPr>
              <w:spacing w:after="40"/>
            </w:pPr>
            <w:r>
              <w:t xml:space="preserve">Faster, consistent decisions; continuous care</w:t>
            </w:r>
          </w:p>
        </w:tc>
        <w:tc>
          <w:p>
            <w:pPr>
              <w:spacing w:after="40"/>
            </w:pPr>
            <w:r>
              <w:t xml:space="preserve">Diagnostic error; accountability</w:t>
            </w:r>
          </w:p>
        </w:tc>
      </w:tr>
      <w:tr>
        <w:tc>
          <w:p>
            <w:pPr>
              <w:spacing w:after="40"/>
            </w:pPr>
            <w:r>
              <w:t xml:space="preserve">Finance</w:t>
            </w:r>
          </w:p>
        </w:tc>
        <w:tc>
          <w:p>
            <w:pPr>
              <w:spacing w:after="40"/>
            </w:pPr>
            <w:r>
              <w:t xml:space="preserve">Risk management, fraud detection, trading</w:t>
            </w:r>
          </w:p>
        </w:tc>
        <w:tc>
          <w:p>
            <w:pPr>
              <w:spacing w:after="40"/>
            </w:pPr>
            <w:r>
              <w:t xml:space="preserve">Real-time response; scalability</w:t>
            </w:r>
          </w:p>
        </w:tc>
        <w:tc>
          <w:p>
            <w:pPr>
              <w:spacing w:after="40"/>
            </w:pPr>
            <w:r>
              <w:t xml:space="preserve">Systemic risk; opacity</w:t>
            </w:r>
          </w:p>
        </w:tc>
      </w:tr>
      <w:tr>
        <w:tc>
          <w:p>
            <w:pPr>
              <w:spacing w:after="40"/>
            </w:pPr>
            <w:r>
              <w:t xml:space="preserve">Manufacturing</w:t>
            </w:r>
          </w:p>
        </w:tc>
        <w:tc>
          <w:p>
            <w:pPr>
              <w:spacing w:after="40"/>
            </w:pPr>
            <w:r>
              <w:t xml:space="preserve">Scheduling, predictive maintenance</w:t>
            </w:r>
          </w:p>
        </w:tc>
        <w:tc>
          <w:p>
            <w:pPr>
              <w:spacing w:after="40"/>
            </w:pPr>
            <w:r>
              <w:t xml:space="preserve">Efficiency; resilience</w:t>
            </w:r>
          </w:p>
        </w:tc>
        <w:tc>
          <w:p>
            <w:pPr>
              <w:spacing w:after="40"/>
            </w:pPr>
            <w:r>
              <w:t xml:space="preserve">Physical safety; downtime</w:t>
            </w:r>
          </w:p>
        </w:tc>
      </w:tr>
      <w:tr>
        <w:tc>
          <w:p>
            <w:pPr>
              <w:spacing w:after="40"/>
            </w:pPr>
            <w:r>
              <w:t xml:space="preserve">Mobility</w:t>
            </w:r>
          </w:p>
        </w:tc>
        <w:tc>
          <w:p>
            <w:pPr>
              <w:spacing w:after="40"/>
            </w:pPr>
            <w:r>
              <w:t xml:space="preserve">Perception, planning, fleet coordination</w:t>
            </w:r>
          </w:p>
        </w:tc>
        <w:tc>
          <w:p>
            <w:pPr>
              <w:spacing w:after="40"/>
            </w:pPr>
            <w:r>
              <w:t xml:space="preserve">Safety; cost reduction</w:t>
            </w:r>
          </w:p>
        </w:tc>
        <w:tc>
          <w:p>
            <w:pPr>
              <w:spacing w:after="40"/>
            </w:pPr>
            <w:r>
              <w:t xml:space="preserve">Safety-critical failure</w:t>
            </w:r>
          </w:p>
        </w:tc>
      </w:tr>
      <w:tr>
        <w:tc>
          <w:p>
            <w:pPr>
              <w:spacing w:after="40"/>
            </w:pPr>
            <w:r>
              <w:t xml:space="preserve">Smart Cities</w:t>
            </w:r>
          </w:p>
        </w:tc>
        <w:tc>
          <w:p>
            <w:pPr>
              <w:spacing w:after="40"/>
            </w:pPr>
            <w:r>
              <w:t xml:space="preserve">Traffic, utilities, emergency coordination</w:t>
            </w:r>
          </w:p>
        </w:tc>
        <w:tc>
          <w:p>
            <w:pPr>
              <w:spacing w:after="40"/>
            </w:pPr>
            <w:r>
              <w:t xml:space="preserve">Efficiency; liveability</w:t>
            </w:r>
          </w:p>
        </w:tc>
        <w:tc>
          <w:p>
            <w:pPr>
              <w:spacing w:after="40"/>
            </w:pPr>
            <w:r>
              <w:t xml:space="preserve">Governance; equity</w:t>
            </w:r>
          </w:p>
        </w:tc>
      </w:tr>
      <w:tr>
        <w:tc>
          <w:p>
            <w:pPr>
              <w:spacing w:after="40"/>
            </w:pPr>
            <w:r>
              <w:t xml:space="preserve">Software and IT</w:t>
            </w:r>
          </w:p>
        </w:tc>
        <w:tc>
          <w:p>
            <w:pPr>
              <w:spacing w:after="40"/>
            </w:pPr>
            <w:r>
              <w:t xml:space="preserve">Code generation, incident remediation</w:t>
            </w:r>
          </w:p>
        </w:tc>
        <w:tc>
          <w:p>
            <w:pPr>
              <w:spacing w:after="40"/>
            </w:pPr>
            <w:r>
              <w:t xml:space="preserve">Faster delivery; self-management</w:t>
            </w:r>
          </w:p>
        </w:tc>
        <w:tc>
          <w:p>
            <w:pPr>
              <w:spacing w:after="40"/>
            </w:pPr>
            <w:r>
              <w:t xml:space="preserve">Correctness; security</w:t>
            </w:r>
          </w:p>
        </w:tc>
      </w:tr>
      <w:tr>
        <w:tc>
          <w:p>
            <w:pPr>
              <w:spacing w:after="40"/>
            </w:pPr>
            <w:r>
              <w:t xml:space="preserve">Enterprise</w:t>
            </w:r>
          </w:p>
        </w:tc>
        <w:tc>
          <w:p>
            <w:pPr>
              <w:spacing w:after="40"/>
            </w:pPr>
            <w:r>
              <w:t xml:space="preserve">Process automation, digital assistants</w:t>
            </w:r>
          </w:p>
        </w:tc>
        <w:tc>
          <w:p>
            <w:pPr>
              <w:spacing w:after="40"/>
            </w:pPr>
            <w:r>
              <w:t xml:space="preserve">Productivity; adaptability</w:t>
            </w:r>
          </w:p>
        </w:tc>
        <w:tc>
          <w:p>
            <w:pPr>
              <w:spacing w:after="40"/>
            </w:pPr>
            <w:r>
              <w:t xml:space="preserve">Data privacy; over-automation</w:t>
            </w:r>
          </w:p>
        </w:tc>
      </w:tr>
    </w:tbl>
    <w:p>
      <w:pPr>
        <w:pStyle w:val="Heading1"/>
      </w:pPr>
      <w:r>
        <w:t xml:space="preserve">4. Challenges, Governance, and Future Directions</w:t>
      </w:r>
    </w:p>
    <w:p>
      <w:pPr>
        <w:pStyle w:val="Heading2"/>
      </w:pPr>
      <w:r>
        <w:t xml:space="preserve">4.1 Security, Privacy, and Ethical Challenges</w:t>
      </w:r>
    </w:p>
    <w:p>
      <w:pPr>
        <w:pStyle w:val="Normal"/>
      </w:pPr>
      <w:r>
        <w:t xml:space="preserve">The autonomy that makes agentic AI powerful also expands its attack surface and the potential impact of failures. Security vulnerabilities in autonomous agents include prompt injection, in which malicious inputs manipulate an agent's behaviour; tool misuse, in which an agent is induced to invoke capabilities harmfully; and the compromise of the models, data, or infrastructure on which agents depend [37]. Because agents can take real-world actions and chain operations autonomously, a single exploited vulnerability may propagate into significant harm. Securing agentic systems therefore requires defence-in-depth, including input validation, least-privilege access to tools, sandboxing, monitoring of agent actions, and rigorous authentication between communicating agents.</w:t>
      </w:r>
    </w:p>
    <w:p>
      <w:pPr>
        <w:pStyle w:val="Normal"/>
      </w:pPr>
      <w:r>
        <w:t xml:space="preserve">Privacy and the protection of distributed data present acute challenges, because agents often process sensitive personal information and operate across organizational and jurisdictional boundaries [38]. Distributed architectures multiply the points at which data may be exposed, and the persistent memory of agents raises questions about data retention and the right to erasure. Privacy-preserving techniques—such as federated learning, which trains models without centralizing raw data, and differential privacy, which bounds the information leaked about individuals—offer partial solutions [39]. Nevertheless, reconciling the data-hungry nature of capable agents with robust privacy protection remains an ongoing tension that demands both technical and governance measures.</w:t>
      </w:r>
    </w:p>
    <w:p>
      <w:pPr>
        <w:pStyle w:val="Normal"/>
      </w:pPr>
      <w:r>
        <w:t xml:space="preserve">Bias, fairness, transparency, and explainability are ethical imperatives that grow more pressing as agents make consequential decisions autonomously [40]. Agents trained on historical data may perpetuate or amplify societal biases, producing unfair outcomes in domains such as hiring, lending, and healthcare. The complexity and opacity of foundation-model reasoning make it difficult to explain why an agent acted as it did, complicating accountability and eroding trust. Explainable AI techniques seek to render agent reasoning intelligible to humans, while fairness-aware design aims to detect and mitigate discriminatory patterns [41]. Achieving transparency in multi-step, tool-using agents is especially challenging and remains an active area of research.</w:t>
      </w:r>
    </w:p>
    <w:p>
      <w:pPr>
        <w:pStyle w:val="Normal"/>
      </w:pPr>
      <w:r>
        <w:t xml:space="preserve">The risks associated with autonomous decision-making extend beyond individual failures to encompass systemic and societal concerns. Agents pursuing specified objectives may behave in unintended ways when those objectives imperfectly capture human intent, a problem known as misalignment or specification gaming [42]. In distributed settings, the interactions of many autonomous agents can produce emergent behaviours and cascading failures that are difficult to anticipate. The delegation of consequential decisions to machines also raises questions about human agency, responsibility, and the appropriate limits of automation. These risks motivate a disciplined approach to the design, testing, and deployment of autonomous systems, with oversight calibrated to potential impact.</w:t>
      </w:r>
    </w:p>
    <w:p>
      <w:pPr>
        <w:pStyle w:val="Heading2"/>
      </w:pPr>
      <w:r>
        <w:t xml:space="preserve">4.2 Governance, Trust, and Responsible Autonomy</w:t>
      </w:r>
    </w:p>
    <w:p>
      <w:pPr>
        <w:pStyle w:val="Normal"/>
      </w:pPr>
      <w:r>
        <w:t xml:space="preserve">Responsible deployment of agentic AI requires governance structures that ensure human oversight and clear accountability. Meaningful human oversight entails that humans retain the ability to understand, monitor, and intervene in agent behaviour, with the intensity of oversight matched to the stakes involved [40]. Accountability requires that responsibility for an agent's actions be clearly assigned among developers, deployers, and operators, avoiding diffusion of responsibility that leaves harms unaddressed. Establishing lines of accountability is complicated in multi-agent and multi-organization settings, where actions emerge from the interactions of components owned by different parties.</w:t>
      </w:r>
    </w:p>
    <w:p>
      <w:pPr>
        <w:pStyle w:val="Normal"/>
      </w:pPr>
      <w:r>
        <w:t xml:space="preserve">Governance frameworks for autonomous AI systems provide the policies, processes, and organizational structures that guide responsible development and use. Emerging frameworks emphasize risk-based approaches, in which the rigour of controls scales with the potential for harm, and lifecycle governance that spans design, testing, deployment, and monitoring [43]. Standards and guidelines from international bodies and governments increasingly articulate expectations for trustworthy AI, addressing dimensions such as safety, transparency, fairness, and accountability [44]. Effective governance combines technical controls with organizational practices, including impact assessments, documentation, and independent review, to operationalize principles into practice.</w:t>
      </w:r>
    </w:p>
    <w:p>
      <w:pPr>
        <w:pStyle w:val="Normal"/>
      </w:pPr>
      <w:r>
        <w:t xml:space="preserve">Safety, reliability, and verification of AI agents are technical foundations of trust. Verification seeks to provide assurance that an agent will behave as intended across the range of conditions it may encounter, a challenging goal for systems built on learned components with vast input spaces [42]. Techniques include rigorous testing, red-teaming to probe for failures, formal methods where applicable, runtime monitoring, and the imposition of guardrails that constrain agent actions within safe bounds. Designing for graceful degradation and fail-safe behaviour ensures that when agents encounter situations beyond their competence, they default to safe states rather than causing harm. As autonomy increases, the burden of assurance grows correspondingly.</w:t>
      </w:r>
    </w:p>
    <w:p>
      <w:pPr>
        <w:pStyle w:val="Normal"/>
      </w:pPr>
      <w:r>
        <w:t xml:space="preserve">Regulatory and legal considerations for distributed autonomous systems are evolving rapidly as policymakers respond to the proliferation of AI. Regulatory frameworks increasingly adopt risk-tiered obligations, imposing stricter requirements on high-risk applications while allowing flexibility for lower-risk uses [44]. Legal questions concerning liability, intellectual property, data protection, and cross-border operation are actively being contested and clarified. For distributed systems that span jurisdictions, navigating divergent and evolving regulatory regimes adds complexity. Organizations deploying agentic AI must therefore engage proactively with legal and regulatory developments, building compliance and ethics into their systems from the outset rather than retrofitting them after the fact.</w:t>
      </w:r>
    </w:p>
    <w:p>
      <w:pPr>
        <w:pStyle w:val="Heading2"/>
      </w:pPr>
      <w:r>
        <w:t xml:space="preserve">4.3 Future Trends and Research Directions</w:t>
      </w:r>
    </w:p>
    <w:p>
      <w:pPr>
        <w:pStyle w:val="Normal"/>
      </w:pPr>
      <w:r>
        <w:t xml:space="preserve">The trajectory of agentic AI points toward systems that are increasingly self-improving and self-organizing. Future agents may refine their own capabilities through continual learning, adapt their strategies autonomously, and reconfigure multi-agent organizations in response to changing conditions [15]. Self-improving systems promise remarkable adaptability, but they also intensify challenges of safety and control, since a system that modifies its own behaviour may drift from its original specification. Research into safe self-improvement, bounded autonomy, and mechanisms that preserve alignment during learning is therefore essential to realizing these capabilities responsibly.</w:t>
      </w:r>
    </w:p>
    <w:p>
      <w:pPr>
        <w:pStyle w:val="Normal"/>
      </w:pPr>
      <w:r>
        <w:t xml:space="preserve">Agentic AI is poised to co-evolve with next-generation distributed computing, including advances in edge intelligence, high-bandwidth low-latency networks, and potentially neuromorphic and quantum computing paradigms [26]. These infrastructural advances will expand where and how autonomous intelligence can be deployed, enabling ever more pervasive and capable agent ecosystems. The convergence of agentic AI with the Internet of Things and cyber-physical systems will deepen the integration of intelligence into the physical world, raising the importance of resource efficiency, resilience, and security in distributed deployments.</w:t>
      </w:r>
    </w:p>
    <w:p>
      <w:pPr>
        <w:pStyle w:val="Normal"/>
      </w:pPr>
      <w:r>
        <w:t xml:space="preserve">A particularly promising frontier is autonomous scientific discovery, in which agentic systems formulate hypotheses, design and conduct experiments, analyse results, and refine theories with limited human intervention [45]. By automating aspects of the scientific method, agents could dramatically accelerate discovery in fields such as materials science, drug development, and fundamental research. Realizing this potential requires agents that can reason rigorously, interface with laboratory instruments and simulation tools, and produce results that are reproducible and verifiable. The prospect of machine-accelerated discovery also raises questions about the role of human scientists and the validation of machine-generated knowledge.</w:t>
      </w:r>
    </w:p>
    <w:p>
      <w:pPr>
        <w:pStyle w:val="Normal"/>
      </w:pPr>
      <w:r>
        <w:t xml:space="preserve">The future of human-AI and multi-agent collaboration will likely be defined by increasingly fluid partnerships in which humans and agents complement one another's strengths. Designing interfaces and interaction paradigms that support effective collaboration—preserving human understanding, control, and trust while leveraging machine capabilities—is a central research challenge [40]. As multi-agent ecosystems grow, questions of coordination, competition, and governance among agents representing diverse interests will become increasingly salient. The overarching research agenda for the field converges on a single imperative: developing trustworthy and scalable agentic AI. This entails advances in alignment, verification, interpretability, security, and governance that keep pace with expanding capabilities, ensuring that autonomous systems remain safe, beneficial, and aligned with human values as they assume greater responsibility in society.</w:t>
      </w:r>
    </w:p>
    <w:p>
      <w:pPr>
        <w:pStyle w:val="Heading1"/>
      </w:pPr>
      <w:r>
        <w:t xml:space="preserve">5. Conclusion</w:t>
      </w:r>
    </w:p>
    <w:p>
      <w:pPr>
        <w:pStyle w:val="Normal"/>
      </w:pPr>
      <w:r>
        <w:t xml:space="preserve">Agentic artificial intelligence marks a fundamental transition from tools that respond to human direction toward autonomous systems that pursue goals, reason under uncertainty, and act upon the world. This chapter has traced the evolution of agentic AI from rule-based systems through machine learning and generative models to the goal-directed, tool-using agents of the present, and has examined the architectural components—perception, memory, reasoning, planning, and action—that make autonomy possible. It has explored how distributed autonomous systems and multi-agent intelligence extend these capabilities across edge, cloud, and IoT environments through coordination, communication, and collaboration. The survey of applications across healthcare, finance, manufacturing, mobility, smart infrastructure, robotics, energy, and enterprise software illustrates the transformative potential of autonomous decision-making, while the analysis of security, privacy, ethical, and governance challenges underscores the responsibilities that accompany this power. As the field advances toward self-improving systems, autonomous discovery, and ever-closer human-AI collaboration, the central challenge remains the development of trustworthy and scalable agentic AI—systems whose growing autonomy is matched by commensurate assurances of safety, transparency, accountability, and alignment with human values. Meeting this challenge will determine whether agentic AI fulfils its promise as a foundation for beneficial, distributed digital innovation.</w:t>
      </w:r>
    </w:p>
    <w:p>
      <w:pPr>
        <w:pStyle w:val="Heading1"/>
      </w:pPr>
      <w:r>
        <w:t xml:space="preserve">References</w:t>
      </w:r>
    </w:p>
    <w:p>
      <w:pPr>
        <w:pStyle w:val="References"/>
      </w:pPr>
      <w:r>
        <w:t xml:space="preserve">[1] Russell, S., &amp; Norvig, P. (2021). </w:t>
      </w:r>
      <w:r>
        <w:rPr>
          <w:i/>
        </w:rPr>
        <w:t xml:space="preserve">Artificial intelligence: A modern approach</w:t>
      </w:r>
      <w:r>
        <w:t xml:space="preserve"> (4th ed.). Pearson.</w:t>
      </w:r>
    </w:p>
    <w:p>
      <w:pPr>
        <w:pStyle w:val="References"/>
      </w:pPr>
      <w:r>
        <w:t xml:space="preserve">[2] Wang, L., Ma, C., Feng, X., Zhang, Z., Yang, H., Zhang, J., ... &amp; Wen, J. (2024). A survey on large language model based autonomous agents. </w:t>
      </w:r>
      <w:r>
        <w:rPr>
          <w:i/>
        </w:rPr>
        <w:t xml:space="preserve">Frontiers of Computer Science</w:t>
      </w:r>
      <w:r>
        <w:t xml:space="preserve">, </w:t>
      </w:r>
      <w:r>
        <w:rPr>
          <w:i/>
        </w:rPr>
        <w:t xml:space="preserve">18</w:t>
      </w:r>
      <w:r>
        <w:t xml:space="preserve">(6), 186345.</w:t>
      </w:r>
    </w:p>
    <w:p>
      <w:pPr>
        <w:pStyle w:val="References"/>
      </w:pPr>
      <w:r>
        <w:t xml:space="preserve">[3] Buchanan, B. G., &amp; Shortliffe, E. H. (1984). </w:t>
      </w:r>
      <w:r>
        <w:rPr>
          <w:i/>
        </w:rPr>
        <w:t xml:space="preserve">Rule-based expert systems: The MYCIN experiments of the Stanford Heuristic Programming Project</w:t>
      </w:r>
      <w:r>
        <w:t xml:space="preserve">. Addison-Wesley.</w:t>
      </w:r>
    </w:p>
    <w:p>
      <w:pPr>
        <w:pStyle w:val="References"/>
      </w:pPr>
      <w:r>
        <w:t xml:space="preserve">[4] Wooldridge, M. (2009). </w:t>
      </w:r>
      <w:r>
        <w:rPr>
          <w:i/>
        </w:rPr>
        <w:t xml:space="preserve">An introduction to multiagent systems</w:t>
      </w:r>
      <w:r>
        <w:t xml:space="preserve"> (2nd ed.). John Wiley &amp; Sons.</w:t>
      </w:r>
    </w:p>
    <w:p>
      <w:pPr>
        <w:pStyle w:val="References"/>
      </w:pPr>
      <w:r>
        <w:t xml:space="preserve">[5] LeCun, Y., Bengio, Y., &amp; Hinton, G. (2015). Deep learning. </w:t>
      </w:r>
      <w:r>
        <w:rPr>
          <w:i/>
        </w:rPr>
        <w:t xml:space="preserve">Nature</w:t>
      </w:r>
      <w:r>
        <w:t xml:space="preserve">, </w:t>
      </w:r>
      <w:r>
        <w:rPr>
          <w:i/>
        </w:rPr>
        <w:t xml:space="preserve">521</w:t>
      </w:r>
      <w:r>
        <w:t xml:space="preserve">(7553), 436–444.</w:t>
      </w:r>
    </w:p>
    <w:p>
      <w:pPr>
        <w:pStyle w:val="References"/>
      </w:pPr>
      <w:r>
        <w:t xml:space="preserve">[6] Bommasani, R., Hudson, D. A., Adeli, E., Altman, R., Arora, S., von Arx, S., ... &amp; Liang, P. (2021). On the opportunities and risks of foundation models. </w:t>
      </w:r>
      <w:r>
        <w:rPr>
          <w:i/>
        </w:rPr>
        <w:t xml:space="preserve">arXiv preprint arXiv:2108.07258</w:t>
      </w:r>
      <w:r>
        <w:t xml:space="preserve">.</w:t>
      </w:r>
    </w:p>
    <w:p>
      <w:pPr>
        <w:pStyle w:val="References"/>
      </w:pPr>
      <w:r>
        <w:t xml:space="preserve">[7] Xi, Z., Chen, W., Guo, X., He, W., Ding, Y., Hong, B., ... &amp; Gui, T. (2023). The rise and potential of large language model based agents: A survey. </w:t>
      </w:r>
      <w:r>
        <w:rPr>
          <w:i/>
        </w:rPr>
        <w:t xml:space="preserve">arXiv preprint arXiv:2309.07864</w:t>
      </w:r>
      <w:r>
        <w:t xml:space="preserve">.</w:t>
      </w:r>
    </w:p>
    <w:p>
      <w:pPr>
        <w:pStyle w:val="References"/>
      </w:pPr>
      <w:r>
        <w:t xml:space="preserve">[8] Wei, J., Wang, X., Schuurmans, D., Bosma, M., Ichter, B., Xia, F., ... &amp; Zhou, D. (2022). Chain-of-thought prompting elicits reasoning in large language models. </w:t>
      </w:r>
      <w:r>
        <w:rPr>
          <w:i/>
        </w:rPr>
        <w:t xml:space="preserve">Advances in Neural Information Processing Systems</w:t>
      </w:r>
      <w:r>
        <w:t xml:space="preserve">, </w:t>
      </w:r>
      <w:r>
        <w:rPr>
          <w:i/>
        </w:rPr>
        <w:t xml:space="preserve">35</w:t>
      </w:r>
      <w:r>
        <w:t xml:space="preserve">, 24824–24837.</w:t>
      </w:r>
    </w:p>
    <w:p>
      <w:pPr>
        <w:pStyle w:val="References"/>
      </w:pPr>
      <w:r>
        <w:t xml:space="preserve">[9] Yao, S., Zhao, J., Yu, D., Du, N., Shafran, I., Narasimhan, K., &amp; Cao, Y. (2023). ReAct: Synergizing reasoning and acting in language models. In </w:t>
      </w:r>
      <w:r>
        <w:rPr>
          <w:i/>
        </w:rPr>
        <w:t xml:space="preserve">Proceedings of the International Conference on Learning Representations</w:t>
      </w:r>
      <w:r>
        <w:t xml:space="preserve">.</w:t>
      </w:r>
    </w:p>
    <w:p>
      <w:pPr>
        <w:pStyle w:val="References"/>
      </w:pPr>
      <w:r>
        <w:t xml:space="preserve">[10] Lewis, P., Perez, E., Piktus, A., Petroni, F., Karpukhin, V., Goyal, N., ... &amp; Kiela, D. (2020). Retrieval-augmented generation for knowledge-intensive NLP tasks. </w:t>
      </w:r>
      <w:r>
        <w:rPr>
          <w:i/>
        </w:rPr>
        <w:t xml:space="preserve">Advances in Neural Information Processing Systems</w:t>
      </w:r>
      <w:r>
        <w:t xml:space="preserve">, </w:t>
      </w:r>
      <w:r>
        <w:rPr>
          <w:i/>
        </w:rPr>
        <w:t xml:space="preserve">33</w:t>
      </w:r>
      <w:r>
        <w:t xml:space="preserve">, 9459–9474.</w:t>
      </w:r>
    </w:p>
    <w:p>
      <w:pPr>
        <w:pStyle w:val="References"/>
      </w:pPr>
      <w:r>
        <w:t xml:space="preserve">[11] Stone, P., &amp; Veloso, M. (2000). Multiagent systems: A survey from a machine learning perspective. </w:t>
      </w:r>
      <w:r>
        <w:rPr>
          <w:i/>
        </w:rPr>
        <w:t xml:space="preserve">Autonomous Robots</w:t>
      </w:r>
      <w:r>
        <w:t xml:space="preserve">, </w:t>
      </w:r>
      <w:r>
        <w:rPr>
          <w:i/>
        </w:rPr>
        <w:t xml:space="preserve">8</w:t>
      </w:r>
      <w:r>
        <w:t xml:space="preserve">(3), 345–383.</w:t>
      </w:r>
    </w:p>
    <w:p>
      <w:pPr>
        <w:pStyle w:val="References"/>
      </w:pPr>
      <w:r>
        <w:t xml:space="preserve">[12] Finin, T., Fritzson, R., McKay, D., &amp; McEntire, R. (1994). KQML as an agent communication language. In </w:t>
      </w:r>
      <w:r>
        <w:rPr>
          <w:i/>
        </w:rPr>
        <w:t xml:space="preserve">Proceedings of the Third International Conference on Information and Knowledge Management</w:t>
      </w:r>
      <w:r>
        <w:t xml:space="preserve"> (pp. 456–463).</w:t>
      </w:r>
    </w:p>
    <w:p>
      <w:pPr>
        <w:pStyle w:val="References"/>
      </w:pPr>
      <w:r>
        <w:t xml:space="preserve">[13] Kaelbling, L. P., Littman, M. L., &amp; Cassandra, A. R. (1998). Planning and acting in partially observable stochastic domains. </w:t>
      </w:r>
      <w:r>
        <w:rPr>
          <w:i/>
        </w:rPr>
        <w:t xml:space="preserve">Artificial Intelligence</w:t>
      </w:r>
      <w:r>
        <w:t xml:space="preserve">, </w:t>
      </w:r>
      <w:r>
        <w:rPr>
          <w:i/>
        </w:rPr>
        <w:t xml:space="preserve">101</w:t>
      </w:r>
      <w:r>
        <w:t xml:space="preserve">(1–2), 99–134.</w:t>
      </w:r>
    </w:p>
    <w:p>
      <w:pPr>
        <w:pStyle w:val="References"/>
      </w:pPr>
      <w:r>
        <w:t xml:space="preserve">[14] Pearl, J. (1988). </w:t>
      </w:r>
      <w:r>
        <w:rPr>
          <w:i/>
        </w:rPr>
        <w:t xml:space="preserve">Probabilistic reasoning in intelligent systems: Networks of plausible inference</w:t>
      </w:r>
      <w:r>
        <w:t xml:space="preserve">. Morgan Kaufmann.</w:t>
      </w:r>
    </w:p>
    <w:p>
      <w:pPr>
        <w:pStyle w:val="References"/>
      </w:pPr>
      <w:r>
        <w:t xml:space="preserve">[15] Sutton, R. S., &amp; Barto, A. G. (2018). </w:t>
      </w:r>
      <w:r>
        <w:rPr>
          <w:i/>
        </w:rPr>
        <w:t xml:space="preserve">Reinforcement learning: An introduction</w:t>
      </w:r>
      <w:r>
        <w:t xml:space="preserve"> (2nd ed.). MIT Press.</w:t>
      </w:r>
    </w:p>
    <w:p>
      <w:pPr>
        <w:pStyle w:val="References"/>
      </w:pPr>
      <w:r>
        <w:t xml:space="preserve">[16] Mnih, V., Kavukcuoglu, K., Silver, D., Rusu, A. A., Veness, J., Bellemare, M. G., ... &amp; Hassabis, D. (2015). Human-level control through deep reinforcement learning. </w:t>
      </w:r>
      <w:r>
        <w:rPr>
          <w:i/>
        </w:rPr>
        <w:t xml:space="preserve">Nature</w:t>
      </w:r>
      <w:r>
        <w:t xml:space="preserve">, </w:t>
      </w:r>
      <w:r>
        <w:rPr>
          <w:i/>
        </w:rPr>
        <w:t xml:space="preserve">518</w:t>
      </w:r>
      <w:r>
        <w:t xml:space="preserve">(7540), 529–533.</w:t>
      </w:r>
    </w:p>
    <w:p>
      <w:pPr>
        <w:pStyle w:val="References"/>
      </w:pPr>
      <w:r>
        <w:t xml:space="preserve">[17] Ouyang, L., Wu, J., Jiang, X., Almeida, D., Wainwright, C., Mishkin, P., ... &amp; Lowe, R. (2022). Training language models to follow instructions with human feedback. </w:t>
      </w:r>
      <w:r>
        <w:rPr>
          <w:i/>
        </w:rPr>
        <w:t xml:space="preserve">Advances in Neural Information Processing Systems</w:t>
      </w:r>
      <w:r>
        <w:t xml:space="preserve">, </w:t>
      </w:r>
      <w:r>
        <w:rPr>
          <w:i/>
        </w:rPr>
        <w:t xml:space="preserve">35</w:t>
      </w:r>
      <w:r>
        <w:t xml:space="preserve">, 27730–27744.</w:t>
      </w:r>
    </w:p>
    <w:p>
      <w:pPr>
        <w:pStyle w:val="References"/>
      </w:pPr>
      <w:r>
        <w:t xml:space="preserve">[18] Shoham, Y., &amp; Leyton-Brown, K. (2008). </w:t>
      </w:r>
      <w:r>
        <w:rPr>
          <w:i/>
        </w:rPr>
        <w:t xml:space="preserve">Multiagent systems: Algorithmic, game-theoretic, and logical foundations</w:t>
      </w:r>
      <w:r>
        <w:t xml:space="preserve">. Cambridge University Press.</w:t>
      </w:r>
    </w:p>
    <w:p>
      <w:pPr>
        <w:pStyle w:val="References"/>
      </w:pPr>
      <w:r>
        <w:t xml:space="preserve">[19] Jennings, N. R. (1996). Coordination techniques for distributed artificial intelligence. In G. M. P. O'Hare &amp; N. R. Jennings (Eds.), </w:t>
      </w:r>
      <w:r>
        <w:rPr>
          <w:i/>
        </w:rPr>
        <w:t xml:space="preserve">Foundations of distributed artificial intelligence</w:t>
      </w:r>
      <w:r>
        <w:t xml:space="preserve"> (pp. 187–210). John Wiley &amp; Sons.</w:t>
      </w:r>
    </w:p>
    <w:p>
      <w:pPr>
        <w:pStyle w:val="References"/>
      </w:pPr>
      <w:r>
        <w:t xml:space="preserve">[20] Smith, R. G. (1980). The contract net protocol: High-level communication and control in a distributed problem solver. </w:t>
      </w:r>
      <w:r>
        <w:rPr>
          <w:i/>
        </w:rPr>
        <w:t xml:space="preserve">IEEE Transactions on Computers</w:t>
      </w:r>
      <w:r>
        <w:t xml:space="preserve">, </w:t>
      </w:r>
      <w:r>
        <w:rPr>
          <w:i/>
        </w:rPr>
        <w:t xml:space="preserve">29</w:t>
      </w:r>
      <w:r>
        <w:t xml:space="preserve">(12), 1104–1113.</w:t>
      </w:r>
    </w:p>
    <w:p>
      <w:pPr>
        <w:pStyle w:val="References"/>
      </w:pPr>
      <w:r>
        <w:t xml:space="preserve">[21] Bonabeau, E., Dorigo, M., &amp; Theraulaz, G. (1999). </w:t>
      </w:r>
      <w:r>
        <w:rPr>
          <w:i/>
        </w:rPr>
        <w:t xml:space="preserve">Swarm intelligence: From natural to artificial systems</w:t>
      </w:r>
      <w:r>
        <w:t xml:space="preserve">. Oxford University Press.</w:t>
      </w:r>
    </w:p>
    <w:p>
      <w:pPr>
        <w:pStyle w:val="References"/>
      </w:pPr>
      <w:r>
        <w:t xml:space="preserve">[22] Dorigo, M., &amp; Stützle, T. (2004). </w:t>
      </w:r>
      <w:r>
        <w:rPr>
          <w:i/>
        </w:rPr>
        <w:t xml:space="preserve">Ant colony optimization</w:t>
      </w:r>
      <w:r>
        <w:t xml:space="preserve">. MIT Press.</w:t>
      </w:r>
    </w:p>
    <w:p>
      <w:pPr>
        <w:pStyle w:val="References"/>
      </w:pPr>
      <w:r>
        <w:t xml:space="preserve">[23] Lamport, L. (1998). The part-time parliament. </w:t>
      </w:r>
      <w:r>
        <w:rPr>
          <w:i/>
        </w:rPr>
        <w:t xml:space="preserve">ACM Transactions on Computer Systems</w:t>
      </w:r>
      <w:r>
        <w:t xml:space="preserve">, </w:t>
      </w:r>
      <w:r>
        <w:rPr>
          <w:i/>
        </w:rPr>
        <w:t xml:space="preserve">16</w:t>
      </w:r>
      <w:r>
        <w:t xml:space="preserve">(2), 133–169.</w:t>
      </w:r>
    </w:p>
    <w:p>
      <w:pPr>
        <w:pStyle w:val="References"/>
      </w:pPr>
      <w:r>
        <w:t xml:space="preserve">[24] Gruber, T. R. (1993). A translation approach to portable ontology specifications. </w:t>
      </w:r>
      <w:r>
        <w:rPr>
          <w:i/>
        </w:rPr>
        <w:t xml:space="preserve">Knowledge Acquisition</w:t>
      </w:r>
      <w:r>
        <w:t xml:space="preserve">, </w:t>
      </w:r>
      <w:r>
        <w:rPr>
          <w:i/>
        </w:rPr>
        <w:t xml:space="preserve">5</w:t>
      </w:r>
      <w:r>
        <w:t xml:space="preserve">(2), 199–220.</w:t>
      </w:r>
    </w:p>
    <w:p>
      <w:pPr>
        <w:pStyle w:val="References"/>
      </w:pPr>
      <w:r>
        <w:t xml:space="preserve">[25] Armbrust, M., Fox, A., Griffith, R., Joseph, A. D., Katz, R., Konwinski, A., ... &amp; Zaharia, M. (2010). A view of cloud computing. </w:t>
      </w:r>
      <w:r>
        <w:rPr>
          <w:i/>
        </w:rPr>
        <w:t xml:space="preserve">Communications of the ACM</w:t>
      </w:r>
      <w:r>
        <w:t xml:space="preserve">, </w:t>
      </w:r>
      <w:r>
        <w:rPr>
          <w:i/>
        </w:rPr>
        <w:t xml:space="preserve">53</w:t>
      </w:r>
      <w:r>
        <w:t xml:space="preserve">(4), 50–58.</w:t>
      </w:r>
    </w:p>
    <w:p>
      <w:pPr>
        <w:pStyle w:val="References"/>
      </w:pPr>
      <w:r>
        <w:t xml:space="preserve">[26] Shi, W., Cao, J., Zhang, Q., Li, Y., &amp; Xu, L. (2016). Edge computing: Vision and challenges. </w:t>
      </w:r>
      <w:r>
        <w:rPr>
          <w:i/>
        </w:rPr>
        <w:t xml:space="preserve">IEEE Internet of Things Journal</w:t>
      </w:r>
      <w:r>
        <w:t xml:space="preserve">, </w:t>
      </w:r>
      <w:r>
        <w:rPr>
          <w:i/>
        </w:rPr>
        <w:t xml:space="preserve">3</w:t>
      </w:r>
      <w:r>
        <w:t xml:space="preserve">(5), 637–646.</w:t>
      </w:r>
    </w:p>
    <w:p>
      <w:pPr>
        <w:pStyle w:val="References"/>
      </w:pPr>
      <w:r>
        <w:t xml:space="preserve">[27] Atzori, L., Iera, A., &amp; Morabito, G. (2010). The Internet of Things: A survey. </w:t>
      </w:r>
      <w:r>
        <w:rPr>
          <w:i/>
        </w:rPr>
        <w:t xml:space="preserve">Computer Networks</w:t>
      </w:r>
      <w:r>
        <w:t xml:space="preserve">, </w:t>
      </w:r>
      <w:r>
        <w:rPr>
          <w:i/>
        </w:rPr>
        <w:t xml:space="preserve">54</w:t>
      </w:r>
      <w:r>
        <w:t xml:space="preserve">(15), 2787–2805.</w:t>
      </w:r>
    </w:p>
    <w:p>
      <w:pPr>
        <w:pStyle w:val="References"/>
      </w:pPr>
      <w:r>
        <w:t xml:space="preserve">[28] Topol, E. J. (2019). High-performance medicine: The convergence of human and artificial intelligence. </w:t>
      </w:r>
      <w:r>
        <w:rPr>
          <w:i/>
        </w:rPr>
        <w:t xml:space="preserve">Nature Medicine</w:t>
      </w:r>
      <w:r>
        <w:t xml:space="preserve">, </w:t>
      </w:r>
      <w:r>
        <w:rPr>
          <w:i/>
        </w:rPr>
        <w:t xml:space="preserve">25</w:t>
      </w:r>
      <w:r>
        <w:t xml:space="preserve">(1), 44–56.</w:t>
      </w:r>
    </w:p>
    <w:p>
      <w:pPr>
        <w:pStyle w:val="References"/>
      </w:pPr>
      <w:r>
        <w:t xml:space="preserve">[29] Cao, L. (2022). AI in finance: Challenges, techniques, and opportunities. </w:t>
      </w:r>
      <w:r>
        <w:rPr>
          <w:i/>
        </w:rPr>
        <w:t xml:space="preserve">ACM Computing Surveys</w:t>
      </w:r>
      <w:r>
        <w:t xml:space="preserve">, </w:t>
      </w:r>
      <w:r>
        <w:rPr>
          <w:i/>
        </w:rPr>
        <w:t xml:space="preserve">55</w:t>
      </w:r>
      <w:r>
        <w:t xml:space="preserve">(3), 1–38.</w:t>
      </w:r>
    </w:p>
    <w:p>
      <w:pPr>
        <w:pStyle w:val="References"/>
      </w:pPr>
      <w:r>
        <w:t xml:space="preserve">[30] Lee, J., Bagheri, B., &amp; Kao, H. A. (2015). A cyber-physical systems architecture for Industry 4.0-based manufacturing systems. </w:t>
      </w:r>
      <w:r>
        <w:rPr>
          <w:i/>
        </w:rPr>
        <w:t xml:space="preserve">Manufacturing Letters</w:t>
      </w:r>
      <w:r>
        <w:t xml:space="preserve">, </w:t>
      </w:r>
      <w:r>
        <w:rPr>
          <w:i/>
        </w:rPr>
        <w:t xml:space="preserve">3</w:t>
      </w:r>
      <w:r>
        <w:t xml:space="preserve">, 18–23.</w:t>
      </w:r>
    </w:p>
    <w:p>
      <w:pPr>
        <w:pStyle w:val="References"/>
      </w:pPr>
      <w:r>
        <w:t xml:space="preserve">[31] Kagermann, H., Wahlster, W., &amp; Helbig, J. (2013). </w:t>
      </w:r>
      <w:r>
        <w:rPr>
          <w:i/>
        </w:rPr>
        <w:t xml:space="preserve">Recommendations for implementing the strategic initiative INDUSTRIE 4.0</w:t>
      </w:r>
      <w:r>
        <w:t xml:space="preserve">. Acatech.</w:t>
      </w:r>
    </w:p>
    <w:p>
      <w:pPr>
        <w:pStyle w:val="References"/>
      </w:pPr>
      <w:r>
        <w:t xml:space="preserve">[32] Grigorescu, S., Trasnea, B., Cocias, T., &amp; Macesanu, G. (2020). A survey of deep learning techniques for autonomous driving. </w:t>
      </w:r>
      <w:r>
        <w:rPr>
          <w:i/>
        </w:rPr>
        <w:t xml:space="preserve">Journal of Field Robotics</w:t>
      </w:r>
      <w:r>
        <w:t xml:space="preserve">, </w:t>
      </w:r>
      <w:r>
        <w:rPr>
          <w:i/>
        </w:rPr>
        <w:t xml:space="preserve">37</w:t>
      </w:r>
      <w:r>
        <w:t xml:space="preserve">(3), 362–386.</w:t>
      </w:r>
    </w:p>
    <w:p>
      <w:pPr>
        <w:pStyle w:val="References"/>
      </w:pPr>
      <w:r>
        <w:t xml:space="preserve">[33] Zanella, A., Bui, N., Castellani, A., Vangelista, L., &amp; Zorzi, M. (2014). Internet of Things for smart cities. </w:t>
      </w:r>
      <w:r>
        <w:rPr>
          <w:i/>
        </w:rPr>
        <w:t xml:space="preserve">IEEE Internet of Things Journal</w:t>
      </w:r>
      <w:r>
        <w:t xml:space="preserve">, </w:t>
      </w:r>
      <w:r>
        <w:rPr>
          <w:i/>
        </w:rPr>
        <w:t xml:space="preserve">1</w:t>
      </w:r>
      <w:r>
        <w:t xml:space="preserve">(1), 22–32.</w:t>
      </w:r>
    </w:p>
    <w:p>
      <w:pPr>
        <w:pStyle w:val="References"/>
      </w:pPr>
      <w:r>
        <w:t xml:space="preserve">[34] Ajoudani, A., Zanchettin, A. M., Ivaldi, S., Albu-Schäffer, A., Kosuge, K., &amp; Khatib, O. (2018). Progress and prospects of the human-robot collaboration. </w:t>
      </w:r>
      <w:r>
        <w:rPr>
          <w:i/>
        </w:rPr>
        <w:t xml:space="preserve">Autonomous Robots</w:t>
      </w:r>
      <w:r>
        <w:t xml:space="preserve">, </w:t>
      </w:r>
      <w:r>
        <w:rPr>
          <w:i/>
        </w:rPr>
        <w:t xml:space="preserve">42</w:t>
      </w:r>
      <w:r>
        <w:t xml:space="preserve">(5), 957–975.</w:t>
      </w:r>
    </w:p>
    <w:p>
      <w:pPr>
        <w:pStyle w:val="References"/>
      </w:pPr>
      <w:r>
        <w:t xml:space="preserve">[35] Ramchurn, S. D., Vytelingum, P., Rogers, A., &amp; Jennings, N. R. (2012). Putting the "smarts" into the smart grid: A grand challenge for artificial intelligence. </w:t>
      </w:r>
      <w:r>
        <w:rPr>
          <w:i/>
        </w:rPr>
        <w:t xml:space="preserve">Communications of the ACM</w:t>
      </w:r>
      <w:r>
        <w:t xml:space="preserve">, </w:t>
      </w:r>
      <w:r>
        <w:rPr>
          <w:i/>
        </w:rPr>
        <w:t xml:space="preserve">55</w:t>
      </w:r>
      <w:r>
        <w:t xml:space="preserve">(4), 86–97.</w:t>
      </w:r>
    </w:p>
    <w:p>
      <w:pPr>
        <w:pStyle w:val="References"/>
      </w:pPr>
      <w:r>
        <w:t xml:space="preserve">[36] Chen, M., Tworek, J., Jun, H., Yuan, Q., Pinto, H. P. de O., Kaplan, J., ... &amp; Zaremba, W. (2021). Evaluating large language models trained on code. </w:t>
      </w:r>
      <w:r>
        <w:rPr>
          <w:i/>
        </w:rPr>
        <w:t xml:space="preserve">arXiv preprint arXiv:2107.03374</w:t>
      </w:r>
      <w:r>
        <w:t xml:space="preserve">.</w:t>
      </w:r>
    </w:p>
    <w:p>
      <w:pPr>
        <w:pStyle w:val="References"/>
      </w:pPr>
      <w:r>
        <w:t xml:space="preserve">[37] Greshake, K., Abdelnabi, S., Mishra, S., Endres, C., Holz, T., &amp; Fritz, M. (2023). Not what you've signed up for: Compromising real-world LLM-integrated applications with indirect prompt injection. In </w:t>
      </w:r>
      <w:r>
        <w:rPr>
          <w:i/>
        </w:rPr>
        <w:t xml:space="preserve">Proceedings of the 16th ACM Workshop on Artificial Intelligence and Security</w:t>
      </w:r>
      <w:r>
        <w:t xml:space="preserve"> (pp. 79–90).</w:t>
      </w:r>
    </w:p>
    <w:p>
      <w:pPr>
        <w:pStyle w:val="References"/>
      </w:pPr>
      <w:r>
        <w:t xml:space="preserve">[38] Mireshghallah, F., Taram, M., Vepakomma, P., Singh, A., Raskar, R., &amp; Esmaeilzadeh, H. (2020). Privacy in deep learning: A survey. </w:t>
      </w:r>
      <w:r>
        <w:rPr>
          <w:i/>
        </w:rPr>
        <w:t xml:space="preserve">arXiv preprint arXiv:2004.12254</w:t>
      </w:r>
      <w:r>
        <w:t xml:space="preserve">.</w:t>
      </w:r>
    </w:p>
    <w:p>
      <w:pPr>
        <w:pStyle w:val="References"/>
      </w:pPr>
      <w:r>
        <w:t xml:space="preserve">[39] McMahan, B., Moore, E., Ramage, D., Hampson, S., &amp; Arcas, B. A. (2017). Communication-efficient learning of deep networks from decentralized data. In </w:t>
      </w:r>
      <w:r>
        <w:rPr>
          <w:i/>
        </w:rPr>
        <w:t xml:space="preserve">Proceedings of the 20th International Conference on Artificial Intelligence and Statistics</w:t>
      </w:r>
      <w:r>
        <w:t xml:space="preserve"> (pp. 1273–1282).</w:t>
      </w:r>
    </w:p>
    <w:p>
      <w:pPr>
        <w:pStyle w:val="References"/>
      </w:pPr>
      <w:r>
        <w:t xml:space="preserve">[40] Floridi, L., Cowls, J., Beltrametti, M., Chatila, R., Chazerand, P., Dignum, V., ... &amp; Vayena, E. (2018). AI4People—An ethical framework for a good AI society. </w:t>
      </w:r>
      <w:r>
        <w:rPr>
          <w:i/>
        </w:rPr>
        <w:t xml:space="preserve">Minds and Machines</w:t>
      </w:r>
      <w:r>
        <w:t xml:space="preserve">, </w:t>
      </w:r>
      <w:r>
        <w:rPr>
          <w:i/>
        </w:rPr>
        <w:t xml:space="preserve">28</w:t>
      </w:r>
      <w:r>
        <w:t xml:space="preserve">(4), 689–707.</w:t>
      </w:r>
    </w:p>
    <w:p>
      <w:pPr>
        <w:pStyle w:val="References"/>
      </w:pPr>
      <w:r>
        <w:t xml:space="preserve">[41] Barredo Arrieta, A., Díaz-Rodríguez, N., Del Ser, J., Bennetot, A., Tabik, S., Barbado, A., ... &amp; Herrera, F. (2020). Explainable artificial intelligence (XAI): Concepts, taxonomies, opportunities and challenges toward responsible AI. </w:t>
      </w:r>
      <w:r>
        <w:rPr>
          <w:i/>
        </w:rPr>
        <w:t xml:space="preserve">Information Fusion</w:t>
      </w:r>
      <w:r>
        <w:t xml:space="preserve">, </w:t>
      </w:r>
      <w:r>
        <w:rPr>
          <w:i/>
        </w:rPr>
        <w:t xml:space="preserve">58</w:t>
      </w:r>
      <w:r>
        <w:t xml:space="preserve">, 82–115.</w:t>
      </w:r>
    </w:p>
    <w:p>
      <w:pPr>
        <w:pStyle w:val="References"/>
      </w:pPr>
      <w:r>
        <w:t xml:space="preserve">[42] Amodei, D., Olah, C., Steinhardt, J., Christiano, P., Schulman, J., &amp; Mané, D. (2016). Concrete problems in AI safety. </w:t>
      </w:r>
      <w:r>
        <w:rPr>
          <w:i/>
        </w:rPr>
        <w:t xml:space="preserve">arXiv preprint arXiv:1606.06565</w:t>
      </w:r>
      <w:r>
        <w:t xml:space="preserve">.</w:t>
      </w:r>
    </w:p>
    <w:p>
      <w:pPr>
        <w:pStyle w:val="References"/>
      </w:pPr>
      <w:r>
        <w:t xml:space="preserve">[43] National Institute of Standards and Technology. (2023). </w:t>
      </w:r>
      <w:r>
        <w:rPr>
          <w:i/>
        </w:rPr>
        <w:t xml:space="preserve">Artificial intelligence risk management framework (AI RMF 1.0)</w:t>
      </w:r>
      <w:r>
        <w:t xml:space="preserve">. U.S. Department of Commerce.</w:t>
      </w:r>
    </w:p>
    <w:p>
      <w:pPr>
        <w:pStyle w:val="References"/>
      </w:pPr>
      <w:r>
        <w:t xml:space="preserve">[44] European Commission. (2021). </w:t>
      </w:r>
      <w:r>
        <w:rPr>
          <w:i/>
        </w:rPr>
        <w:t xml:space="preserve">Proposal for a regulation laying down harmonised rules on artificial intelligence (Artificial Intelligence Act)</w:t>
      </w:r>
      <w:r>
        <w:t xml:space="preserve">. European Commission.</w:t>
      </w:r>
    </w:p>
    <w:p>
      <w:pPr>
        <w:pStyle w:val="References"/>
      </w:pPr>
      <w:r>
        <w:t xml:space="preserve">[45] Wang, H., Fu, T., Du, Y., Gao, W., Huang, K., Liu, Z., ... &amp; Zitnik, M. (2023). Scientific discovery in the age of artificial intelligence. </w:t>
      </w:r>
      <w:r>
        <w:rPr>
          <w:i/>
        </w:rPr>
        <w:t xml:space="preserve">Nature</w:t>
      </w:r>
      <w:r>
        <w:t xml:space="preserve">, </w:t>
      </w:r>
      <w:r>
        <w:rPr>
          <w:i/>
        </w:rPr>
        <w:t xml:space="preserve">620</w:t>
      </w:r>
      <w:r>
        <w:t xml:space="preserve">(7972), 47–60.</w:t>
      </w:r>
    </w:p>
    <w:p>
      <w:pPr>
        <w:pStyle w:val="Normal"/>
      </w:pPr>
      <w:r>
        <w:rPr>
          <w:b/>
        </w:rPr>
        <w:t xml:space="preserve">Note:</w:t>
      </w:r>
      <w:r>
        <w:t xml:space="preserve"> This chapter contains 45 unique references cited throughout the text.</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Evolution_of_Agentic_AI.png"/>
  <Relationship Id="rIdImg2" Type="http://schemas.openxmlformats.org/officeDocument/2006/relationships/image" Target="media/Figure_2_Agent_Architecture.png"/>
  <Relationship Id="rIdImg3" Type="http://schemas.openxmlformats.org/officeDocument/2006/relationships/image" Target="media/Figure_3_Interoperability_Framework.png"/>
</Relationships>
</file>