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Title"/>
      </w:pPr>
      <w:r>
        <w:t xml:space="preserve">DESIGN THINKING ACROSS CORE BUSINESS FUNCTIONS</w:t>
      </w:r>
    </w:p>
    <w:p>
      <w:pPr>
        <w:pStyle w:val="Normal"/>
      </w:pPr>
      <w:r>
        <w:rPr>
          <w:b/>
        </w:rPr>
        <w:t xml:space="preserve">Book:</w:t>
      </w:r>
      <w:r>
        <w:t xml:space="preserve"> Design Thinking for Business Strategy: Perspectives, Practices and Future Opportunities</w:t>
      </w:r>
    </w:p>
    <w:p>
      <w:pPr>
        <w:pStyle w:val="Heading1"/>
      </w:pPr>
      <w:r>
        <w:t xml:space="preserve">Abstract</w:t>
      </w:r>
    </w:p>
    <w:p>
      <w:pPr>
        <w:pStyle w:val="Normal"/>
      </w:pPr>
      <w:r>
        <w:t xml:space="preserve">Design thinking has emerged as a transformative methodology that transcends traditional creative disciplines to reshape how organizations approach complex business challenges. This chapter provides a comprehensive examination of design thinking applications across core business functions, including marketing, operations, human resources, finance, and digital transformation. Drawing upon established frameworks and contemporary case studies, the chapter explores how human-centered design principles can be systematically integrated into strategic decision-making processes. The analysis encompasses the evolution from design thinking as a product development tool to its current status as an enterprise-wide innovation methodology. Through examination of organizational challenges, implementation barriers, and future opportunities, this chapter offers scholars and practitioners a structured understanding of how design thinking drives sustainable competitive advantage across functional boundaries. The discussion incorporates emerging trends in artificial intelligence, data-driven design, and sustainable business practices, positioning design thinking as a critical capability for organizations navigating digital transformation and market disruption.</w:t>
      </w:r>
    </w:p>
    <w:p>
      <w:pPr>
        <w:pStyle w:val="Normal"/>
      </w:pPr>
      <w:r>
        <w:rPr>
          <w:b/>
        </w:rPr>
        <w:t xml:space="preserve">Keywords:</w:t>
      </w:r>
      <w:r>
        <w:t xml:space="preserve"> Design thinking; business strategy; human-centered design; organizational innovation; digital transformation; customer experience; process innovation; business model innovation</w:t>
      </w:r>
    </w:p>
    <w:p>
      <w:pPr>
        <w:pStyle w:val="Heading1"/>
      </w:pPr>
      <w:r>
        <w:t xml:space="preserve">1. Foundations of Design Thinking in Business Functions</w:t>
      </w:r>
    </w:p>
    <w:p>
      <w:pPr>
        <w:pStyle w:val="Heading2"/>
      </w:pPr>
      <w:r>
        <w:t xml:space="preserve">1.1 Principles and Evolution of Design Thinking</w:t>
      </w:r>
    </w:p>
    <w:p>
      <w:pPr>
        <w:pStyle w:val="Normal"/>
      </w:pPr>
      <w:r>
        <w:t xml:space="preserve">Design thinking represents a human-centered approach to innovation and problem-solving that integrates the needs of people, the possibilities of technology, and the requirements for business success [1]. Originally rooted in architectural and industrial design practices, design thinking has undergone a remarkable evolution from a discipline-specific methodology to a comprehensive strategic framework applicable across diverse organizational contexts [2, 3]. The foundational principles of design thinking—empathy, ideation, prototyping, and iterative testing—provide organizations with a structured yet flexible approach to addressing complex, ill-defined problems that traditional analytical methods often fail to resolve [4].</w:t>
      </w:r>
    </w:p>
    <w:p>
      <w:pPr>
        <w:pStyle w:val="Normal"/>
      </w:pPr>
      <w:r>
        <w:t xml:space="preserve">The historical trajectory of design thinking reveals three distinct phases of development. The first phase, spanning the 1960s through the 1980s, focused on formalizing design methods and establishing design as a legitimate field of academic inquiry [5, 6]. During this period, Herbert Simon's seminal work on the sciences of the artificial laid the groundwork for understanding design as a problem-solving process distinct from scientific analysis. The second phase, from the 1990s through the early 2000s, witnessed the popularization of design thinking through organizations such as IDEO and the Stanford d.school, which democratized design methods for non-designers [7]. The third and current phase represents the strategic integration of design thinking into organizational decision-making, governance structures, and corporate strategy [8, 9].</w:t>
      </w:r>
    </w:p>
    <w:p>
      <w:pPr>
        <w:pStyle w:val="Normal"/>
      </w:pPr>
      <w:r>
        <w:t xml:space="preserve">The core process model of design thinking, as illustrated in Figure 1, encompasses five interconnected stages: empathize, define, ideate, prototype, and test [10]. Unlike linear problem-solving methodologies, design thinking operates through iterative cycles that allow practitioners to revisit earlier stages as new insights emerge. This iterative nature distinguishes design thinking from traditional business planning approaches and enables organizations to navigate uncertainty with greater agility [11]. The empathy stage requires deep engagement with stakeholders to understand their latent needs, while the define stage synthesizes research findings into actionable problem statements. Ideation generates diverse solution concepts, prototyping makes ideas tangible for evaluation, and testing validates solutions against real-world conditions.</w:t>
      </w:r>
    </w:p>
    <w:p>
      <w:pPr>
        <w:pStyle w:val="FigureCaption"/>
      </w:pPr>
      <w:r>
        <w:t xml:space="preserve">[Insert Figure 1 here]</w:t>
      </w:r>
    </w:p>
    <w:p>
      <w:pPr>
        <w:pStyle w:val="FigureCaption"/>
      </w:pPr>
      <w:r>
        <w:t xml:space="preserve">Figure 1. The Design Thinking Process Model: Five Stages of Human-Centered Innovation</w:t>
      </w:r>
    </w:p>
    <w:p>
      <w:pPr>
        <w:pStyle w:val="Normal"/>
      </w:pPr>
      <w:r>
        <w:t xml:space="preserve">Contemporary applications of design thinking in business contexts extend well beyond product development to encompass service design, organizational design, and strategic planning [12]. The methodology's emphasis on abductive reasoning—the logic of what might be—complements the deductive and inductive reasoning traditionally employed in business strategy [9]. This cognitive orientation enables organizations to envision new possibilities rather than merely optimizing existing solutions, fostering breakthrough innovation alongside incremental improvement. As organizations face increasing complexity, volatility, and disruption, design thinking provides a methodology for navigating ambiguity while maintaining focus on human needs and experiences [13].</w:t>
      </w:r>
    </w:p>
    <w:p>
      <w:pPr>
        <w:pStyle w:val="Heading2"/>
      </w:pPr>
      <w:r>
        <w:t xml:space="preserve">1.2 Human-Centered Innovation in Organizational Strategy</w:t>
      </w:r>
    </w:p>
    <w:p>
      <w:pPr>
        <w:pStyle w:val="Normal"/>
      </w:pPr>
      <w:r>
        <w:t xml:space="preserve">Human-centered innovation represents the philosophical foundation upon which design thinking's organizational applications are built. At its core, this approach positions the understanding of human needs, behaviors, and aspirations as the starting point for all strategic initiatives [14]. In contrast to technology-driven or market-driven innovation models, human-centered approaches prioritize deep empathetic understanding of stakeholders—including customers, employees, partners, and communities—as the primary source of strategic insight [15].</w:t>
      </w:r>
    </w:p>
    <w:p>
      <w:pPr>
        <w:pStyle w:val="Normal"/>
      </w:pPr>
      <w:r>
        <w:t xml:space="preserve">The integration of human-centered principles into organizational strategy requires a fundamental shift in how companies conceptualize value creation. Traditional strategic frameworks, such as Porter's Five Forces and the Resource-Based View, emphasize competitive positioning and organizational capabilities [16, 17]. While these frameworks remain valuable, human-centered innovation adds a complementary perspective that begins with the question "What do people need?" rather than "What can we produce?" or "Where can we compete?" [18]. This reorientation has proven particularly powerful in industries undergoing digital disruption, where customer expectations are rapidly evolving and traditional competitive advantages are being eroded.</w:t>
      </w:r>
    </w:p>
    <w:p>
      <w:pPr>
        <w:pStyle w:val="TableCaption"/>
      </w:pPr>
      <w:r>
        <w:t xml:space="preserve">Table 1 presents a comparative analysis of traditional business strategy approaches and design thinking-based strategy development, highlighting key differences in methodology, focus, and outcomes. As shown in Table 1, while traditional approaches emphasize analytical rigor and competitive analysis, design thinking-based strategy places greater emphasis on empathetic understanding, experimentation, and iterative refinement.</w:t>
      </w:r>
    </w:p>
    <w:p>
      <w:pPr>
        <w:pStyle w:val="TableCaption"/>
      </w:pPr>
      <w:r>
        <w:t xml:space="preserve">[Insert Table 1 here]</w:t>
      </w:r>
    </w:p>
    <w:p>
      <w:pPr>
        <w:pStyle w:val="TableCaption"/>
      </w:pPr>
      <w:r>
        <w:t xml:space="preserve">Table 1. Comparative Analysis of Traditional Strategy and Design Thinking-Based Strategy Development</w:t>
      </w:r>
    </w:p>
    <w:tbl>
      <w:tblPr>
        <w:tblStyle w:val="TableGrid"/>
        <w:tblW w:w="90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0"/>
        <w:gridCol w:w="3000"/>
        <w:gridCol w:w="3000"/>
      </w:tblGrid>
      <w:tr>
        <w:tc>
          <w:tcPr>
            <w:shd w:val="clear" w:color="auto" w:fill="D9E2F3"/>
          </w:tcPr>
          <w:p>
            <w:pPr>
              <w:jc w:val="center"/>
            </w:pPr>
            <w:r>
              <w:rPr>
                <w:b/>
              </w:rPr>
              <w:t xml:space="preserve">Dimension</w:t>
            </w:r>
          </w:p>
        </w:tc>
        <w:tc>
          <w:tcPr>
            <w:shd w:val="clear" w:color="auto" w:fill="D9E2F3"/>
          </w:tcPr>
          <w:p>
            <w:pPr>
              <w:jc w:val="center"/>
            </w:pPr>
            <w:r>
              <w:rPr>
                <w:b/>
              </w:rPr>
              <w:t xml:space="preserve">Traditional Strategy</w:t>
            </w:r>
          </w:p>
        </w:tc>
        <w:tc>
          <w:tcPr>
            <w:shd w:val="clear" w:color="auto" w:fill="D9E2F3"/>
          </w:tcPr>
          <w:p>
            <w:pPr>
              <w:jc w:val="center"/>
            </w:pPr>
            <w:r>
              <w:rPr>
                <w:b/>
              </w:rPr>
              <w:t xml:space="preserve">Design Thinking Strategy</w:t>
            </w:r>
          </w:p>
        </w:tc>
      </w:tr>
      <w:tr>
        <w:tc>
          <w:p>
            <w:pPr>
              <w:spacing w:after="40"/>
            </w:pPr>
            <w:r>
              <w:t xml:space="preserve">Primary Focus</w:t>
            </w:r>
          </w:p>
        </w:tc>
        <w:tc>
          <w:p>
            <w:pPr>
              <w:spacing w:after="40"/>
            </w:pPr>
            <w:r>
              <w:t xml:space="preserve">Competitive positioning and market analysis</w:t>
            </w:r>
          </w:p>
        </w:tc>
        <w:tc>
          <w:p>
            <w:pPr>
              <w:spacing w:after="40"/>
            </w:pPr>
            <w:r>
              <w:t xml:space="preserve">Human needs and stakeholder experiences</w:t>
            </w:r>
          </w:p>
        </w:tc>
      </w:tr>
      <w:tr>
        <w:tc>
          <w:p>
            <w:pPr>
              <w:spacing w:after="40"/>
            </w:pPr>
            <w:r>
              <w:t xml:space="preserve">Methodology</w:t>
            </w:r>
          </w:p>
        </w:tc>
        <w:tc>
          <w:p>
            <w:pPr>
              <w:spacing w:after="40"/>
            </w:pPr>
            <w:r>
              <w:t xml:space="preserve">Analytical, data-driven, linear</w:t>
            </w:r>
          </w:p>
        </w:tc>
        <w:tc>
          <w:p>
            <w:pPr>
              <w:spacing w:after="40"/>
            </w:pPr>
            <w:r>
              <w:t xml:space="preserve">Empathetic, iterative, experimental</w:t>
            </w:r>
          </w:p>
        </w:tc>
      </w:tr>
      <w:tr>
        <w:tc>
          <w:p>
            <w:pPr>
              <w:spacing w:after="40"/>
            </w:pPr>
            <w:r>
              <w:t xml:space="preserve">Problem Definition</w:t>
            </w:r>
          </w:p>
        </w:tc>
        <w:tc>
          <w:p>
            <w:pPr>
              <w:spacing w:after="40"/>
            </w:pPr>
            <w:r>
              <w:t xml:space="preserve">Well-defined, bounded problems</w:t>
            </w:r>
          </w:p>
        </w:tc>
        <w:tc>
          <w:p>
            <w:pPr>
              <w:spacing w:after="40"/>
            </w:pPr>
            <w:r>
              <w:t xml:space="preserve">Wicked problems, ambiguous challenges</w:t>
            </w:r>
          </w:p>
        </w:tc>
      </w:tr>
      <w:tr>
        <w:tc>
          <w:p>
            <w:pPr>
              <w:spacing w:after="40"/>
            </w:pPr>
            <w:r>
              <w:t xml:space="preserve">Innovation Approach</w:t>
            </w:r>
          </w:p>
        </w:tc>
        <w:tc>
          <w:p>
            <w:pPr>
              <w:spacing w:after="40"/>
            </w:pPr>
            <w:r>
              <w:t xml:space="preserve">Incremental optimization</w:t>
            </w:r>
          </w:p>
        </w:tc>
        <w:tc>
          <w:p>
            <w:pPr>
              <w:spacing w:after="40"/>
            </w:pPr>
            <w:r>
              <w:t xml:space="preserve">Breakthrough and radical innovation</w:t>
            </w:r>
          </w:p>
        </w:tc>
      </w:tr>
      <w:tr>
        <w:tc>
          <w:p>
            <w:pPr>
              <w:spacing w:after="40"/>
            </w:pPr>
            <w:r>
              <w:t xml:space="preserve">Decision Framework</w:t>
            </w:r>
          </w:p>
        </w:tc>
        <w:tc>
          <w:p>
            <w:pPr>
              <w:spacing w:after="40"/>
            </w:pPr>
            <w:r>
              <w:t xml:space="preserve">Deductive and inductive reasoning</w:t>
            </w:r>
          </w:p>
        </w:tc>
        <w:tc>
          <w:p>
            <w:pPr>
              <w:spacing w:after="40"/>
            </w:pPr>
            <w:r>
              <w:t xml:space="preserve">Abductive reasoning and creative synthesis</w:t>
            </w:r>
          </w:p>
        </w:tc>
      </w:tr>
      <w:tr>
        <w:tc>
          <w:p>
            <w:pPr>
              <w:spacing w:after="40"/>
            </w:pPr>
            <w:r>
              <w:t xml:space="preserve">Stakeholder Engagement</w:t>
            </w:r>
          </w:p>
        </w:tc>
        <w:tc>
          <w:p>
            <w:pPr>
              <w:spacing w:after="40"/>
            </w:pPr>
            <w:r>
              <w:t xml:space="preserve">Market research and surveys</w:t>
            </w:r>
          </w:p>
        </w:tc>
        <w:tc>
          <w:p>
            <w:pPr>
              <w:spacing w:after="40"/>
            </w:pPr>
            <w:r>
              <w:t xml:space="preserve">Deep ethnographic engagement and co-creation</w:t>
            </w:r>
          </w:p>
        </w:tc>
      </w:tr>
      <w:tr>
        <w:tc>
          <w:p>
            <w:pPr>
              <w:spacing w:after="40"/>
            </w:pPr>
            <w:r>
              <w:t xml:space="preserve">Risk Management</w:t>
            </w:r>
          </w:p>
        </w:tc>
        <w:tc>
          <w:p>
            <w:pPr>
              <w:spacing w:after="40"/>
            </w:pPr>
            <w:r>
              <w:t xml:space="preserve">Risk avoidance and mitigation</w:t>
            </w:r>
          </w:p>
        </w:tc>
        <w:tc>
          <w:p>
            <w:pPr>
              <w:spacing w:after="40"/>
            </w:pPr>
            <w:r>
              <w:t xml:space="preserve">Rapid prototyping and fail-fast learning</w:t>
            </w:r>
          </w:p>
        </w:tc>
      </w:tr>
      <w:tr>
        <w:tc>
          <w:p>
            <w:pPr>
              <w:spacing w:after="40"/>
            </w:pPr>
            <w:r>
              <w:t xml:space="preserve">Success Metrics</w:t>
            </w:r>
          </w:p>
        </w:tc>
        <w:tc>
          <w:p>
            <w:pPr>
              <w:spacing w:after="40"/>
            </w:pPr>
            <w:r>
              <w:t xml:space="preserve">Financial performance indicators</w:t>
            </w:r>
          </w:p>
        </w:tc>
        <w:tc>
          <w:p>
            <w:pPr>
              <w:spacing w:after="40"/>
            </w:pPr>
            <w:r>
              <w:t xml:space="preserve">Holistic value creation (human, business, technical)</w:t>
            </w:r>
          </w:p>
        </w:tc>
      </w:tr>
    </w:tbl>
    <w:p>
      <w:pPr>
        <w:pStyle w:val="Normal"/>
      </w:pPr>
      <w:r>
        <w:t xml:space="preserve">The organizational implications of human-centered innovation extend to culture, structure, and leadership practices. Companies that successfully integrate design thinking into their strategic processes typically exhibit cultures characterized by psychological safety, tolerance for ambiguity, and cross-functional collaboration [19]. Leadership in these organizations shifts from command-and-control models to facilitative approaches that empower teams to explore, experiment, and learn from failure [11]. This cultural transformation represents one of the most significant challenges—and opportunities—associated with embedding design thinking in organizational strategy.</w:t>
      </w:r>
    </w:p>
    <w:p>
      <w:pPr>
        <w:pStyle w:val="Heading2"/>
      </w:pPr>
      <w:r>
        <w:t xml:space="preserve">1.3 Integrating Design Thinking with Business Decision-Making</w:t>
      </w:r>
    </w:p>
    <w:p>
      <w:pPr>
        <w:pStyle w:val="Normal"/>
      </w:pPr>
      <w:r>
        <w:t xml:space="preserve">The integration of design thinking with established business decision-making frameworks represents a critical challenge for organizations seeking to harness the methodology's potential. Successful integration requires bridging the epistemological gap between the analytical traditions of business management and the creative, intuitive orientation of design practice [20]. This bridging function demands both structural mechanisms—such as cross-functional teams, innovation labs, and design governance processes—and cognitive capabilities that enable leaders to switch between analytical and intuitive modes of thinking [9].</w:t>
      </w:r>
    </w:p>
    <w:p>
      <w:pPr>
        <w:pStyle w:val="Normal"/>
      </w:pPr>
      <w:r>
        <w:t xml:space="preserve">Several integration models have emerged in practice. The embedded model places design thinkers within existing business functions, enabling design methods to influence day-to-day decision-making at the operational level [21]. The centralized model establishes dedicated design or innovation teams that serve the broader organization, providing expertise and facilitation while maintaining design integrity. The hybrid model combines elements of both approaches, creating centers of excellence that develop capabilities while embedding practitioners throughout the organization [22]. Each model presents distinct advantages and limitations depending on organizational context, maturity, and strategic objectives.</w:t>
      </w:r>
    </w:p>
    <w:p>
      <w:pPr>
        <w:pStyle w:val="Normal"/>
      </w:pPr>
      <w:r>
        <w:t xml:space="preserve">The decision-making implications of design thinking integration are profound. Traditional decision-making in organizations relies heavily on quantitative data, precedent, and logical analysis. Design thinking introduces qualitative evidence—such as user stories, empathy maps, and prototype feedback—as legitimate inputs to strategic decisions [8]. Furthermore, design thinking reframes the decision-making process itself, encouraging organizations to invest in problem framing before committing to solutions, to generate multiple alternatives before selecting a course of action, and to test assumptions through rapid experimentation before making large-scale investments [4].</w:t>
      </w:r>
    </w:p>
    <w:p>
      <w:pPr>
        <w:pStyle w:val="Normal"/>
      </w:pPr>
      <w:r>
        <w:t xml:space="preserve">The integration of design thinking with business analytics and data-driven decision-making represents an emerging frontier. Rather than positioning these approaches as competing paradigms, leading organizations are developing complementary practices that leverage the strengths of both [23]. Data analytics identifies patterns and opportunities in large datasets, while design thinking provides the creative frameworks for interpreting these patterns, generating innovative responses, and validating solutions with real users. This synthesis of quantitative rigor and qualitative insight represents a powerful capability for organizations navigating complex, rapidly changing environments.</w:t>
      </w:r>
    </w:p>
    <w:p>
      <w:pPr>
        <w:pStyle w:val="Heading1"/>
      </w:pPr>
      <w:r>
        <w:t xml:space="preserve">2. Application of Design Thinking Across Core Business Functions</w:t>
      </w:r>
    </w:p>
    <w:p>
      <w:pPr>
        <w:pStyle w:val="Heading2"/>
      </w:pPr>
      <w:r>
        <w:t xml:space="preserve">2.1 Marketing and Customer Experience Management</w:t>
      </w:r>
    </w:p>
    <w:p>
      <w:pPr>
        <w:pStyle w:val="Normal"/>
      </w:pPr>
      <w:r>
        <w:t xml:space="preserve">The marketing function represents one of the earliest and most natural domains for design thinking application, given its inherent focus on understanding and serving customer needs [24]. Design thinking transforms marketing from a function primarily concerned with communication and persuasion to one focused on creating meaningful experiences that resonate with customers at emotional and functional levels [25]. This transformation is particularly evident in the evolution from traditional marketing research—which often relies on stated preferences and demographic segmentation—to empathy-driven approaches that uncover latent needs and unarticulated desires.</w:t>
      </w:r>
    </w:p>
    <w:p>
      <w:pPr>
        <w:pStyle w:val="Normal"/>
      </w:pPr>
      <w:r>
        <w:t xml:space="preserve">Customer journey mapping, a technique directly derived from design thinking practice, has become a cornerstone of modern marketing strategy [26]. By visualizing the complete arc of customer interaction with an organization—from initial awareness through purchase, use, and advocacy—journey maps reveal pain points, moments of truth, and opportunities for differentiation that traditional market analysis might overlook. The empathetic orientation of design thinking ensures that journey maps capture not only functional interactions but also emotional states, social contexts, and aspirational motivations that influence customer behavior.</w:t>
      </w:r>
    </w:p>
    <w:p>
      <w:pPr>
        <w:pStyle w:val="Normal"/>
      </w:pPr>
      <w:r>
        <w:t xml:space="preserve">The application of design thinking to customer experience management extends beyond individual touchpoint optimization to encompass holistic experience ecosystems. Organizations such as Apple, Airbnb, and Nike have demonstrated how design thinking can create coherent, emotionally compelling brand experiences that transcend individual products or services [27]. These organizations apply design thinking principles—empathy, prototyping, and iteration—to every aspect of the customer relationship, from retail environments and digital interfaces to customer service interactions and community building.</w:t>
      </w:r>
    </w:p>
    <w:p>
      <w:pPr>
        <w:pStyle w:val="FigureCaption"/>
      </w:pPr>
      <w:r>
        <w:t xml:space="preserve">Figure 2 illustrates the design thinking-enabled customer experience framework, demonstrating how empathetic research informs experience strategy across multiple business functions. The iterative nature of design thinking ensures continuous refinement of customer experiences based on ongoing feedback and evolving needs. The framework presented in Figure 2 shows how marketing, operations, and technology functions collaborate through design thinking to deliver integrated customer experiences.</w:t>
      </w:r>
    </w:p>
    <w:p>
      <w:pPr>
        <w:pStyle w:val="FigureCaption"/>
      </w:pPr>
      <w:r>
        <w:t xml:space="preserve">[Insert Figure 2 here]</w:t>
      </w:r>
    </w:p>
    <w:p>
      <w:pPr>
        <w:pStyle w:val="FigureCaption"/>
      </w:pPr>
      <w:r>
        <w:t xml:space="preserve">Figure 2. Design Thinking-Enabled Customer Experience Framework: From Empathy to Integrated Experience Delivery</w:t>
      </w:r>
    </w:p>
    <w:p>
      <w:pPr>
        <w:pStyle w:val="Normal"/>
      </w:pPr>
      <w:r>
        <w:t xml:space="preserve">Personalization represents another domain where design thinking is reshaping marketing practice. While traditional personalization relies on algorithmic segmentation and behavioral targeting, design thinking-informed personalization begins with deep understanding of individual contexts, motivations, and goals [28]. This approach enables organizations to move beyond demographic and behavioral segments to develop personas grounded in empathetic understanding, creating marketing communications and experiences that feel genuinely relevant rather than merely targeted.</w:t>
      </w:r>
    </w:p>
    <w:p>
      <w:pPr>
        <w:pStyle w:val="TableCaption"/>
      </w:pPr>
      <w:r>
        <w:t xml:space="preserve">Table 2 summarizes key design thinking applications across marketing sub-functions, providing examples of methods, outcomes, and organizational benefits. The applications outlined in Table 2 demonstrate the breadth of design thinking's impact on marketing practice, spanning strategic planning, tactical execution, and performance measurement.</w:t>
      </w:r>
    </w:p>
    <w:p>
      <w:pPr>
        <w:pStyle w:val="TableCaption"/>
      </w:pPr>
      <w:r>
        <w:t xml:space="preserve">[Insert Table 2 here]</w:t>
      </w:r>
    </w:p>
    <w:p>
      <w:pPr>
        <w:pStyle w:val="TableCaption"/>
      </w:pPr>
      <w:r>
        <w:t xml:space="preserve">Table 2. Design Thinking Applications Across Marketing Sub-Functions</w:t>
      </w:r>
    </w:p>
    <w:tbl>
      <w:tblPr>
        <w:tblStyle w:val="TableGrid"/>
        <w:tblW w:w="90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0"/>
        <w:gridCol w:w="2250"/>
        <w:gridCol w:w="2250"/>
        <w:gridCol w:w="2250"/>
      </w:tblGrid>
      <w:tr>
        <w:tc>
          <w:tcPr>
            <w:shd w:val="clear" w:color="auto" w:fill="D9E2F3"/>
          </w:tcPr>
          <w:p>
            <w:pPr>
              <w:jc w:val="center"/>
            </w:pPr>
            <w:r>
              <w:rPr>
                <w:b/>
              </w:rPr>
              <w:t xml:space="preserve">Marketing Sub-Function</w:t>
            </w:r>
          </w:p>
        </w:tc>
        <w:tc>
          <w:tcPr>
            <w:shd w:val="clear" w:color="auto" w:fill="D9E2F3"/>
          </w:tcPr>
          <w:p>
            <w:pPr>
              <w:jc w:val="center"/>
            </w:pPr>
            <w:r>
              <w:rPr>
                <w:b/>
              </w:rPr>
              <w:t xml:space="preserve">Design Thinking Methods</w:t>
            </w:r>
          </w:p>
        </w:tc>
        <w:tc>
          <w:tcPr>
            <w:shd w:val="clear" w:color="auto" w:fill="D9E2F3"/>
          </w:tcPr>
          <w:p>
            <w:pPr>
              <w:jc w:val="center"/>
            </w:pPr>
            <w:r>
              <w:rPr>
                <w:b/>
              </w:rPr>
              <w:t xml:space="preserve">Key Outcomes</w:t>
            </w:r>
          </w:p>
        </w:tc>
        <w:tc>
          <w:tcPr>
            <w:shd w:val="clear" w:color="auto" w:fill="D9E2F3"/>
          </w:tcPr>
          <w:p>
            <w:pPr>
              <w:jc w:val="center"/>
            </w:pPr>
            <w:r>
              <w:rPr>
                <w:b/>
              </w:rPr>
              <w:t xml:space="preserve">Organizational Benefits</w:t>
            </w:r>
          </w:p>
        </w:tc>
      </w:tr>
      <w:tr>
        <w:tc>
          <w:p>
            <w:pPr>
              <w:spacing w:after="40"/>
            </w:pPr>
            <w:r>
              <w:t xml:space="preserve">Market Research</w:t>
            </w:r>
          </w:p>
        </w:tc>
        <w:tc>
          <w:p>
            <w:pPr>
              <w:spacing w:after="40"/>
            </w:pPr>
            <w:r>
              <w:t xml:space="preserve">Ethnographic observation, empathy mapping, contextual inquiry</w:t>
            </w:r>
          </w:p>
        </w:tc>
        <w:tc>
          <w:p>
            <w:pPr>
              <w:spacing w:after="40"/>
            </w:pPr>
            <w:r>
              <w:t xml:space="preserve">Deep understanding of latent needs and behavioral patterns</w:t>
            </w:r>
          </w:p>
        </w:tc>
        <w:tc>
          <w:p>
            <w:pPr>
              <w:spacing w:after="40"/>
            </w:pPr>
            <w:r>
              <w:t xml:space="preserve">Innovation opportunities beyond stated preferences</w:t>
            </w:r>
          </w:p>
        </w:tc>
      </w:tr>
      <w:tr>
        <w:tc>
          <w:p>
            <w:pPr>
              <w:spacing w:after="40"/>
            </w:pPr>
            <w:r>
              <w:t xml:space="preserve">Brand Strategy</w:t>
            </w:r>
          </w:p>
        </w:tc>
        <w:tc>
          <w:p>
            <w:pPr>
              <w:spacing w:after="40"/>
            </w:pPr>
            <w:r>
              <w:t xml:space="preserve">Co-creation workshops, storytelling, experience prototyping</w:t>
            </w:r>
          </w:p>
        </w:tc>
        <w:tc>
          <w:p>
            <w:pPr>
              <w:spacing w:after="40"/>
            </w:pPr>
            <w:r>
              <w:t xml:space="preserve">Emotionally resonant brand narratives and positioning</w:t>
            </w:r>
          </w:p>
        </w:tc>
        <w:tc>
          <w:p>
            <w:pPr>
              <w:spacing w:after="40"/>
            </w:pPr>
            <w:r>
              <w:t xml:space="preserve">Stronger emotional connection and brand loyalty</w:t>
            </w:r>
          </w:p>
        </w:tc>
      </w:tr>
      <w:tr>
        <w:tc>
          <w:p>
            <w:pPr>
              <w:spacing w:after="40"/>
            </w:pPr>
            <w:r>
              <w:t xml:space="preserve">Customer Journey Design</w:t>
            </w:r>
          </w:p>
        </w:tc>
        <w:tc>
          <w:p>
            <w:pPr>
              <w:spacing w:after="40"/>
            </w:pPr>
            <w:r>
              <w:t xml:space="preserve">Journey mapping, service blueprinting, touchpoint analysis</w:t>
            </w:r>
          </w:p>
        </w:tc>
        <w:tc>
          <w:p>
            <w:pPr>
              <w:spacing w:after="40"/>
            </w:pPr>
            <w:r>
              <w:t xml:space="preserve">Seamless, coherent multi-channel experiences</w:t>
            </w:r>
          </w:p>
        </w:tc>
        <w:tc>
          <w:p>
            <w:pPr>
              <w:spacing w:after="40"/>
            </w:pPr>
            <w:r>
              <w:t xml:space="preserve">Increased customer satisfaction and lifetime value</w:t>
            </w:r>
          </w:p>
        </w:tc>
      </w:tr>
      <w:tr>
        <w:tc>
          <w:p>
            <w:pPr>
              <w:spacing w:after="40"/>
            </w:pPr>
            <w:r>
              <w:t xml:space="preserve">Product Marketing</w:t>
            </w:r>
          </w:p>
        </w:tc>
        <w:tc>
          <w:p>
            <w:pPr>
              <w:spacing w:after="40"/>
            </w:pPr>
            <w:r>
              <w:t xml:space="preserve">Rapid prototyping, A/B testing, user feedback loops</w:t>
            </w:r>
          </w:p>
        </w:tc>
        <w:tc>
          <w:p>
            <w:pPr>
              <w:spacing w:after="40"/>
            </w:pPr>
            <w:r>
              <w:t xml:space="preserve">Market-validated messaging and positioning</w:t>
            </w:r>
          </w:p>
        </w:tc>
        <w:tc>
          <w:p>
            <w:pPr>
              <w:spacing w:after="40"/>
            </w:pPr>
            <w:r>
              <w:t xml:space="preserve">Reduced go-to-market risk and faster adoption</w:t>
            </w:r>
          </w:p>
        </w:tc>
      </w:tr>
      <w:tr>
        <w:tc>
          <w:p>
            <w:pPr>
              <w:spacing w:after="40"/>
            </w:pPr>
            <w:r>
              <w:t xml:space="preserve">Digital Marketing</w:t>
            </w:r>
          </w:p>
        </w:tc>
        <w:tc>
          <w:p>
            <w:pPr>
              <w:spacing w:after="40"/>
            </w:pPr>
            <w:r>
              <w:t xml:space="preserve">UX research, interaction design, content co-creation</w:t>
            </w:r>
          </w:p>
        </w:tc>
        <w:tc>
          <w:p>
            <w:pPr>
              <w:spacing w:after="40"/>
            </w:pPr>
            <w:r>
              <w:t xml:space="preserve">User-centered digital experiences and content</w:t>
            </w:r>
          </w:p>
        </w:tc>
        <w:tc>
          <w:p>
            <w:pPr>
              <w:spacing w:after="40"/>
            </w:pPr>
            <w:r>
              <w:t xml:space="preserve">Higher engagement, conversion, and retention</w:t>
            </w:r>
          </w:p>
        </w:tc>
      </w:tr>
      <w:tr>
        <w:tc>
          <w:p>
            <w:pPr>
              <w:spacing w:after="40"/>
            </w:pPr>
            <w:r>
              <w:t xml:space="preserve">Customer Service</w:t>
            </w:r>
          </w:p>
        </w:tc>
        <w:tc>
          <w:p>
            <w:pPr>
              <w:spacing w:after="40"/>
            </w:pPr>
            <w:r>
              <w:t xml:space="preserve">Service design, pain point mapping, solution co-design</w:t>
            </w:r>
          </w:p>
        </w:tc>
        <w:tc>
          <w:p>
            <w:pPr>
              <w:spacing w:after="40"/>
            </w:pPr>
            <w:r>
              <w:t xml:space="preserve">Proactive service innovations and recovery processes</w:t>
            </w:r>
          </w:p>
        </w:tc>
        <w:tc>
          <w:p>
            <w:pPr>
              <w:spacing w:after="40"/>
            </w:pPr>
            <w:r>
              <w:t xml:space="preserve">Reduced churn and increased advocacy</w:t>
            </w:r>
          </w:p>
        </w:tc>
      </w:tr>
    </w:tbl>
    <w:p>
      <w:pPr>
        <w:pStyle w:val="Heading2"/>
      </w:pPr>
      <w:r>
        <w:t xml:space="preserve">2.2 Operations, Supply Chain, and Process Innovation</w:t>
      </w:r>
    </w:p>
    <w:p>
      <w:pPr>
        <w:pStyle w:val="Normal"/>
      </w:pPr>
      <w:r>
        <w:t xml:space="preserve">The application of design thinking to operations and supply chain management represents a significant departure from the function's traditional emphasis on efficiency, standardization, and optimization [29]. While operational excellence remains critical, design thinking introduces a human-centered perspective that considers the experiences of workers, partners, and end-users alongside traditional performance metrics such as cost, quality, and speed [30]. This expanded perspective enables organizations to identify process innovations that simultaneously improve efficiency and enhance human experiences within operational systems.</w:t>
      </w:r>
    </w:p>
    <w:p>
      <w:pPr>
        <w:pStyle w:val="Normal"/>
      </w:pPr>
      <w:r>
        <w:t xml:space="preserve">Process innovation through design thinking begins with empathetic understanding of the people who interact with operational processes—including frontline workers, supply chain partners, and customers receiving goods and services [31]. By observing and interviewing these stakeholders, organizations can identify friction points, workarounds, and unmet needs that quantitative process analysis alone might miss. For example, a distribution center might achieve significant productivity gains not through automation alone but through redesigning workflows based on understanding how workers actually navigate their physical and cognitive environments.</w:t>
      </w:r>
    </w:p>
    <w:p>
      <w:pPr>
        <w:pStyle w:val="Normal"/>
      </w:pPr>
      <w:r>
        <w:t xml:space="preserve">Supply chain design thinking applies human-centered principles to the complex challenge of coordinating activities across organizational boundaries [32]. Traditional supply chain management focuses primarily on optimizing material and information flows, often treating suppliers and logistics partners as interchangeable components in a mechanistic system. Design thinking reframes supply chain relationships as collaborative ecosystems where shared understanding, trust, and co-creation drive innovation and resilience. This perspective has proven particularly valuable in developing sustainable supply chains, where the needs of communities, workers, and ecosystems must be considered alongside commercial objectives [33].</w:t>
      </w:r>
    </w:p>
    <w:p>
      <w:pPr>
        <w:pStyle w:val="Normal"/>
      </w:pPr>
      <w:r>
        <w:t xml:space="preserve">Lean manufacturing principles, which share philosophical roots with design thinking in their emphasis on eliminating waste and creating value, can be enhanced through design thinking methods [34]. While lean focuses primarily on process efficiency and waste reduction, design thinking adds the dimension of human desirability, ensuring that lean improvements enhance rather than diminish the experiences of workers and customers. The synthesis of lean and design thinking—sometimes termed "lean design thinking"—represents a powerful approach to operational innovation that balances efficiency with human-centeredness.</w:t>
      </w:r>
    </w:p>
    <w:p>
      <w:pPr>
        <w:pStyle w:val="Normal"/>
      </w:pPr>
      <w:r>
        <w:t xml:space="preserve">The integration of design thinking with Industry 4.0 technologies—including Internet of Things, artificial intelligence, and digital twins—creates new possibilities for operational innovation [35]. Design thinking provides the human-centered framework for ensuring that technological implementations serve genuine human needs rather than pursuing automation for its own sake. For example, when implementing predictive maintenance systems, design thinking approaches would begin by understanding the experiences and needs of maintenance technicians, then designing AI-augmented workflows that enhance rather than replace human expertise and judgment.</w:t>
      </w:r>
    </w:p>
    <w:p>
      <w:pPr>
        <w:pStyle w:val="Heading2"/>
      </w:pPr>
      <w:r>
        <w:t xml:space="preserve">2.3 Human Resource Management and Organizational Development</w:t>
      </w:r>
    </w:p>
    <w:p>
      <w:pPr>
        <w:pStyle w:val="Normal"/>
      </w:pPr>
      <w:r>
        <w:t xml:space="preserve">Human resource management (HRM) has experienced a profound transformation through the application of design thinking principles, fundamentally redefining the employee experience and organizational development practices [36]. The concept of "employee experience design" parallels customer experience management, treating employees as internal customers whose needs, aspirations, and pain points deserve the same empathetic attention traditionally reserved for external stakeholders [37]. This shift represents a move from transactional HR—focused on compliance, administration, and policy enforcement—to strategic HR that designs experiences fostering engagement, development, and organizational commitment.</w:t>
      </w:r>
    </w:p>
    <w:p>
      <w:pPr>
        <w:pStyle w:val="Normal"/>
      </w:pPr>
      <w:r>
        <w:t xml:space="preserve">The employee journey, from recruitment through onboarding, development, and eventual departure, provides a framework for applying design thinking to HR processes [38]. Journey mapping techniques reveal critical moments that disproportionately influence employee engagement and retention—such as the first day experience, the first performance conversation, and career transition points. By understanding these moments from the employee's perspective, organizations can design interventions that transform routine administrative processes into meaningful experiences that reinforce organizational values and strengthen psychological contracts.</w:t>
      </w:r>
    </w:p>
    <w:p>
      <w:pPr>
        <w:pStyle w:val="Normal"/>
      </w:pPr>
      <w:r>
        <w:t xml:space="preserve">Recruitment and talent acquisition represent high-stakes processes where design thinking can significantly improve outcomes for both organizations and candidates [39]. Traditional recruitment processes often prioritize organizational efficiency—screening speed, cost per hire, and compliance—over candidate experience. Design thinking reframes recruitment as a mutual discovery process, creating interactions that communicate organizational culture while genuinely understanding candidates' skills, motivations, and potential. Organizations applying design thinking to recruitment report improvements in candidate quality, diversity, and early retention rates.</w:t>
      </w:r>
    </w:p>
    <w:p>
      <w:pPr>
        <w:pStyle w:val="Normal"/>
      </w:pPr>
      <w:r>
        <w:t xml:space="preserve">Organizational development and change management benefit substantially from design thinking approaches. Change initiatives frequently fail because they are designed from the perspective of leadership without adequate understanding of how frontline employees experience proposed changes [40]. Design thinking addresses this challenge by engaging employees as co-designers of change, using empathetic research to understand resistance, prototyping new ways of working before full-scale implementation, and iterating based on real-world feedback. This participatory approach builds ownership and reduces resistance while producing solutions better adapted to organizational realities.</w:t>
      </w:r>
    </w:p>
    <w:p>
      <w:pPr>
        <w:pStyle w:val="Normal"/>
      </w:pPr>
      <w:r>
        <w:t xml:space="preserve">Learning and development functions can leverage design thinking to create more effective and engaging development experiences [41]. Rather than designing training programs based solely on competency gaps identified through performance management systems, design thinking approaches begin with understanding how employees actually learn, what motivates their development, and what barriers they face in applying new knowledge. This human-centered approach to learning design produces interventions that are more relevant, engaging, and effective in driving behavioral change and capability development.</w:t>
      </w:r>
    </w:p>
    <w:p>
      <w:pPr>
        <w:pStyle w:val="Heading1"/>
      </w:pPr>
      <w:r>
        <w:t xml:space="preserve">3. Design Thinking for Strategic Growth and Digital Transformation</w:t>
      </w:r>
    </w:p>
    <w:p>
      <w:pPr>
        <w:pStyle w:val="Heading2"/>
      </w:pPr>
      <w:r>
        <w:t xml:space="preserve">3.1 Product and Service Innovation</w:t>
      </w:r>
    </w:p>
    <w:p>
      <w:pPr>
        <w:pStyle w:val="Normal"/>
      </w:pPr>
      <w:r>
        <w:t xml:space="preserve">Product and service innovation represents the domain where design thinking has achieved its most visible and well-documented impact [42]. The methodology's origins in product design provide a natural foundation for its application to innovation processes, while its expansion into service design reflects the growing importance of service-dominant logic in contemporary business [43]. Design thinking transforms innovation from a technology-push or market-pull process into a human-centered exploration that balances desirability, feasibility, and viability considerations from the earliest stages of development.</w:t>
      </w:r>
    </w:p>
    <w:p>
      <w:pPr>
        <w:pStyle w:val="Normal"/>
      </w:pPr>
      <w:r>
        <w:t xml:space="preserve">The innovation process, as enhanced by design thinking, begins with deep immersion in user contexts rather than technological possibilities or market opportunities [15]. This immersive research—combining ethnographic observation, contextual inquiry, and participatory methods—generates insights that challenge existing assumptions and reveal opportunities invisible to traditional market research. For example, IDEO's redesign of the shopping cart for ABC Nightline demonstrated how empathetic observation of shoppers, store employees, and cart collectors could generate innovations that no amount of customer surveys or competitive analysis would reveal [1].</w:t>
      </w:r>
    </w:p>
    <w:p>
      <w:pPr>
        <w:pStyle w:val="Normal"/>
      </w:pPr>
      <w:r>
        <w:t xml:space="preserve">Service innovation presents unique challenges that design thinking is particularly well-suited to address [44]. Services are intangible, heterogeneous, inseparable from their delivery context, and perishable—characteristics that make them difficult to develop using traditional product development methodologies. Design thinking's emphasis on prototyping and testing proves invaluable in service contexts, where techniques such as service blueprinting, experience prototyping, and role-playing enable organizations to make abstract service concepts tangible and testable before committing significant resources to implementation.</w:t>
      </w:r>
    </w:p>
    <w:p>
      <w:pPr>
        <w:pStyle w:val="TableCaption"/>
      </w:pPr>
      <w:r>
        <w:t xml:space="preserve">Table 3 presents a framework for applying design thinking across different innovation types, from incremental improvements to radical breakthroughs. The framework in Table 3 demonstrates how design thinking methods can be calibrated to match the level of uncertainty and novelty inherent in different innovation challenges.</w:t>
      </w:r>
    </w:p>
    <w:p>
      <w:pPr>
        <w:pStyle w:val="TableCaption"/>
      </w:pPr>
      <w:r>
        <w:t xml:space="preserve">[Insert Table 3 here]</w:t>
      </w:r>
    </w:p>
    <w:p>
      <w:pPr>
        <w:pStyle w:val="TableCaption"/>
      </w:pPr>
      <w:r>
        <w:t xml:space="preserve">Table 3. Design Thinking Methods Calibrated to Innovation Types</w:t>
      </w:r>
    </w:p>
    <w:tbl>
      <w:tblPr>
        <w:tblStyle w:val="TableGrid"/>
        <w:tblW w:w="90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0"/>
        <w:gridCol w:w="1800"/>
        <w:gridCol w:w="1800"/>
        <w:gridCol w:w="1800"/>
        <w:gridCol w:w="1800"/>
      </w:tblGrid>
      <w:tr>
        <w:tc>
          <w:tcPr>
            <w:shd w:val="clear" w:color="auto" w:fill="D9E2F3"/>
          </w:tcPr>
          <w:p>
            <w:pPr>
              <w:jc w:val="center"/>
            </w:pPr>
            <w:r>
              <w:rPr>
                <w:b/>
              </w:rPr>
              <w:t xml:space="preserve">Innovation Type</w:t>
            </w:r>
          </w:p>
        </w:tc>
        <w:tc>
          <w:tcPr>
            <w:shd w:val="clear" w:color="auto" w:fill="D9E2F3"/>
          </w:tcPr>
          <w:p>
            <w:pPr>
              <w:jc w:val="center"/>
            </w:pPr>
            <w:r>
              <w:rPr>
                <w:b/>
              </w:rPr>
              <w:t xml:space="preserve">Uncertainty Level</w:t>
            </w:r>
          </w:p>
        </w:tc>
        <w:tc>
          <w:tcPr>
            <w:shd w:val="clear" w:color="auto" w:fill="D9E2F3"/>
          </w:tcPr>
          <w:p>
            <w:pPr>
              <w:jc w:val="center"/>
            </w:pPr>
            <w:r>
              <w:rPr>
                <w:b/>
              </w:rPr>
              <w:t xml:space="preserve">Primary DT Methods</w:t>
            </w:r>
          </w:p>
        </w:tc>
        <w:tc>
          <w:tcPr>
            <w:shd w:val="clear" w:color="auto" w:fill="D9E2F3"/>
          </w:tcPr>
          <w:p>
            <w:pPr>
              <w:jc w:val="center"/>
            </w:pPr>
            <w:r>
              <w:rPr>
                <w:b/>
              </w:rPr>
              <w:t xml:space="preserve">Key Outputs</w:t>
            </w:r>
          </w:p>
        </w:tc>
        <w:tc>
          <w:tcPr>
            <w:shd w:val="clear" w:color="auto" w:fill="D9E2F3"/>
          </w:tcPr>
          <w:p>
            <w:pPr>
              <w:jc w:val="center"/>
            </w:pPr>
            <w:r>
              <w:rPr>
                <w:b/>
              </w:rPr>
              <w:t xml:space="preserve">Time Horizon</w:t>
            </w:r>
          </w:p>
        </w:tc>
      </w:tr>
      <w:tr>
        <w:tc>
          <w:p>
            <w:pPr>
              <w:spacing w:after="40"/>
            </w:pPr>
            <w:r>
              <w:t xml:space="preserve">Incremental Innovation</w:t>
            </w:r>
          </w:p>
        </w:tc>
        <w:tc>
          <w:p>
            <w:pPr>
              <w:spacing w:after="40"/>
            </w:pPr>
            <w:r>
              <w:t xml:space="preserve">Low</w:t>
            </w:r>
          </w:p>
        </w:tc>
        <w:tc>
          <w:p>
            <w:pPr>
              <w:spacing w:after="40"/>
            </w:pPr>
            <w:r>
              <w:t xml:space="preserve">User feedback analysis, A/B testing, iterative refinement</w:t>
            </w:r>
          </w:p>
        </w:tc>
        <w:tc>
          <w:p>
            <w:pPr>
              <w:spacing w:after="40"/>
            </w:pPr>
            <w:r>
              <w:t xml:space="preserve">Feature improvements, usability enhancements</w:t>
            </w:r>
          </w:p>
        </w:tc>
        <w:tc>
          <w:p>
            <w:pPr>
              <w:spacing w:after="40"/>
            </w:pPr>
            <w:r>
              <w:t xml:space="preserve">3-6 months</w:t>
            </w:r>
          </w:p>
        </w:tc>
      </w:tr>
      <w:tr>
        <w:tc>
          <w:p>
            <w:pPr>
              <w:spacing w:after="40"/>
            </w:pPr>
            <w:r>
              <w:t xml:space="preserve">Adjacent Innovation</w:t>
            </w:r>
          </w:p>
        </w:tc>
        <w:tc>
          <w:p>
            <w:pPr>
              <w:spacing w:after="40"/>
            </w:pPr>
            <w:r>
              <w:t xml:space="preserve">Moderate</w:t>
            </w:r>
          </w:p>
        </w:tc>
        <w:tc>
          <w:p>
            <w:pPr>
              <w:spacing w:after="40"/>
            </w:pPr>
            <w:r>
              <w:t xml:space="preserve">Customer journey mapping, analogous inspiration, rapid prototyping</w:t>
            </w:r>
          </w:p>
        </w:tc>
        <w:tc>
          <w:p>
            <w:pPr>
              <w:spacing w:after="40"/>
            </w:pPr>
            <w:r>
              <w:t xml:space="preserve">New applications of existing capabilities</w:t>
            </w:r>
          </w:p>
        </w:tc>
        <w:tc>
          <w:p>
            <w:pPr>
              <w:spacing w:after="40"/>
            </w:pPr>
            <w:r>
              <w:t xml:space="preserve">6-18 months</w:t>
            </w:r>
          </w:p>
        </w:tc>
      </w:tr>
      <w:tr>
        <w:tc>
          <w:p>
            <w:pPr>
              <w:spacing w:after="40"/>
            </w:pPr>
            <w:r>
              <w:t xml:space="preserve">Disruptive Innovation</w:t>
            </w:r>
          </w:p>
        </w:tc>
        <w:tc>
          <w:p>
            <w:pPr>
              <w:spacing w:after="40"/>
            </w:pPr>
            <w:r>
              <w:t xml:space="preserve">High</w:t>
            </w:r>
          </w:p>
        </w:tc>
        <w:tc>
          <w:p>
            <w:pPr>
              <w:spacing w:after="40"/>
            </w:pPr>
            <w:r>
              <w:t xml:space="preserve">Ethnographic immersion, extreme user research, concept testing</w:t>
            </w:r>
          </w:p>
        </w:tc>
        <w:tc>
          <w:p>
            <w:pPr>
              <w:spacing w:after="40"/>
            </w:pPr>
            <w:r>
              <w:t xml:space="preserve">New market categories, business models</w:t>
            </w:r>
          </w:p>
        </w:tc>
        <w:tc>
          <w:p>
            <w:pPr>
              <w:spacing w:after="40"/>
            </w:pPr>
            <w:r>
              <w:t xml:space="preserve">1-3 years</w:t>
            </w:r>
          </w:p>
        </w:tc>
      </w:tr>
      <w:tr>
        <w:tc>
          <w:p>
            <w:pPr>
              <w:spacing w:after="40"/>
            </w:pPr>
            <w:r>
              <w:t xml:space="preserve">Radical Innovation</w:t>
            </w:r>
          </w:p>
        </w:tc>
        <w:tc>
          <w:p>
            <w:pPr>
              <w:spacing w:after="40"/>
            </w:pPr>
            <w:r>
              <w:t xml:space="preserve">Very High</w:t>
            </w:r>
          </w:p>
        </w:tc>
        <w:tc>
          <w:p>
            <w:pPr>
              <w:spacing w:after="40"/>
            </w:pPr>
            <w:r>
              <w:t xml:space="preserve">Future visioning, speculative design, technology-human synthesis</w:t>
            </w:r>
          </w:p>
        </w:tc>
        <w:tc>
          <w:p>
            <w:pPr>
              <w:spacing w:after="40"/>
            </w:pPr>
            <w:r>
              <w:t xml:space="preserve">Paradigm-shifting products and services</w:t>
            </w:r>
          </w:p>
        </w:tc>
        <w:tc>
          <w:p>
            <w:pPr>
              <w:spacing w:after="40"/>
            </w:pPr>
            <w:r>
              <w:t xml:space="preserve">3-10 years</w:t>
            </w:r>
          </w:p>
        </w:tc>
      </w:tr>
    </w:tbl>
    <w:p>
      <w:pPr>
        <w:pStyle w:val="Normal"/>
      </w:pPr>
      <w:r>
        <w:t xml:space="preserve">The minimum viable product (MVP) concept, popularized by the lean startup movement, aligns naturally with design thinking's prototyping philosophy [45]. Both approaches advocate for creating lightweight representations of ideas that can be tested with real users before significant investment. However, design thinking enriches the MVP concept by emphasizing the quality of learning over the speed of validation—encouraging organizations to design experiments that generate deep insights into human needs rather than merely confirming market demand [46]. This distinction is critical for organizations pursuing meaningful innovation rather than incremental optimization.</w:t>
      </w:r>
    </w:p>
    <w:p>
      <w:pPr>
        <w:pStyle w:val="Normal"/>
      </w:pPr>
      <w:r>
        <w:t xml:space="preserve">The convergence of product and service innovation in platform business models creates new opportunities for design thinking application [47]. Platform businesses—such as Uber, Airbnb, and Amazon Marketplace—must simultaneously design experiences for multiple user groups while creating the conditions for emergent value creation through network effects. Design thinking provides the human-centered methodology for understanding the needs of diverse platform participants and designing governance mechanisms, interaction patterns, and value propositions that serve all stakeholders within the ecosystem.</w:t>
      </w:r>
    </w:p>
    <w:p>
      <w:pPr>
        <w:pStyle w:val="Heading2"/>
      </w:pPr>
      <w:r>
        <w:t xml:space="preserve">3.2 Finance, Risk Management, and Business Model Innovation</w:t>
      </w:r>
    </w:p>
    <w:p>
      <w:pPr>
        <w:pStyle w:val="Normal"/>
      </w:pPr>
      <w:r>
        <w:t xml:space="preserve">The finance function, traditionally regarded as one of the most analytically rigorous and least creative business domains, has increasingly recognized the value of design thinking in addressing complex challenges related to customer financial services, risk management, and business model innovation [48]. Financial services organizations face the dual challenge of managing complex regulatory requirements while meeting evolving customer expectations for simplicity, transparency, and personalization—a challenge that design thinking is uniquely positioned to address.</w:t>
      </w:r>
    </w:p>
    <w:p>
      <w:pPr>
        <w:pStyle w:val="Normal"/>
      </w:pPr>
      <w:r>
        <w:t xml:space="preserve">In retail banking and financial services, design thinking has driven significant innovations in customer experience. The complexity of financial products—mortgages, insurance policies, investment vehicles—creates substantial cognitive burden for customers, leading to disengagement, poor decision-making, and reduced trust [49]. Design thinking approaches these challenges by deeply understanding how people think about money, risk, and financial security, then redesigning products and communications to align with actual mental models rather than industry conventions. Organizations such as Simple Bank, Monzo, and Wealthfront have applied design thinking principles to create financial products that are intuitive, transparent, and genuinely helpful.</w:t>
      </w:r>
    </w:p>
    <w:p>
      <w:pPr>
        <w:pStyle w:val="Normal"/>
      </w:pPr>
      <w:r>
        <w:t xml:space="preserve">Risk management represents an area where design thinking can complement traditional quantitative approaches. While statistical models and scenario analysis remain essential for quantifying and managing financial risks, design thinking contributes by helping organizations identify emerging risks that quantitative models may not capture—particularly those arising from changing human behaviors, social dynamics, and technology adoption patterns [50]. By maintaining empathetic connection with stakeholders and observing how they interact with risk-related systems and information, organizations can detect early signals of systemic risks that purely data-driven approaches might miss.</w:t>
      </w:r>
    </w:p>
    <w:p>
      <w:pPr>
        <w:pStyle w:val="Normal"/>
      </w:pPr>
      <w:r>
        <w:t xml:space="preserve">Business model innovation—the process of creating, delivering, and capturing value in fundamentally new ways—represents perhaps the highest-impact application of design thinking in the finance and strategy domain [51]. The Business Model Canvas, developed by Osterwalder and Pigneur, reflects design thinking principles in its visual, iterative, and collaborative approach to business model development. Design thinking enriches business model innovation by ensuring that new models are grounded in genuine human needs, tested through rapid experimentation, and refined through iterative learning cycles rather than theoretical analysis alone.</w:t>
      </w:r>
    </w:p>
    <w:p>
      <w:pPr>
        <w:pStyle w:val="FigureCaption"/>
      </w:pPr>
      <w:r>
        <w:t xml:space="preserve">Figure 3 presents the design thinking-enabled business model innovation process, illustrating how empathetic research, creative ideation, and iterative prototyping drive the development of sustainable business models. The process shown in Figure 3 emphasizes the continuous feedback loops between market validation and model refinement that characterize successful business model innovation.</w:t>
      </w:r>
    </w:p>
    <w:p>
      <w:pPr>
        <w:pStyle w:val="FigureCaption"/>
      </w:pPr>
      <w:r>
        <w:t xml:space="preserve">[Insert Figure 3 here]</w:t>
      </w:r>
    </w:p>
    <w:p>
      <w:pPr>
        <w:pStyle w:val="FigureCaption"/>
      </w:pPr>
      <w:r>
        <w:t xml:space="preserve">Figure 3. Design Thinking-Enabled Business Model Innovation Process</w:t>
      </w:r>
    </w:p>
    <w:p>
      <w:pPr>
        <w:pStyle w:val="Heading2"/>
      </w:pPr>
      <w:r>
        <w:t xml:space="preserve">3.3 Digital Technologies, AI, and Data-Driven Design Thinking</w:t>
      </w:r>
    </w:p>
    <w:p>
      <w:pPr>
        <w:pStyle w:val="Normal"/>
      </w:pPr>
      <w:r>
        <w:t xml:space="preserve">The convergence of design thinking with digital technologies, artificial intelligence, and big data analytics represents one of the most significant developments in contemporary business innovation [23]. Rather than viewing these domains as competing approaches to innovation, leading organizations recognize their complementary strengths: data and AI provide unprecedented insights into patterns, behaviors, and opportunities at scale, while design thinking provides the human-centered frameworks for interpreting these insights, generating meaningful innovations, and ensuring that technological capabilities serve genuine human needs [52].</w:t>
      </w:r>
    </w:p>
    <w:p>
      <w:pPr>
        <w:pStyle w:val="Normal"/>
      </w:pPr>
      <w:r>
        <w:t xml:space="preserve">Artificial intelligence introduces both opportunities and challenges for design thinking practice. On the opportunity side, AI can augment design thinking processes by analyzing vast amounts of qualitative data—such as customer feedback, social media conversations, and behavioral patterns—to identify themes and insights that would be impossible for human researchers to detect at scale [53]. Natural language processing can analyze thousands of customer interviews, while computer vision can identify patterns in observational data. These capabilities do not replace the empathetic understanding that human designers bring but rather extend the reach and efficiency of empathetic research.</w:t>
      </w:r>
    </w:p>
    <w:p>
      <w:pPr>
        <w:pStyle w:val="Normal"/>
      </w:pPr>
      <w:r>
        <w:t xml:space="preserve">On the challenge side, the increasing delegation of decisions to algorithmic systems raises fundamental questions about human agency, transparency, and fairness that design thinking must address [54]. When AI systems make recommendations about medical treatment, loan approvals, or job applications, the design of these systems' interfaces, explanations, and oversight mechanisms becomes a critical design challenge. Design thinking contributes by maintaining focus on the human experience of interacting with AI—ensuring that algorithmic decisions are transparent, contestable, and aligned with human values rather than purely optimizing technical metrics.</w:t>
      </w:r>
    </w:p>
    <w:p>
      <w:pPr>
        <w:pStyle w:val="Normal"/>
      </w:pPr>
      <w:r>
        <w:t xml:space="preserve">Data-driven design thinking represents an emerging methodology that systematically integrates quantitative data analysis with qualitative design research [55]. In this approach, data analytics identifies patterns and anomalies that serve as starting points for empathetic inquiry—for example, a sudden change in customer behavior might trigger ethnographic research to understand the underlying motivations and needs driving the behavioral shift. Conversely, insights generated through design thinking can inform the development of new data models and analytics frameworks that capture previously unmeasured dimensions of human experience.</w:t>
      </w:r>
    </w:p>
    <w:p>
      <w:pPr>
        <w:pStyle w:val="Normal"/>
      </w:pPr>
      <w:r>
        <w:t xml:space="preserve">The concept of "algorithmic experience design" has emerged as a new discipline at the intersection of design thinking, AI, and user experience [56]. This discipline addresses the challenge of designing AI-powered products and services that are not only technically effective but also trustworthy, understandable, and aligned with user expectations. Design thinking methods—including persona development, journey mapping, and prototype testing—are adapted for the unique characteristics of AI systems, such as their probabilistic nature, learning capabilities, and potential for unexpected behaviors.</w:t>
      </w:r>
    </w:p>
    <w:p>
      <w:pPr>
        <w:pStyle w:val="Normal"/>
      </w:pPr>
      <w:r>
        <w:t xml:space="preserve">Digital transformation initiatives benefit enormously from design thinking approaches. Many digital transformation programs fail not because of technological limitations but because they fail to adequately consider the human dimensions of change—including employee adoption, customer acceptance, and organizational culture [57]. Design thinking addresses these human factors by involving stakeholders in the design of digital solutions, prototyping new digital experiences before full-scale implementation, and iterating based on real-world feedback. This human-centered approach to digital transformation increases both the likelihood of successful implementation and the magnitude of value created.</w:t>
      </w:r>
    </w:p>
    <w:p>
      <w:pPr>
        <w:pStyle w:val="Heading1"/>
      </w:pPr>
      <w:r>
        <w:t xml:space="preserve">4. Future Opportunities, Challenges, and Best Practices</w:t>
      </w:r>
    </w:p>
    <w:p>
      <w:pPr>
        <w:pStyle w:val="Heading2"/>
      </w:pPr>
      <w:r>
        <w:t xml:space="preserve">4.1 Organizational Challenges and Implementation Barriers</w:t>
      </w:r>
    </w:p>
    <w:p>
      <w:pPr>
        <w:pStyle w:val="Normal"/>
      </w:pPr>
      <w:r>
        <w:t xml:space="preserve">Despite its demonstrated potential, the implementation of design thinking across business functions faces significant organizational challenges and barriers that must be acknowledged and addressed [31]. Understanding these challenges is essential for organizations seeking to move beyond superficial adoption toward genuine integration of design thinking into their strategic and operational fabric. The barriers span cultural, structural, cognitive, and resource dimensions, requiring multi-faceted approaches to overcome.</w:t>
      </w:r>
    </w:p>
    <w:p>
      <w:pPr>
        <w:pStyle w:val="Normal"/>
      </w:pPr>
      <w:r>
        <w:t xml:space="preserve">Cultural resistance represents perhaps the most fundamental challenge to design thinking implementation. Organizations with strong analytical cultures—common in engineering, finance, and healthcare—may view design thinking's emphasis on empathy, creativity, and iteration as insufficiently rigorous or incompatible with evidence-based decision-making [19]. This cultural tension manifests in various ways: reluctance to invest time in empathetic research when quantitative data is available, impatience with iterative processes when linear planning seems more efficient, and skepticism toward qualitative insights when statistical significance is the accepted standard of evidence. Overcoming cultural resistance requires sustained leadership commitment, visible success stories, and careful framing of design thinking as complementary to—rather than replacing—analytical approaches.</w:t>
      </w:r>
    </w:p>
    <w:p>
      <w:pPr>
        <w:pStyle w:val="Normal"/>
      </w:pPr>
      <w:r>
        <w:t xml:space="preserve">Structural barriers include organizational silos, hierarchical decision-making processes, and misaligned incentive systems [21]. Design thinking thrives in cross-functional environments where diverse perspectives can intersect and collaborate, yet many organizations maintain functional boundaries that limit such interaction. Similarly, hierarchical approval processes can stifle the rapid iteration that design thinking requires, while incentive systems that reward individual performance over collaborative exploration may discourage the vulnerability and openness essential to empathetic engagement.</w:t>
      </w:r>
    </w:p>
    <w:p>
      <w:pPr>
        <w:pStyle w:val="FigureCaption"/>
      </w:pPr>
      <w:r>
        <w:t xml:space="preserve">Figure 4 presents a framework for understanding and addressing implementation barriers across organizational dimensions. The diagnostic framework shown in Figure 4 enables organizations to assess their readiness for design thinking implementation and identify priority areas for capability development and cultural change.</w:t>
      </w:r>
    </w:p>
    <w:p>
      <w:pPr>
        <w:pStyle w:val="FigureCaption"/>
      </w:pPr>
      <w:r>
        <w:t xml:space="preserve">[Insert Figure 4 here]</w:t>
      </w:r>
    </w:p>
    <w:p>
      <w:pPr>
        <w:pStyle w:val="FigureCaption"/>
      </w:pPr>
      <w:r>
        <w:t xml:space="preserve">Figure 4. Organizational Readiness Framework for Design Thinking Implementation</w:t>
      </w:r>
    </w:p>
    <w:p>
      <w:pPr>
        <w:pStyle w:val="Normal"/>
      </w:pPr>
      <w:r>
        <w:t xml:space="preserve">Resource constraints present practical challenges for design thinking implementation, particularly in organizations where short-term financial pressures compete with long-term innovation investments [46]. Design thinking requires investment in research, facilitation, prototyping, and testing—activities whose returns may not be immediately quantifiable through traditional financial metrics. Organizations must develop new metrics and evaluation frameworks that capture the value of design thinking investments, including measures of learning velocity, innovation pipeline quality, and stakeholder engagement.</w:t>
      </w:r>
    </w:p>
    <w:p>
      <w:pPr>
        <w:pStyle w:val="Normal"/>
      </w:pPr>
      <w:r>
        <w:t xml:space="preserve">The measurement challenge extends to demonstrating the return on investment of design thinking initiatives. Unlike process improvements that can be measured through efficiency gains or cost reductions, design thinking outcomes often manifest as qualitative improvements in customer experience, employee engagement, or innovation capability that are difficult to attribute causally to specific design interventions [58]. This measurement difficulty can undermine organizational commitment to design thinking, particularly when competing with initiatives that promise more readily quantifiable returns.</w:t>
      </w:r>
    </w:p>
    <w:p>
      <w:pPr>
        <w:pStyle w:val="Normal"/>
      </w:pPr>
      <w:r>
        <w:t xml:space="preserve">Capability development represents another significant barrier, as design thinking requires skills that are not typically developed through traditional business education [59]. Empathetic research, creative facilitation, visual thinking, and prototyping require practice-based learning that cannot be acquired through lectures or textbooks alone. Organizations must invest in experiential training programs, coaching relationships, and learning-by-doing opportunities that develop these capabilities over time.</w:t>
      </w:r>
    </w:p>
    <w:p>
      <w:pPr>
        <w:pStyle w:val="Heading2"/>
      </w:pPr>
      <w:r>
        <w:t xml:space="preserve">4.2 Case Studies and Industry Best Practices</w:t>
      </w:r>
    </w:p>
    <w:p>
      <w:pPr>
        <w:pStyle w:val="Normal"/>
      </w:pPr>
      <w:r>
        <w:t xml:space="preserve">Examining successful implementations of design thinking across business functions provides valuable insights into effective practices, success factors, and lessons learned. Case studies from diverse industries illustrate both the breadth of design thinking applications and the common patterns that characterize successful implementation [60].</w:t>
      </w:r>
    </w:p>
    <w:p>
      <w:pPr>
        <w:pStyle w:val="Normal"/>
      </w:pPr>
      <w:r>
        <w:t xml:space="preserve">In healthcare, the Mayo Clinic's Center for Innovation demonstrates how design thinking can transform patient experiences within highly regulated, technically complex environments [61]. The center employs designers, researchers, and technologists who work alongside clinical teams to redesign patient journeys, clinical spaces, and care delivery processes. Their work has produced innovations ranging from redesigned patient rooms that support healing to digital tools that enhance communication between patients and care teams. The Mayo Clinic's success illustrates the importance of executive sponsorship, dedicated resources, and deep integration with operational teams.</w:t>
      </w:r>
    </w:p>
    <w:p>
      <w:pPr>
        <w:pStyle w:val="Normal"/>
      </w:pPr>
      <w:r>
        <w:t xml:space="preserve">IBM's enterprise-wide adoption of design thinking provides a case study in scaling design methodology across a large, global technology organization [13]. IBM developed its own "Enterprise Design Thinking" framework, adapted from traditional design thinking to address the specific challenges of enterprise software development—including long development cycles, complex stakeholder ecosystems, and global team distribution. Key adaptations included the introduction of "hills" (outcome-focused user stories), "playbacks" (alignment meetings), and "sponsor users" (ongoing user relationships). IBM's experience demonstrates that successful scaling requires adapting design thinking methodology to organizational context rather than implementing generic frameworks unchanged.</w:t>
      </w:r>
    </w:p>
    <w:p>
      <w:pPr>
        <w:pStyle w:val="TableCaption"/>
      </w:pPr>
      <w:r>
        <w:t xml:space="preserve">Table 4 synthesizes key success factors and best practices drawn from multiple case studies of design thinking implementation across business functions. The patterns identified in Table 4 provide actionable guidance for organizations at various stages of design thinking maturity.</w:t>
      </w:r>
    </w:p>
    <w:p>
      <w:pPr>
        <w:pStyle w:val="TableCaption"/>
      </w:pPr>
      <w:r>
        <w:t xml:space="preserve">[Insert Table 4 here]</w:t>
      </w:r>
    </w:p>
    <w:p>
      <w:pPr>
        <w:pStyle w:val="TableCaption"/>
      </w:pPr>
      <w:r>
        <w:t xml:space="preserve">Table 4. Key Success Factors for Design Thinking Implementation Across Business Functions</w:t>
      </w:r>
    </w:p>
    <w:tbl>
      <w:tblPr>
        <w:tblStyle w:val="TableGrid"/>
        <w:tblW w:w="90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0"/>
        <w:gridCol w:w="2250"/>
        <w:gridCol w:w="2250"/>
        <w:gridCol w:w="2250"/>
      </w:tblGrid>
      <w:tr>
        <w:tc>
          <w:tcPr>
            <w:shd w:val="clear" w:color="auto" w:fill="D9E2F3"/>
          </w:tcPr>
          <w:p>
            <w:pPr>
              <w:jc w:val="center"/>
            </w:pPr>
            <w:r>
              <w:rPr>
                <w:b/>
              </w:rPr>
              <w:t xml:space="preserve">Success Factor</w:t>
            </w:r>
          </w:p>
        </w:tc>
        <w:tc>
          <w:tcPr>
            <w:shd w:val="clear" w:color="auto" w:fill="D9E2F3"/>
          </w:tcPr>
          <w:p>
            <w:pPr>
              <w:jc w:val="center"/>
            </w:pPr>
            <w:r>
              <w:rPr>
                <w:b/>
              </w:rPr>
              <w:t xml:space="preserve">Description</w:t>
            </w:r>
          </w:p>
        </w:tc>
        <w:tc>
          <w:tcPr>
            <w:shd w:val="clear" w:color="auto" w:fill="D9E2F3"/>
          </w:tcPr>
          <w:p>
            <w:pPr>
              <w:jc w:val="center"/>
            </w:pPr>
            <w:r>
              <w:rPr>
                <w:b/>
              </w:rPr>
              <w:t xml:space="preserve">Implementation Practices</w:t>
            </w:r>
          </w:p>
        </w:tc>
        <w:tc>
          <w:tcPr>
            <w:shd w:val="clear" w:color="auto" w:fill="D9E2F3"/>
          </w:tcPr>
          <w:p>
            <w:pPr>
              <w:jc w:val="center"/>
            </w:pPr>
            <w:r>
              <w:rPr>
                <w:b/>
              </w:rPr>
              <w:t xml:space="preserve">Common Pitfalls</w:t>
            </w:r>
          </w:p>
        </w:tc>
      </w:tr>
      <w:tr>
        <w:tc>
          <w:p>
            <w:pPr>
              <w:spacing w:after="40"/>
            </w:pPr>
            <w:r>
              <w:t xml:space="preserve">Executive Sponsorship</w:t>
            </w:r>
          </w:p>
        </w:tc>
        <w:tc>
          <w:p>
            <w:pPr>
              <w:spacing w:after="40"/>
            </w:pPr>
            <w:r>
              <w:t xml:space="preserve">Active, visible support from senior leadership</w:t>
            </w:r>
          </w:p>
        </w:tc>
        <w:tc>
          <w:p>
            <w:pPr>
              <w:spacing w:after="40"/>
            </w:pPr>
            <w:r>
              <w:t xml:space="preserve">C-suite champions, board-level design committees</w:t>
            </w:r>
          </w:p>
        </w:tc>
        <w:tc>
          <w:p>
            <w:pPr>
              <w:spacing w:after="40"/>
            </w:pPr>
            <w:r>
              <w:t xml:space="preserve">Delegating without genuine engagement</w:t>
            </w:r>
          </w:p>
        </w:tc>
      </w:tr>
      <w:tr>
        <w:tc>
          <w:p>
            <w:pPr>
              <w:spacing w:after="40"/>
            </w:pPr>
            <w:r>
              <w:t xml:space="preserve">Cross-Functional Integration</w:t>
            </w:r>
          </w:p>
        </w:tc>
        <w:tc>
          <w:p>
            <w:pPr>
              <w:spacing w:after="40"/>
            </w:pPr>
            <w:r>
              <w:t xml:space="preserve">Breaking silos to enable diverse collaboration</w:t>
            </w:r>
          </w:p>
        </w:tc>
        <w:tc>
          <w:p>
            <w:pPr>
              <w:spacing w:after="40"/>
            </w:pPr>
            <w:r>
              <w:t xml:space="preserve">Mixed teams, shared spaces, joint objectives</w:t>
            </w:r>
          </w:p>
        </w:tc>
        <w:tc>
          <w:p>
            <w:pPr>
              <w:spacing w:after="40"/>
            </w:pPr>
            <w:r>
              <w:t xml:space="preserve">Limiting DT to innovation or design teams</w:t>
            </w:r>
          </w:p>
        </w:tc>
      </w:tr>
      <w:tr>
        <w:tc>
          <w:p>
            <w:pPr>
              <w:spacing w:after="40"/>
            </w:pPr>
            <w:r>
              <w:t xml:space="preserve">Capability Development</w:t>
            </w:r>
          </w:p>
        </w:tc>
        <w:tc>
          <w:p>
            <w:pPr>
              <w:spacing w:after="40"/>
            </w:pPr>
            <w:r>
              <w:t xml:space="preserve">Building DT skills across the organization</w:t>
            </w:r>
          </w:p>
        </w:tc>
        <w:tc>
          <w:p>
            <w:pPr>
              <w:spacing w:after="40"/>
            </w:pPr>
            <w:r>
              <w:t xml:space="preserve">Experiential training, coaching, communities of practice</w:t>
            </w:r>
          </w:p>
        </w:tc>
        <w:tc>
          <w:p>
            <w:pPr>
              <w:spacing w:after="40"/>
            </w:pPr>
            <w:r>
              <w:t xml:space="preserve">One-time workshops without follow-up</w:t>
            </w:r>
          </w:p>
        </w:tc>
      </w:tr>
      <w:tr>
        <w:tc>
          <w:p>
            <w:pPr>
              <w:spacing w:after="40"/>
            </w:pPr>
            <w:r>
              <w:t xml:space="preserve">Resource Commitment</w:t>
            </w:r>
          </w:p>
        </w:tc>
        <w:tc>
          <w:p>
            <w:pPr>
              <w:spacing w:after="40"/>
            </w:pPr>
            <w:r>
              <w:t xml:space="preserve">Sustained investment in DT activities</w:t>
            </w:r>
          </w:p>
        </w:tc>
        <w:tc>
          <w:p>
            <w:pPr>
              <w:spacing w:after="40"/>
            </w:pPr>
            <w:r>
              <w:t xml:space="preserve">Dedicated budgets, protected time, physical spaces</w:t>
            </w:r>
          </w:p>
        </w:tc>
        <w:tc>
          <w:p>
            <w:pPr>
              <w:spacing w:after="40"/>
            </w:pPr>
            <w:r>
              <w:t xml:space="preserve">Expecting results without investment</w:t>
            </w:r>
          </w:p>
        </w:tc>
      </w:tr>
      <w:tr>
        <w:tc>
          <w:p>
            <w:pPr>
              <w:spacing w:after="40"/>
            </w:pPr>
            <w:r>
              <w:t xml:space="preserve">Measurement &amp; Learning</w:t>
            </w:r>
          </w:p>
        </w:tc>
        <w:tc>
          <w:p>
            <w:pPr>
              <w:spacing w:after="40"/>
            </w:pPr>
            <w:r>
              <w:t xml:space="preserve">Tracking DT impact and continuously improving</w:t>
            </w:r>
          </w:p>
        </w:tc>
        <w:tc>
          <w:p>
            <w:pPr>
              <w:spacing w:after="40"/>
            </w:pPr>
            <w:r>
              <w:t xml:space="preserve">Innovation metrics, retrospectives, knowledge sharing</w:t>
            </w:r>
          </w:p>
        </w:tc>
        <w:tc>
          <w:p>
            <w:pPr>
              <w:spacing w:after="40"/>
            </w:pPr>
            <w:r>
              <w:t xml:space="preserve">Applying only financial ROI measures</w:t>
            </w:r>
          </w:p>
        </w:tc>
      </w:tr>
      <w:tr>
        <w:tc>
          <w:p>
            <w:pPr>
              <w:spacing w:after="40"/>
            </w:pPr>
            <w:r>
              <w:t xml:space="preserve">Cultural Alignment</w:t>
            </w:r>
          </w:p>
        </w:tc>
        <w:tc>
          <w:p>
            <w:pPr>
              <w:spacing w:after="40"/>
            </w:pPr>
            <w:r>
              <w:t xml:space="preserve">Creating conditions where DT can flourish</w:t>
            </w:r>
          </w:p>
        </w:tc>
        <w:tc>
          <w:p>
            <w:pPr>
              <w:spacing w:after="40"/>
            </w:pPr>
            <w:r>
              <w:t xml:space="preserve">Psychological safety, tolerance for ambiguity, celebration of learning</w:t>
            </w:r>
          </w:p>
        </w:tc>
        <w:tc>
          <w:p>
            <w:pPr>
              <w:spacing w:after="40"/>
            </w:pPr>
            <w:r>
              <w:t xml:space="preserve">Punishing failure or premature solutions</w:t>
            </w:r>
          </w:p>
        </w:tc>
      </w:tr>
    </w:tbl>
    <w:p>
      <w:pPr>
        <w:pStyle w:val="Normal"/>
      </w:pPr>
      <w:r>
        <w:t xml:space="preserve">In the financial services industry, Capital One's investment in design thinking has transformed the organization from a traditional credit card company into a technology-driven financial services innovator [22]. Capital One established design labs, hired hundreds of designers, and integrated design thinking into product development, customer service, and internal operations. Their success demonstrates how design thinking can drive differentiation in highly commoditized industries by shifting focus from product features to holistic customer experiences.</w:t>
      </w:r>
    </w:p>
    <w:p>
      <w:pPr>
        <w:pStyle w:val="Normal"/>
      </w:pPr>
      <w:r>
        <w:t xml:space="preserve">The public sector provides compelling examples of design thinking application in contexts where commercial market dynamics do not apply. The UK Government Digital Service (GDS) applied design thinking principles to transform government services, reducing complexity, improving accessibility, and saving significant public resources [62]. Their design principles—including "Start with user needs," "Do less," and "Iterate. Then iterate again"—reflect core design thinking philosophy adapted for public service contexts. GDS's success has inspired similar initiatives in governments worldwide, demonstrating design thinking's applicability beyond commercial organizations.</w:t>
      </w:r>
    </w:p>
    <w:p>
      <w:pPr>
        <w:pStyle w:val="Heading2"/>
      </w:pPr>
      <w:r>
        <w:t xml:space="preserve">4.3 Future Trends in Design Thinking for Sustainable and Competitive Business</w:t>
      </w:r>
    </w:p>
    <w:p>
      <w:pPr>
        <w:pStyle w:val="Normal"/>
      </w:pPr>
      <w:r>
        <w:t xml:space="preserve">The future of design thinking in business contexts is shaped by several converging trends that present both opportunities and challenges for organizations seeking sustainable competitive advantage. These trends include the integration of sustainability and circular economy principles, the evolution of AI-augmented design processes, the democratization of design capabilities, and the emergence of systems-level design thinking for addressing complex societal challenges [63].</w:t>
      </w:r>
    </w:p>
    <w:p>
      <w:pPr>
        <w:pStyle w:val="Normal"/>
      </w:pPr>
      <w:r>
        <w:t xml:space="preserve">Sustainability and circular economy design represent perhaps the most consequential frontier for design thinking in business. As organizations face increasing pressure from regulators, investors, customers, and employees to address environmental and social challenges, design thinking provides a methodology for reimagining products, services, and business models through a sustainability lens [64]. Circular design—which seeks to eliminate waste and keep resources in use through strategies such as repair, reuse, remanufacturing, and recycling—requires the creative, systems-oriented thinking that design methodology naturally provides. Organizations applying design thinking to sustainability challenges report innovations that simultaneously reduce environmental impact and create new sources of competitive advantage.</w:t>
      </w:r>
    </w:p>
    <w:p>
      <w:pPr>
        <w:pStyle w:val="Normal"/>
      </w:pPr>
      <w:r>
        <w:t xml:space="preserve">The democratization of design thinking through digital tools and platforms represents a significant trend that both expands the methodology's reach and raises questions about quality and depth [65]. Online collaboration platforms enable distributed teams to conduct empathetic research, facilitate ideation sessions, and share prototypes regardless of geographic location. AI-powered tools can assist with pattern recognition in research data, generate design alternatives, and simulate user responses to prototypes. While these tools make design thinking more accessible, they also risk reducing the methodology to a set of superficial techniques divorced from the deep empathetic engagement and creative rigor that drive genuine innovation.</w:t>
      </w:r>
    </w:p>
    <w:p>
      <w:pPr>
        <w:pStyle w:val="Normal"/>
      </w:pPr>
      <w:r>
        <w:t xml:space="preserve">Systems-level design thinking represents an evolution from individual product or service design toward addressing complex, multi-stakeholder challenges such as healthcare systems, urban mobility, and financial inclusion [66]. This evolution requires expanding design thinking's traditional focus on individual users to encompass ecosystems of stakeholders, institutions, and environmental systems. Systems-oriented design thinking integrates methods from systems thinking, complexity science, and transition management with traditional design thinking processes, enabling organizations to address root causes of systemic challenges rather than merely treating symptoms.</w:t>
      </w:r>
    </w:p>
    <w:p>
      <w:pPr>
        <w:pStyle w:val="Normal"/>
      </w:pPr>
      <w:r>
        <w:t xml:space="preserve">The concept of "design thinking at scale" addresses the challenge of applying what is fundamentally a collaborative, team-based methodology across large organizations and complex programs [22]. As organizations seek to embed design thinking in thousands of teams and hundreds of initiatives simultaneously, questions arise about quality assurance, capability development, and methodological consistency. Emerging approaches include platform-based design thinking (where shared tools and templates enable distributed practice), community-of-practice models (where experienced practitioners mentor and support newer adopters), and AI-assisted design facilitation (where intelligent systems guide teams through design processes).</w:t>
      </w:r>
    </w:p>
    <w:p>
      <w:pPr>
        <w:pStyle w:val="Normal"/>
      </w:pPr>
      <w:r>
        <w:t xml:space="preserve">The integration of design thinking with emerging technologies—including extended reality (XR), blockchain, quantum computing, and biotechnology—presents opportunities for fundamentally new forms of human-centered innovation [35]. Extended reality technologies enable new forms of empathetic research and prototype testing, allowing designers to simulate experiences that are difficult or impossible to create physically. Blockchain technology raises new design challenges around trust, transparency, and decentralized governance that require human-centered approaches. As these technologies mature, design thinking will play an increasingly critical role in ensuring that their applications serve human needs and values.</w:t>
      </w:r>
    </w:p>
    <w:p>
      <w:pPr>
        <w:pStyle w:val="Normal"/>
      </w:pPr>
      <w:r>
        <w:t xml:space="preserve">The future of design thinking in business also involves deeper integration with organizational learning and knowledge management systems [67]. As organizations accumulate experience with design thinking across multiple initiatives, the challenge of capturing, synthesizing, and disseminating learning becomes critical. Organizations that develop effective systems for learning from design thinking practice—including pattern libraries, insight repositories, and retrospective processes—will be better positioned to accelerate innovation and avoid repeating mistakes.</w:t>
      </w:r>
    </w:p>
    <w:p>
      <w:pPr>
        <w:pStyle w:val="Normal"/>
      </w:pPr>
      <w:r>
        <w:t xml:space="preserve">Finally, the ethical dimensions of design thinking are receiving increasing attention as the methodology is applied to ever-more-consequential decisions affecting people's lives, livelihoods, and well-being [68]. Questions of inclusion—whose voices are heard in the design process, whose needs are prioritized, and who benefits from design outcomes—are becoming central to design thinking practice. The future of design thinking in business will likely be characterized by greater attention to equity, justice, and democratic participation, ensuring that human-centered design genuinely serves all humans rather than privileging those with existing power and resources.</w:t>
      </w:r>
    </w:p>
    <w:p>
      <w:pPr>
        <w:pStyle w:val="Heading1"/>
      </w:pPr>
      <w:r>
        <w:t xml:space="preserve">Conclusions</w:t>
      </w:r>
    </w:p>
    <w:p>
      <w:pPr>
        <w:pStyle w:val="Normal"/>
      </w:pPr>
      <w:r>
        <w:t xml:space="preserve">This chapter has examined the application of design thinking across core business functions, demonstrating its potential to transform how organizations create value, serve stakeholders, and navigate complexity. From marketing and operations to finance and digital transformation, design thinking provides a human-centered methodology that complements traditional analytical approaches and enables organizations to address challenges that purely quantitative methods cannot resolve.</w:t>
      </w:r>
    </w:p>
    <w:p>
      <w:pPr>
        <w:pStyle w:val="Normal"/>
      </w:pPr>
      <w:r>
        <w:t xml:space="preserve">The evolution of design thinking from a product development tool to an enterprise-wide strategic methodology represents a significant development in management theory and practice. As organizations face increasing complexity, disruption, and stakeholder expectations, the ability to combine empathetic understanding with creative problem-solving becomes a critical organizational capability. The frameworks, case studies, and best practices presented in this chapter provide guidance for organizations at various stages of design thinking maturity.</w:t>
      </w:r>
    </w:p>
    <w:p>
      <w:pPr>
        <w:pStyle w:val="Normal"/>
      </w:pPr>
      <w:r>
        <w:t xml:space="preserve">Looking forward, the convergence of design thinking with artificial intelligence, sustainability imperatives, and systems-level challenges presents both opportunities and responsibilities. Organizations that develop deep design thinking capabilities—embedded in culture, structure, and practice—will be better positioned to create sustainable competitive advantage while contributing to broader societal well-being. The challenge for scholars and practitioners is to advance design thinking methodology while maintaining its core commitment to human-centeredness, creative rigor, and ethical responsibility.</w:t>
      </w:r>
    </w:p>
    <w:p>
      <w:pPr>
        <w:pStyle w:val="Heading1"/>
      </w:pPr>
      <w:r>
        <w:t xml:space="preserve">References</w:t>
      </w:r>
    </w:p>
    <w:p>
      <w:pPr>
        <w:pStyle w:val="References"/>
      </w:pPr>
      <w:r>
        <w:t xml:space="preserve">[1] Brown, T. (2008). Design thinking. </w:t>
      </w:r>
      <w:r>
        <w:rPr>
          <w:i/>
        </w:rPr>
        <w:t xml:space="preserve">Harvard Business Review</w:t>
      </w:r>
      <w:r>
        <w:t xml:space="preserve">, </w:t>
      </w:r>
      <w:r>
        <w:rPr>
          <w:i/>
        </w:rPr>
        <w:t xml:space="preserve">86</w:t>
      </w:r>
      <w:r>
        <w:t xml:space="preserve">(6), 84–92.</w:t>
      </w:r>
    </w:p>
    <w:p>
      <w:pPr>
        <w:pStyle w:val="References"/>
      </w:pPr>
      <w:r>
        <w:t xml:space="preserve">[2] Buchanan, R. (1992). Wicked problems in design thinking. </w:t>
      </w:r>
      <w:r>
        <w:rPr>
          <w:i/>
        </w:rPr>
        <w:t xml:space="preserve">Design Issues</w:t>
      </w:r>
      <w:r>
        <w:t xml:space="preserve">, </w:t>
      </w:r>
      <w:r>
        <w:rPr>
          <w:i/>
        </w:rPr>
        <w:t xml:space="preserve">8</w:t>
      </w:r>
      <w:r>
        <w:t xml:space="preserve">(2), 5–21.</w:t>
      </w:r>
    </w:p>
    <w:p>
      <w:pPr>
        <w:pStyle w:val="References"/>
      </w:pPr>
      <w:r>
        <w:t xml:space="preserve">[3] Cross, N. (2011). </w:t>
      </w:r>
      <w:r>
        <w:rPr>
          <w:i/>
        </w:rPr>
        <w:t xml:space="preserve">Design thinking: Understanding how designers think and work</w:t>
      </w:r>
      <w:r>
        <w:t xml:space="preserve">. Berg Publishers.</w:t>
      </w:r>
    </w:p>
    <w:p>
      <w:pPr>
        <w:pStyle w:val="References"/>
      </w:pPr>
      <w:r>
        <w:t xml:space="preserve">[4] Dorst, K. (2011). The core of 'design thinking' and its application. </w:t>
      </w:r>
      <w:r>
        <w:rPr>
          <w:i/>
        </w:rPr>
        <w:t xml:space="preserve">Design Studies</w:t>
      </w:r>
      <w:r>
        <w:t xml:space="preserve">, </w:t>
      </w:r>
      <w:r>
        <w:rPr>
          <w:i/>
        </w:rPr>
        <w:t xml:space="preserve">32</w:t>
      </w:r>
      <w:r>
        <w:t xml:space="preserve">(6), 521–532.</w:t>
      </w:r>
    </w:p>
    <w:p>
      <w:pPr>
        <w:pStyle w:val="References"/>
      </w:pPr>
      <w:r>
        <w:t xml:space="preserve">[5] Simon, H. A. (1969). </w:t>
      </w:r>
      <w:r>
        <w:rPr>
          <w:i/>
        </w:rPr>
        <w:t xml:space="preserve">The sciences of the artificial</w:t>
      </w:r>
      <w:r>
        <w:t xml:space="preserve">. MIT Press.</w:t>
      </w:r>
    </w:p>
    <w:p>
      <w:pPr>
        <w:pStyle w:val="References"/>
      </w:pPr>
      <w:r>
        <w:t xml:space="preserve">[6] Rittel, H. W. J., &amp; Webber, M. M. (1973). Dilemmas in a general theory of planning. </w:t>
      </w:r>
      <w:r>
        <w:rPr>
          <w:i/>
        </w:rPr>
        <w:t xml:space="preserve">Policy Sciences</w:t>
      </w:r>
      <w:r>
        <w:t xml:space="preserve">, </w:t>
      </w:r>
      <w:r>
        <w:rPr>
          <w:i/>
        </w:rPr>
        <w:t xml:space="preserve">4</w:t>
      </w:r>
      <w:r>
        <w:t xml:space="preserve">(2), 155–169.</w:t>
      </w:r>
    </w:p>
    <w:p>
      <w:pPr>
        <w:pStyle w:val="References"/>
      </w:pPr>
      <w:r>
        <w:t xml:space="preserve">[7] Kelley, T., &amp; Littman, J. (2001). </w:t>
      </w:r>
      <w:r>
        <w:rPr>
          <w:i/>
        </w:rPr>
        <w:t xml:space="preserve">The art of innovation</w:t>
      </w:r>
      <w:r>
        <w:t xml:space="preserve">. Doubleday.</w:t>
      </w:r>
    </w:p>
    <w:p>
      <w:pPr>
        <w:pStyle w:val="References"/>
      </w:pPr>
      <w:r>
        <w:t xml:space="preserve">[8] Liedtka, J. (2015). Perspective: Linking design thinking with innovation outcomes through cognitive bias reduction. </w:t>
      </w:r>
      <w:r>
        <w:rPr>
          <w:i/>
        </w:rPr>
        <w:t xml:space="preserve">Journal of Product Innovation Management</w:t>
      </w:r>
      <w:r>
        <w:t xml:space="preserve">, </w:t>
      </w:r>
      <w:r>
        <w:rPr>
          <w:i/>
        </w:rPr>
        <w:t xml:space="preserve">32</w:t>
      </w:r>
      <w:r>
        <w:t xml:space="preserve">(6), 925–938.</w:t>
      </w:r>
    </w:p>
    <w:p>
      <w:pPr>
        <w:pStyle w:val="References"/>
      </w:pPr>
      <w:r>
        <w:t xml:space="preserve">[9] Martin, R. (2009). </w:t>
      </w:r>
      <w:r>
        <w:rPr>
          <w:i/>
        </w:rPr>
        <w:t xml:space="preserve">The design of business: Why design thinking is the next competitive advantage</w:t>
      </w:r>
      <w:r>
        <w:t xml:space="preserve">. Harvard Business Press.</w:t>
      </w:r>
    </w:p>
    <w:p>
      <w:pPr>
        <w:pStyle w:val="References"/>
      </w:pPr>
      <w:r>
        <w:t xml:space="preserve">[10] Plattner, H., Meinel, C., &amp; Leifer, L. (2011). </w:t>
      </w:r>
      <w:r>
        <w:rPr>
          <w:i/>
        </w:rPr>
        <w:t xml:space="preserve">Design thinking: Understand – improve – apply</w:t>
      </w:r>
      <w:r>
        <w:t xml:space="preserve">. Springer.</w:t>
      </w:r>
    </w:p>
    <w:p>
      <w:pPr>
        <w:pStyle w:val="References"/>
      </w:pPr>
      <w:r>
        <w:t xml:space="preserve">[11] Beckman, S. L., &amp; Barry, M. (2007). Innovation as a learning process: Embedding design thinking. </w:t>
      </w:r>
      <w:r>
        <w:rPr>
          <w:i/>
        </w:rPr>
        <w:t xml:space="preserve">California Management Review</w:t>
      </w:r>
      <w:r>
        <w:t xml:space="preserve">, </w:t>
      </w:r>
      <w:r>
        <w:rPr>
          <w:i/>
        </w:rPr>
        <w:t xml:space="preserve">50</w:t>
      </w:r>
      <w:r>
        <w:t xml:space="preserve">(1), 25–56.</w:t>
      </w:r>
    </w:p>
    <w:p>
      <w:pPr>
        <w:pStyle w:val="References"/>
      </w:pPr>
      <w:r>
        <w:t xml:space="preserve">[12] Kimbell, L. (2011). Rethinking design thinking: Part I. </w:t>
      </w:r>
      <w:r>
        <w:rPr>
          <w:i/>
        </w:rPr>
        <w:t xml:space="preserve">Design and Culture</w:t>
      </w:r>
      <w:r>
        <w:t xml:space="preserve">, </w:t>
      </w:r>
      <w:r>
        <w:rPr>
          <w:i/>
        </w:rPr>
        <w:t xml:space="preserve">3</w:t>
      </w:r>
      <w:r>
        <w:t xml:space="preserve">(3), 285–306.</w:t>
      </w:r>
    </w:p>
    <w:p>
      <w:pPr>
        <w:pStyle w:val="References"/>
      </w:pPr>
      <w:r>
        <w:t xml:space="preserve">[13] Kolko, J. (2015). Design thinking comes of age. </w:t>
      </w:r>
      <w:r>
        <w:rPr>
          <w:i/>
        </w:rPr>
        <w:t xml:space="preserve">Harvard Business Review</w:t>
      </w:r>
      <w:r>
        <w:t xml:space="preserve">, </w:t>
      </w:r>
      <w:r>
        <w:rPr>
          <w:i/>
        </w:rPr>
        <w:t xml:space="preserve">93</w:t>
      </w:r>
      <w:r>
        <w:t xml:space="preserve">(9), 66–71.</w:t>
      </w:r>
    </w:p>
    <w:p>
      <w:pPr>
        <w:pStyle w:val="References"/>
      </w:pPr>
      <w:r>
        <w:t xml:space="preserve">[14] Norman, D. A. (2013). </w:t>
      </w:r>
      <w:r>
        <w:rPr>
          <w:i/>
        </w:rPr>
        <w:t xml:space="preserve">The design of everyday things</w:t>
      </w:r>
      <w:r>
        <w:t xml:space="preserve"> (Revised ed.). Basic Books.</w:t>
      </w:r>
    </w:p>
    <w:p>
      <w:pPr>
        <w:pStyle w:val="References"/>
      </w:pPr>
      <w:r>
        <w:t xml:space="preserve">[15] Verganti, R. (2009). </w:t>
      </w:r>
      <w:r>
        <w:rPr>
          <w:i/>
        </w:rPr>
        <w:t xml:space="preserve">Design-driven innovation</w:t>
      </w:r>
      <w:r>
        <w:t xml:space="preserve">. Harvard Business Press.</w:t>
      </w:r>
    </w:p>
    <w:p>
      <w:pPr>
        <w:pStyle w:val="References"/>
      </w:pPr>
      <w:r>
        <w:t xml:space="preserve">[16] Porter, M. E. (1985). </w:t>
      </w:r>
      <w:r>
        <w:rPr>
          <w:i/>
        </w:rPr>
        <w:t xml:space="preserve">Competitive advantage: Creating and sustaining superior performance</w:t>
      </w:r>
      <w:r>
        <w:t xml:space="preserve">. Free Press.</w:t>
      </w:r>
    </w:p>
    <w:p>
      <w:pPr>
        <w:pStyle w:val="References"/>
      </w:pPr>
      <w:r>
        <w:t xml:space="preserve">[17] Barney, J. (1991). Firm resources and sustained competitive advantage. </w:t>
      </w:r>
      <w:r>
        <w:rPr>
          <w:i/>
        </w:rPr>
        <w:t xml:space="preserve">Journal of Management</w:t>
      </w:r>
      <w:r>
        <w:t xml:space="preserve">, </w:t>
      </w:r>
      <w:r>
        <w:rPr>
          <w:i/>
        </w:rPr>
        <w:t xml:space="preserve">17</w:t>
      </w:r>
      <w:r>
        <w:t xml:space="preserve">(1), 99–120.</w:t>
      </w:r>
    </w:p>
    <w:p>
      <w:pPr>
        <w:pStyle w:val="References"/>
      </w:pPr>
      <w:r>
        <w:t xml:space="preserve">[18] Liedtka, J., &amp; Ogilvie, T. (2011). </w:t>
      </w:r>
      <w:r>
        <w:rPr>
          <w:i/>
        </w:rPr>
        <w:t xml:space="preserve">Designing for growth: A design thinking tool kit for managers</w:t>
      </w:r>
      <w:r>
        <w:t xml:space="preserve">. Columbia University Press.</w:t>
      </w:r>
    </w:p>
    <w:p>
      <w:pPr>
        <w:pStyle w:val="References"/>
      </w:pPr>
      <w:r>
        <w:t xml:space="preserve">[19] Elsbach, K. D., &amp; Stigliani, I. (2018). Design thinking and organizational culture: A review and framework for future research. </w:t>
      </w:r>
      <w:r>
        <w:rPr>
          <w:i/>
        </w:rPr>
        <w:t xml:space="preserve">Journal of Management</w:t>
      </w:r>
      <w:r>
        <w:t xml:space="preserve">, </w:t>
      </w:r>
      <w:r>
        <w:rPr>
          <w:i/>
        </w:rPr>
        <w:t xml:space="preserve">44</w:t>
      </w:r>
      <w:r>
        <w:t xml:space="preserve">(6), 2274–2306.</w:t>
      </w:r>
    </w:p>
    <w:p>
      <w:pPr>
        <w:pStyle w:val="References"/>
      </w:pPr>
      <w:r>
        <w:t xml:space="preserve">[20] Johansson-Sköldberg, U., Woodilla, J., &amp; Çetinkaya, M. (2013). Design thinking: Past, present and possible futures. </w:t>
      </w:r>
      <w:r>
        <w:rPr>
          <w:i/>
        </w:rPr>
        <w:t xml:space="preserve">Creativity and Innovation Management</w:t>
      </w:r>
      <w:r>
        <w:t xml:space="preserve">, </w:t>
      </w:r>
      <w:r>
        <w:rPr>
          <w:i/>
        </w:rPr>
        <w:t xml:space="preserve">22</w:t>
      </w:r>
      <w:r>
        <w:t xml:space="preserve">(2), 121–146.</w:t>
      </w:r>
    </w:p>
    <w:p>
      <w:pPr>
        <w:pStyle w:val="References"/>
      </w:pPr>
      <w:r>
        <w:t xml:space="preserve">[21] Micheli, P., Wilner, S. J. S., Bhatti, S. H., Mura, M., &amp; Beverland, M. B. (2019). Doing design thinking: Conceptual stocktaking, synthesis, and research agenda. </w:t>
      </w:r>
      <w:r>
        <w:rPr>
          <w:i/>
        </w:rPr>
        <w:t xml:space="preserve">Journal of Product Innovation Management</w:t>
      </w:r>
      <w:r>
        <w:t xml:space="preserve">, </w:t>
      </w:r>
      <w:r>
        <w:rPr>
          <w:i/>
        </w:rPr>
        <w:t xml:space="preserve">36</w:t>
      </w:r>
      <w:r>
        <w:t xml:space="preserve">(4), 431–456.</w:t>
      </w:r>
    </w:p>
    <w:p>
      <w:pPr>
        <w:pStyle w:val="References"/>
      </w:pPr>
      <w:r>
        <w:t xml:space="preserve">[22] Gruber, M., de Leon, N., George, G., &amp; Thompson, P. (2015). Managing by design. </w:t>
      </w:r>
      <w:r>
        <w:rPr>
          <w:i/>
        </w:rPr>
        <w:t xml:space="preserve">Academy of Management Journal</w:t>
      </w:r>
      <w:r>
        <w:t xml:space="preserve">, </w:t>
      </w:r>
      <w:r>
        <w:rPr>
          <w:i/>
        </w:rPr>
        <w:t xml:space="preserve">58</w:t>
      </w:r>
      <w:r>
        <w:t xml:space="preserve">(1), 1–7.</w:t>
      </w:r>
    </w:p>
    <w:p>
      <w:pPr>
        <w:pStyle w:val="References"/>
      </w:pPr>
      <w:r>
        <w:t xml:space="preserve">[23] Verganti, R., Vendraminelli, L., &amp; Iansiti, M. (2020). Innovation and design in the age of artificial intelligence. </w:t>
      </w:r>
      <w:r>
        <w:rPr>
          <w:i/>
        </w:rPr>
        <w:t xml:space="preserve">Journal of Product Innovation Management</w:t>
      </w:r>
      <w:r>
        <w:t xml:space="preserve">, </w:t>
      </w:r>
      <w:r>
        <w:rPr>
          <w:i/>
        </w:rPr>
        <w:t xml:space="preserve">37</w:t>
      </w:r>
      <w:r>
        <w:t xml:space="preserve">(3), 212–227.</w:t>
      </w:r>
    </w:p>
    <w:p>
      <w:pPr>
        <w:pStyle w:val="References"/>
      </w:pPr>
      <w:r>
        <w:t xml:space="preserve">[24] Kotler, P., &amp; Keller, K. L. (2016). </w:t>
      </w:r>
      <w:r>
        <w:rPr>
          <w:i/>
        </w:rPr>
        <w:t xml:space="preserve">Marketing management</w:t>
      </w:r>
      <w:r>
        <w:t xml:space="preserve"> (15th ed.). Pearson.</w:t>
      </w:r>
    </w:p>
    <w:p>
      <w:pPr>
        <w:pStyle w:val="References"/>
      </w:pPr>
      <w:r>
        <w:t xml:space="preserve">[25] Lemon, K. N., &amp; Verhoef, P. C. (2016). Understanding customer experience throughout the customer journey. </w:t>
      </w:r>
      <w:r>
        <w:rPr>
          <w:i/>
        </w:rPr>
        <w:t xml:space="preserve">Journal of Marketing</w:t>
      </w:r>
      <w:r>
        <w:t xml:space="preserve">, </w:t>
      </w:r>
      <w:r>
        <w:rPr>
          <w:i/>
        </w:rPr>
        <w:t xml:space="preserve">80</w:t>
      </w:r>
      <w:r>
        <w:t xml:space="preserve">(6), 69–96.</w:t>
      </w:r>
    </w:p>
    <w:p>
      <w:pPr>
        <w:pStyle w:val="References"/>
      </w:pPr>
      <w:r>
        <w:t xml:space="preserve">[26] Rawson, A., Duncan, E., &amp; Jones, C. (2013). The truth about customer experience. </w:t>
      </w:r>
      <w:r>
        <w:rPr>
          <w:i/>
        </w:rPr>
        <w:t xml:space="preserve">Harvard Business Review</w:t>
      </w:r>
      <w:r>
        <w:t xml:space="preserve">, </w:t>
      </w:r>
      <w:r>
        <w:rPr>
          <w:i/>
        </w:rPr>
        <w:t xml:space="preserve">91</w:t>
      </w:r>
      <w:r>
        <w:t xml:space="preserve">(9), 90–98.</w:t>
      </w:r>
    </w:p>
    <w:p>
      <w:pPr>
        <w:pStyle w:val="References"/>
      </w:pPr>
      <w:r>
        <w:t xml:space="preserve">[27] Verhoef, P. C., Lemon, K. N., Parasuraman, A., Roggeveen, A., Tsiros, M., &amp; Schlesinger, L. A. (2009). Customer experience creation: Determinants, dynamics and management strategies. </w:t>
      </w:r>
      <w:r>
        <w:rPr>
          <w:i/>
        </w:rPr>
        <w:t xml:space="preserve">Journal of Retailing</w:t>
      </w:r>
      <w:r>
        <w:t xml:space="preserve">, </w:t>
      </w:r>
      <w:r>
        <w:rPr>
          <w:i/>
        </w:rPr>
        <w:t xml:space="preserve">85</w:t>
      </w:r>
      <w:r>
        <w:t xml:space="preserve">(1), 31–41.</w:t>
      </w:r>
    </w:p>
    <w:p>
      <w:pPr>
        <w:pStyle w:val="References"/>
      </w:pPr>
      <w:r>
        <w:t xml:space="preserve">[28] Kumar, V., Dixit, A., Javalgi, R. G., &amp; Dass, M. (2019). Research framework, strategies, and applications of intelligent agent technologies in marketing. </w:t>
      </w:r>
      <w:r>
        <w:rPr>
          <w:i/>
        </w:rPr>
        <w:t xml:space="preserve">Journal of the Academy of Marketing Science</w:t>
      </w:r>
      <w:r>
        <w:t xml:space="preserve">, </w:t>
      </w:r>
      <w:r>
        <w:rPr>
          <w:i/>
        </w:rPr>
        <w:t xml:space="preserve">44</w:t>
      </w:r>
      <w:r>
        <w:t xml:space="preserve">(1), 24–45.</w:t>
      </w:r>
    </w:p>
    <w:p>
      <w:pPr>
        <w:pStyle w:val="References"/>
      </w:pPr>
      <w:r>
        <w:t xml:space="preserve">[29] Slack, N., Brandon-Jones, A., &amp; Johnston, R. (2016). </w:t>
      </w:r>
      <w:r>
        <w:rPr>
          <w:i/>
        </w:rPr>
        <w:t xml:space="preserve">Operations management</w:t>
      </w:r>
      <w:r>
        <w:t xml:space="preserve"> (8th ed.). Pearson Education.</w:t>
      </w:r>
    </w:p>
    <w:p>
      <w:pPr>
        <w:pStyle w:val="References"/>
      </w:pPr>
      <w:r>
        <w:t xml:space="preserve">[30] Hassi, L., &amp; Laakso, M. (2011). Conceptions of design thinking in the design and management discourses. In </w:t>
      </w:r>
      <w:r>
        <w:rPr>
          <w:i/>
        </w:rPr>
        <w:t xml:space="preserve">Proceedings of IASDR 2011</w:t>
      </w:r>
      <w:r>
        <w:t xml:space="preserve">, Delft, Netherlands.</w:t>
      </w:r>
    </w:p>
    <w:p>
      <w:pPr>
        <w:pStyle w:val="References"/>
      </w:pPr>
      <w:r>
        <w:t xml:space="preserve">[31] Carlgren, L., Rauth, I., &amp; Elmquist, M. (2016). Framing design thinking: The concept in idea and enactment. </w:t>
      </w:r>
      <w:r>
        <w:rPr>
          <w:i/>
        </w:rPr>
        <w:t xml:space="preserve">Creativity and Innovation Management</w:t>
      </w:r>
      <w:r>
        <w:t xml:space="preserve">, </w:t>
      </w:r>
      <w:r>
        <w:rPr>
          <w:i/>
        </w:rPr>
        <w:t xml:space="preserve">25</w:t>
      </w:r>
      <w:r>
        <w:t xml:space="preserve">(1), 38–57.</w:t>
      </w:r>
    </w:p>
    <w:p>
      <w:pPr>
        <w:pStyle w:val="References"/>
      </w:pPr>
      <w:r>
        <w:t xml:space="preserve">[32] Christopher, M. (2016). </w:t>
      </w:r>
      <w:r>
        <w:rPr>
          <w:i/>
        </w:rPr>
        <w:t xml:space="preserve">Logistics &amp; supply chain management</w:t>
      </w:r>
      <w:r>
        <w:t xml:space="preserve"> (5th ed.). Pearson Education.</w:t>
      </w:r>
    </w:p>
    <w:p>
      <w:pPr>
        <w:pStyle w:val="References"/>
      </w:pPr>
      <w:r>
        <w:t xml:space="preserve">[33] Geissdoerfer, M., Savaget, P., Bocken, N. M. P., &amp; Hultink, E. J. (2017). The circular economy—A new sustainability paradigm? </w:t>
      </w:r>
      <w:r>
        <w:rPr>
          <w:i/>
        </w:rPr>
        <w:t xml:space="preserve">Journal of Cleaner Production</w:t>
      </w:r>
      <w:r>
        <w:t xml:space="preserve">, </w:t>
      </w:r>
      <w:r>
        <w:rPr>
          <w:i/>
        </w:rPr>
        <w:t xml:space="preserve">143</w:t>
      </w:r>
      <w:r>
        <w:t xml:space="preserve">, 757–768.</w:t>
      </w:r>
    </w:p>
    <w:p>
      <w:pPr>
        <w:pStyle w:val="References"/>
      </w:pPr>
      <w:r>
        <w:t xml:space="preserve">[34] Womack, J. P., &amp; Jones, D. T. (2003). </w:t>
      </w:r>
      <w:r>
        <w:rPr>
          <w:i/>
        </w:rPr>
        <w:t xml:space="preserve">Lean thinking</w:t>
      </w:r>
      <w:r>
        <w:t xml:space="preserve"> (Revised ed.). Free Press.</w:t>
      </w:r>
    </w:p>
    <w:p>
      <w:pPr>
        <w:pStyle w:val="References"/>
      </w:pPr>
      <w:r>
        <w:t xml:space="preserve">[35] Schwab, K. (2017). </w:t>
      </w:r>
      <w:r>
        <w:rPr>
          <w:i/>
        </w:rPr>
        <w:t xml:space="preserve">The fourth industrial revolution</w:t>
      </w:r>
      <w:r>
        <w:t xml:space="preserve">. Crown Publishing.</w:t>
      </w:r>
    </w:p>
    <w:p>
      <w:pPr>
        <w:pStyle w:val="References"/>
      </w:pPr>
      <w:r>
        <w:t xml:space="preserve">[36] Ulrich, D., &amp; Dulebohn, J. H. (2015). Are we there yet? What's next for HR? </w:t>
      </w:r>
      <w:r>
        <w:rPr>
          <w:i/>
        </w:rPr>
        <w:t xml:space="preserve">Human Resource Management Review</w:t>
      </w:r>
      <w:r>
        <w:t xml:space="preserve">, </w:t>
      </w:r>
      <w:r>
        <w:rPr>
          <w:i/>
        </w:rPr>
        <w:t xml:space="preserve">25</w:t>
      </w:r>
      <w:r>
        <w:t xml:space="preserve">(2), 188–204.</w:t>
      </w:r>
    </w:p>
    <w:p>
      <w:pPr>
        <w:pStyle w:val="References"/>
      </w:pPr>
      <w:r>
        <w:t xml:space="preserve">[37] Bersin, J. (2017). </w:t>
      </w:r>
      <w:r>
        <w:rPr>
          <w:i/>
        </w:rPr>
        <w:t xml:space="preserve">The employee experience: Culture, engagement, and beyond</w:t>
      </w:r>
      <w:r>
        <w:t xml:space="preserve">. Deloitte University Press.</w:t>
      </w:r>
    </w:p>
    <w:p>
      <w:pPr>
        <w:pStyle w:val="References"/>
      </w:pPr>
      <w:r>
        <w:t xml:space="preserve">[38] Plaskoff, J. (2017). Employee experience: The new human resource management approach. </w:t>
      </w:r>
      <w:r>
        <w:rPr>
          <w:i/>
        </w:rPr>
        <w:t xml:space="preserve">Strategic HR Review</w:t>
      </w:r>
      <w:r>
        <w:t xml:space="preserve">, </w:t>
      </w:r>
      <w:r>
        <w:rPr>
          <w:i/>
        </w:rPr>
        <w:t xml:space="preserve">16</w:t>
      </w:r>
      <w:r>
        <w:t xml:space="preserve">(3), 136–141.</w:t>
      </w:r>
    </w:p>
    <w:p>
      <w:pPr>
        <w:pStyle w:val="References"/>
      </w:pPr>
      <w:r>
        <w:t xml:space="preserve">[39] Cascio, W. F., &amp; Boudreau, J. W. (2016). The search for global competence: From international HR to talent management. </w:t>
      </w:r>
      <w:r>
        <w:rPr>
          <w:i/>
        </w:rPr>
        <w:t xml:space="preserve">Journal of World Business</w:t>
      </w:r>
      <w:r>
        <w:t xml:space="preserve">, </w:t>
      </w:r>
      <w:r>
        <w:rPr>
          <w:i/>
        </w:rPr>
        <w:t xml:space="preserve">51</w:t>
      </w:r>
      <w:r>
        <w:t xml:space="preserve">(1), 103–114.</w:t>
      </w:r>
    </w:p>
    <w:p>
      <w:pPr>
        <w:pStyle w:val="References"/>
      </w:pPr>
      <w:r>
        <w:t xml:space="preserve">[40] Kotter, J. P. (2012). </w:t>
      </w:r>
      <w:r>
        <w:rPr>
          <w:i/>
        </w:rPr>
        <w:t xml:space="preserve">Leading change</w:t>
      </w:r>
      <w:r>
        <w:t xml:space="preserve">. Harvard Business Review Press.</w:t>
      </w:r>
    </w:p>
    <w:p>
      <w:pPr>
        <w:pStyle w:val="References"/>
      </w:pPr>
      <w:r>
        <w:t xml:space="preserve">[41] Noe, R. A. (2017). </w:t>
      </w:r>
      <w:r>
        <w:rPr>
          <w:i/>
        </w:rPr>
        <w:t xml:space="preserve">Employee training and development</w:t>
      </w:r>
      <w:r>
        <w:t xml:space="preserve"> (7th ed.). McGraw-Hill Education.</w:t>
      </w:r>
    </w:p>
    <w:p>
      <w:pPr>
        <w:pStyle w:val="References"/>
      </w:pPr>
      <w:r>
        <w:t xml:space="preserve">[42] Brown, T., &amp; Katz, B. (2011). Change by design. </w:t>
      </w:r>
      <w:r>
        <w:rPr>
          <w:i/>
        </w:rPr>
        <w:t xml:space="preserve">Journal of Product Innovation Management</w:t>
      </w:r>
      <w:r>
        <w:t xml:space="preserve">, </w:t>
      </w:r>
      <w:r>
        <w:rPr>
          <w:i/>
        </w:rPr>
        <w:t xml:space="preserve">28</w:t>
      </w:r>
      <w:r>
        <w:t xml:space="preserve">(3), 381–383.</w:t>
      </w:r>
    </w:p>
    <w:p>
      <w:pPr>
        <w:pStyle w:val="References"/>
      </w:pPr>
      <w:r>
        <w:t xml:space="preserve">[43] Vargo, S. L., &amp; Lusch, R. F. (2008). Service-dominant logic: Continuing the evolution. </w:t>
      </w:r>
      <w:r>
        <w:rPr>
          <w:i/>
        </w:rPr>
        <w:t xml:space="preserve">Journal of the Academy of Marketing Science</w:t>
      </w:r>
      <w:r>
        <w:t xml:space="preserve">, </w:t>
      </w:r>
      <w:r>
        <w:rPr>
          <w:i/>
        </w:rPr>
        <w:t xml:space="preserve">36</w:t>
      </w:r>
      <w:r>
        <w:t xml:space="preserve">(1), 1–10.</w:t>
      </w:r>
    </w:p>
    <w:p>
      <w:pPr>
        <w:pStyle w:val="References"/>
      </w:pPr>
      <w:r>
        <w:t xml:space="preserve">[44] Ostrom, A. L., Parasuraman, A., Bowen, D. E., Patrício, L., &amp; Voss, C. A. (2015). Service research priorities in a rapidly changing context. </w:t>
      </w:r>
      <w:r>
        <w:rPr>
          <w:i/>
        </w:rPr>
        <w:t xml:space="preserve">Journal of Service Research</w:t>
      </w:r>
      <w:r>
        <w:t xml:space="preserve">, </w:t>
      </w:r>
      <w:r>
        <w:rPr>
          <w:i/>
        </w:rPr>
        <w:t xml:space="preserve">18</w:t>
      </w:r>
      <w:r>
        <w:t xml:space="preserve">(2), 127–159.</w:t>
      </w:r>
    </w:p>
    <w:p>
      <w:pPr>
        <w:pStyle w:val="References"/>
      </w:pPr>
      <w:r>
        <w:t xml:space="preserve">[45] Ries, E. (2011). </w:t>
      </w:r>
      <w:r>
        <w:rPr>
          <w:i/>
        </w:rPr>
        <w:t xml:space="preserve">The lean startup</w:t>
      </w:r>
      <w:r>
        <w:t xml:space="preserve">. Crown Business.</w:t>
      </w:r>
    </w:p>
    <w:p>
      <w:pPr>
        <w:pStyle w:val="References"/>
      </w:pPr>
      <w:r>
        <w:t xml:space="preserve">[46] Liedtka, J. (2018). Exploring the impact of design thinking in action. In </w:t>
      </w:r>
      <w:r>
        <w:rPr>
          <w:i/>
        </w:rPr>
        <w:t xml:space="preserve">Design thinking: Research symposium</w:t>
      </w:r>
      <w:r>
        <w:t xml:space="preserve"> (pp. 1–14). Darden Business Publishing.</w:t>
      </w:r>
    </w:p>
    <w:p>
      <w:pPr>
        <w:pStyle w:val="References"/>
      </w:pPr>
      <w:r>
        <w:t xml:space="preserve">[47] Parker, G. G., Van Alstyne, M. W., &amp; Choudary, S. P. (2016). </w:t>
      </w:r>
      <w:r>
        <w:rPr>
          <w:i/>
        </w:rPr>
        <w:t xml:space="preserve">Platform revolution</w:t>
      </w:r>
      <w:r>
        <w:t xml:space="preserve">. W. W. Norton &amp; Company.</w:t>
      </w:r>
    </w:p>
    <w:p>
      <w:pPr>
        <w:pStyle w:val="References"/>
      </w:pPr>
      <w:r>
        <w:t xml:space="preserve">[48] Fincham, R., &amp; Roslender, R. (2003). </w:t>
      </w:r>
      <w:r>
        <w:rPr>
          <w:i/>
        </w:rPr>
        <w:t xml:space="preserve">The management of expertise</w:t>
      </w:r>
      <w:r>
        <w:t xml:space="preserve">. Routledge.</w:t>
      </w:r>
    </w:p>
    <w:p>
      <w:pPr>
        <w:pStyle w:val="References"/>
      </w:pPr>
      <w:r>
        <w:t xml:space="preserve">[49] Lusardi, A., &amp; Mitchell, O. S. (2014). The economic importance of financial literacy: Theory and evidence. </w:t>
      </w:r>
      <w:r>
        <w:rPr>
          <w:i/>
        </w:rPr>
        <w:t xml:space="preserve">Journal of Economic Literature</w:t>
      </w:r>
      <w:r>
        <w:t xml:space="preserve">, </w:t>
      </w:r>
      <w:r>
        <w:rPr>
          <w:i/>
        </w:rPr>
        <w:t xml:space="preserve">52</w:t>
      </w:r>
      <w:r>
        <w:t xml:space="preserve">(1), 5–44.</w:t>
      </w:r>
    </w:p>
    <w:p>
      <w:pPr>
        <w:pStyle w:val="References"/>
      </w:pPr>
      <w:r>
        <w:t xml:space="preserve">[50] Kaplan, R. S., &amp; Mikes, A. (2012). Managing risks: A new framework. </w:t>
      </w:r>
      <w:r>
        <w:rPr>
          <w:i/>
        </w:rPr>
        <w:t xml:space="preserve">Harvard Business Review</w:t>
      </w:r>
      <w:r>
        <w:t xml:space="preserve">, </w:t>
      </w:r>
      <w:r>
        <w:rPr>
          <w:i/>
        </w:rPr>
        <w:t xml:space="preserve">90</w:t>
      </w:r>
      <w:r>
        <w:t xml:space="preserve">(6), 48–60.</w:t>
      </w:r>
    </w:p>
    <w:p>
      <w:pPr>
        <w:pStyle w:val="References"/>
      </w:pPr>
      <w:r>
        <w:t xml:space="preserve">[51] Osterwalder, A., &amp; Pigneur, Y. (2010). </w:t>
      </w:r>
      <w:r>
        <w:rPr>
          <w:i/>
        </w:rPr>
        <w:t xml:space="preserve">Business model generation</w:t>
      </w:r>
      <w:r>
        <w:t xml:space="preserve">. John Wiley &amp; Sons.</w:t>
      </w:r>
    </w:p>
    <w:p>
      <w:pPr>
        <w:pStyle w:val="References"/>
      </w:pPr>
      <w:r>
        <w:t xml:space="preserve">[52] Magistretti, S., Dell'Era, C., &amp; Verganti, R. (2021). Searching for the right design thinking approach. </w:t>
      </w:r>
      <w:r>
        <w:rPr>
          <w:i/>
        </w:rPr>
        <w:t xml:space="preserve">Long Range Planning</w:t>
      </w:r>
      <w:r>
        <w:t xml:space="preserve">, </w:t>
      </w:r>
      <w:r>
        <w:rPr>
          <w:i/>
        </w:rPr>
        <w:t xml:space="preserve">54</w:t>
      </w:r>
      <w:r>
        <w:t xml:space="preserve">(3), 101971.</w:t>
      </w:r>
    </w:p>
    <w:p>
      <w:pPr>
        <w:pStyle w:val="References"/>
      </w:pPr>
      <w:r>
        <w:t xml:space="preserve">[53] Luo, X., Tong, S., Fang, Z., &amp; Qu, Z. (2019). Frontiers: Machines vs. humans: The impact of artificial intelligence chatbot disclosure on customer purchases. </w:t>
      </w:r>
      <w:r>
        <w:rPr>
          <w:i/>
        </w:rPr>
        <w:t xml:space="preserve">Marketing Science</w:t>
      </w:r>
      <w:r>
        <w:t xml:space="preserve">, </w:t>
      </w:r>
      <w:r>
        <w:rPr>
          <w:i/>
        </w:rPr>
        <w:t xml:space="preserve">38</w:t>
      </w:r>
      <w:r>
        <w:t xml:space="preserve">(6), 937–947.</w:t>
      </w:r>
    </w:p>
    <w:p>
      <w:pPr>
        <w:pStyle w:val="References"/>
      </w:pPr>
      <w:r>
        <w:t xml:space="preserve">[54] Floridi, L., Cowls, J., Beltrametti, M., Chatila, R., Chazerand, P., Dignum, V., ... &amp; Vayena, E. (2018). AI4People—An ethical framework for a good AI society. </w:t>
      </w:r>
      <w:r>
        <w:rPr>
          <w:i/>
        </w:rPr>
        <w:t xml:space="preserve">Minds and Machines</w:t>
      </w:r>
      <w:r>
        <w:t xml:space="preserve">, </w:t>
      </w:r>
      <w:r>
        <w:rPr>
          <w:i/>
        </w:rPr>
        <w:t xml:space="preserve">28</w:t>
      </w:r>
      <w:r>
        <w:t xml:space="preserve">(4), 689–707.</w:t>
      </w:r>
    </w:p>
    <w:p>
      <w:pPr>
        <w:pStyle w:val="References"/>
      </w:pPr>
      <w:r>
        <w:t xml:space="preserve">[55] Dell'Era, C., Magistretti, S., Cautela, C., Verganti, R., &amp; Zurlo, F. (2020). Four kinds of design thinking: From ideating to making, engaging, and criticizing. </w:t>
      </w:r>
      <w:r>
        <w:rPr>
          <w:i/>
        </w:rPr>
        <w:t xml:space="preserve">Creativity and Innovation Management</w:t>
      </w:r>
      <w:r>
        <w:t xml:space="preserve">, </w:t>
      </w:r>
      <w:r>
        <w:rPr>
          <w:i/>
        </w:rPr>
        <w:t xml:space="preserve">29</w:t>
      </w:r>
      <w:r>
        <w:t xml:space="preserve">(2), 324–344.</w:t>
      </w:r>
    </w:p>
    <w:p>
      <w:pPr>
        <w:pStyle w:val="References"/>
      </w:pPr>
      <w:r>
        <w:t xml:space="preserve">[56] Holmquist, L. E. (2017). Intelligence on tap: Artificial intelligence as a new design material. </w:t>
      </w:r>
      <w:r>
        <w:rPr>
          <w:i/>
        </w:rPr>
        <w:t xml:space="preserve">Interactions</w:t>
      </w:r>
      <w:r>
        <w:t xml:space="preserve">, </w:t>
      </w:r>
      <w:r>
        <w:rPr>
          <w:i/>
        </w:rPr>
        <w:t xml:space="preserve">24</w:t>
      </w:r>
      <w:r>
        <w:t xml:space="preserve">(4), 28–33.</w:t>
      </w:r>
    </w:p>
    <w:p>
      <w:pPr>
        <w:pStyle w:val="References"/>
      </w:pPr>
      <w:r>
        <w:t xml:space="preserve">[57] Kane, G. C., Palmer, D., Phillips, A. N., Kiron, D., &amp; Buckley, N. (2015). Strategy, not technology, drives digital transformation. </w:t>
      </w:r>
      <w:r>
        <w:rPr>
          <w:i/>
        </w:rPr>
        <w:t xml:space="preserve">MIT Sloan Management Review</w:t>
      </w:r>
      <w:r>
        <w:t xml:space="preserve">, </w:t>
      </w:r>
      <w:r>
        <w:rPr>
          <w:i/>
        </w:rPr>
        <w:t xml:space="preserve">56</w:t>
      </w:r>
      <w:r>
        <w:t xml:space="preserve">(4), 1–25.</w:t>
      </w:r>
    </w:p>
    <w:p>
      <w:pPr>
        <w:pStyle w:val="References"/>
      </w:pPr>
      <w:r>
        <w:t xml:space="preserve">[58] Schmiedgen, J., Rhinow, H., Köppen, E., &amp; Meinel, C. (2015). </w:t>
      </w:r>
      <w:r>
        <w:rPr>
          <w:i/>
        </w:rPr>
        <w:t xml:space="preserve">Parts without a whole? The current state of design thinking practice in organizations</w:t>
      </w:r>
      <w:r>
        <w:t xml:space="preserve">. Hasso-Plattner-Institut.</w:t>
      </w:r>
    </w:p>
    <w:p>
      <w:pPr>
        <w:pStyle w:val="References"/>
      </w:pPr>
      <w:r>
        <w:t xml:space="preserve">[59] Glen, R., Suciu, C., Baughn, C. C., &amp; Anson, R. (2014). Teaching design thinking in business schools. </w:t>
      </w:r>
      <w:r>
        <w:rPr>
          <w:i/>
        </w:rPr>
        <w:t xml:space="preserve">The International Journal of Management Education</w:t>
      </w:r>
      <w:r>
        <w:t xml:space="preserve">, </w:t>
      </w:r>
      <w:r>
        <w:rPr>
          <w:i/>
        </w:rPr>
        <w:t xml:space="preserve">12</w:t>
      </w:r>
      <w:r>
        <w:t xml:space="preserve">(3), 396–407.</w:t>
      </w:r>
    </w:p>
    <w:p>
      <w:pPr>
        <w:pStyle w:val="References"/>
      </w:pPr>
      <w:r>
        <w:t xml:space="preserve">[60] Liedtka, J., Salzman, R., &amp; Azer, D. (2017). </w:t>
      </w:r>
      <w:r>
        <w:rPr>
          <w:i/>
        </w:rPr>
        <w:t xml:space="preserve">Design thinking for the greater good</w:t>
      </w:r>
      <w:r>
        <w:t xml:space="preserve">. Columbia University Press.</w:t>
      </w:r>
    </w:p>
    <w:p>
      <w:pPr>
        <w:pStyle w:val="References"/>
      </w:pPr>
      <w:r>
        <w:t xml:space="preserve">[61] Berry, L. L., &amp; Seltman, K. D. (2008). </w:t>
      </w:r>
      <w:r>
        <w:rPr>
          <w:i/>
        </w:rPr>
        <w:t xml:space="preserve">Management lessons from Mayo Clinic</w:t>
      </w:r>
      <w:r>
        <w:t xml:space="preserve">. McGraw-Hill.</w:t>
      </w:r>
    </w:p>
    <w:p>
      <w:pPr>
        <w:pStyle w:val="References"/>
      </w:pPr>
      <w:r>
        <w:t xml:space="preserve">[62] Bason, C. (2017). </w:t>
      </w:r>
      <w:r>
        <w:rPr>
          <w:i/>
        </w:rPr>
        <w:t xml:space="preserve">Leading public design: Discovering human-centred governance</w:t>
      </w:r>
      <w:r>
        <w:t xml:space="preserve">. Policy Press.</w:t>
      </w:r>
    </w:p>
    <w:p>
      <w:pPr>
        <w:pStyle w:val="References"/>
      </w:pPr>
      <w:r>
        <w:t xml:space="preserve">[63] Manzini, E. (2015). </w:t>
      </w:r>
      <w:r>
        <w:rPr>
          <w:i/>
        </w:rPr>
        <w:t xml:space="preserve">Design, when everybody designs: An introduction to design for social innovation</w:t>
      </w:r>
      <w:r>
        <w:t xml:space="preserve">. MIT Press.</w:t>
      </w:r>
    </w:p>
    <w:p>
      <w:pPr>
        <w:pStyle w:val="References"/>
      </w:pPr>
      <w:r>
        <w:t xml:space="preserve">[64] Bocken, N. M. P., de Pauw, I., Bakker, C., &amp; van der Grinten, B. (2016). Product design and business model strategies for a circular economy. </w:t>
      </w:r>
      <w:r>
        <w:rPr>
          <w:i/>
        </w:rPr>
        <w:t xml:space="preserve">Journal of Industrial and Production Engineering</w:t>
      </w:r>
      <w:r>
        <w:t xml:space="preserve">, </w:t>
      </w:r>
      <w:r>
        <w:rPr>
          <w:i/>
        </w:rPr>
        <w:t xml:space="preserve">33</w:t>
      </w:r>
      <w:r>
        <w:t xml:space="preserve">(5), 308–320.</w:t>
      </w:r>
    </w:p>
    <w:p>
      <w:pPr>
        <w:pStyle w:val="References"/>
      </w:pPr>
      <w:r>
        <w:t xml:space="preserve">[65] Bjögvinsson, E., Ehn, P., &amp; Hillgren, P. A. (2012). Design things and design thinking: Contemporary participatory design challenges. </w:t>
      </w:r>
      <w:r>
        <w:rPr>
          <w:i/>
        </w:rPr>
        <w:t xml:space="preserve">Design Issues</w:t>
      </w:r>
      <w:r>
        <w:t xml:space="preserve">, </w:t>
      </w:r>
      <w:r>
        <w:rPr>
          <w:i/>
        </w:rPr>
        <w:t xml:space="preserve">28</w:t>
      </w:r>
      <w:r>
        <w:t xml:space="preserve">(3), 101–116.</w:t>
      </w:r>
    </w:p>
    <w:p>
      <w:pPr>
        <w:pStyle w:val="References"/>
      </w:pPr>
      <w:r>
        <w:t xml:space="preserve">[66] Jones, P. H. (2014). Systemic design principles for complex social systems. In G. S. Metcalf (Ed.), </w:t>
      </w:r>
      <w:r>
        <w:rPr>
          <w:i/>
        </w:rPr>
        <w:t xml:space="preserve">Social systems and design</w:t>
      </w:r>
      <w:r>
        <w:t xml:space="preserve"> (pp. 91–128). Springer.</w:t>
      </w:r>
    </w:p>
    <w:p>
      <w:pPr>
        <w:pStyle w:val="References"/>
      </w:pPr>
      <w:r>
        <w:t xml:space="preserve">[67] Senge, P. M. (2006). </w:t>
      </w:r>
      <w:r>
        <w:rPr>
          <w:i/>
        </w:rPr>
        <w:t xml:space="preserve">The fifth discipline: The art and practice of the learning organization</w:t>
      </w:r>
      <w:r>
        <w:t xml:space="preserve"> (Revised ed.). Doubleday.</w:t>
      </w:r>
    </w:p>
    <w:p>
      <w:pPr>
        <w:pStyle w:val="References"/>
      </w:pPr>
      <w:r>
        <w:t xml:space="preserve">[68] Costanza-Chock, S. (2020). </w:t>
      </w:r>
      <w:r>
        <w:rPr>
          <w:i/>
        </w:rPr>
        <w:t xml:space="preserve">Design justice: Community-led practices to build the worlds we need</w:t>
      </w:r>
      <w:r>
        <w:t xml:space="preserve">. MIT Press.</w:t>
      </w:r>
    </w:p>
    <w:p>
      <w:pPr>
        <w:pStyle w:val="Normal"/>
      </w:pPr>
      <w:r>
        <w:rPr>
          <w:b/>
        </w:rPr>
        <w:t xml:space="preserve">Note:</w:t>
      </w:r>
      <w:r>
        <w:t xml:space="preserve"> This chapter contains 68 unique references cited throughout the text.</w:t>
      </w:r>
    </w:p>
    <w:sectPr>
      <w:pgSz w:w="12240" w:h="15840"/>
      <w:pgMar w:top="1440" w:right="1440" w:bottom="1440" w:left="1440" w:header="720" w:footer="720" w:gutter="0"/>
    </w:sectPr>
  </w:body>
</w:document>
</file>

<file path=word/numbering.xml><?xml version="1.0" encoding="utf-8"?>
<w:numbering xmlns:w="http://schemas.openxmlformats.org/wordprocessingml/2006/main"/>
</file>

<file path=word/styles.xml><?xml version="1.0" encoding="utf-8"?>
<w:styles xmlns:w="http://schemas.openxmlformats.org/wordprocessingml/2006/main">
  <w:docDefaults>
    <w:rPrDefault>
      <w:rPr>
        <w:rFonts w:ascii="Times New Roman" w:hAnsi="Times New Roman" w:cs="Times New Roman"/>
        <w:sz w:val="24"/>
        <w:szCs w:val="24"/>
      </w:rPr>
    </w:rPrDefault>
    <w:pPrDefault>
      <w:pPr>
        <w:spacing w:after="120" w:line="360" w:lineRule="auto"/>
      </w:pPr>
    </w:pPrDefault>
  </w:docDefaults>
  <w:style w:type="paragraph" w:styleId="Normal" w:default="1">
    <w:name w:val="Normal"/>
    <w:pPr>
      <w:jc w:val="both"/>
    </w:pPr>
  </w:style>
  <w:style w:type="paragraph" w:styleId="Title">
    <w:name w:val="Title"/>
    <w:basedOn w:val="Normal"/>
    <w:pPr>
      <w:jc w:val="center"/>
      <w:spacing w:after="240"/>
    </w:pPr>
    <w:rPr>
      <w:b/>
      <w:sz w:val="32"/>
      <w:szCs w:val="32"/>
    </w:rPr>
  </w:style>
  <w:style w:type="paragraph" w:styleId="Heading1">
    <w:name w:val="heading 1"/>
    <w:basedOn w:val="Normal"/>
    <w:pPr>
      <w:spacing w:before="360" w:after="120"/>
      <w:jc w:val="left"/>
    </w:pPr>
    <w:rPr>
      <w:b/>
      <w:sz w:val="28"/>
      <w:szCs w:val="28"/>
    </w:rPr>
  </w:style>
  <w:style w:type="paragraph" w:styleId="Heading2">
    <w:name w:val="heading 2"/>
    <w:basedOn w:val="Normal"/>
    <w:pPr>
      <w:spacing w:before="240" w:after="120"/>
      <w:jc w:val="left"/>
    </w:pPr>
    <w:rPr>
      <w:b/>
      <w:sz w:val="26"/>
      <w:szCs w:val="26"/>
    </w:rPr>
  </w:style>
  <w:style w:type="paragraph" w:styleId="Heading3">
    <w:name w:val="heading 3"/>
    <w:basedOn w:val="Normal"/>
    <w:pPr>
      <w:spacing w:before="200" w:after="100"/>
      <w:jc w:val="left"/>
    </w:pPr>
    <w:rPr>
      <w:b/>
      <w:i/>
      <w:sz w:val="24"/>
      <w:szCs w:val="24"/>
    </w:rPr>
  </w:style>
  <w:style w:type="paragraph" w:styleId="Abstract">
    <w:name w:val="Abstract"/>
    <w:basedOn w:val="Normal"/>
    <w:pPr>
      <w:ind w:left="720" w:right="720"/>
    </w:pPr>
    <w:rPr>
      <w:i/>
    </w:rPr>
  </w:style>
  <w:style w:type="paragraph" w:styleId="References">
    <w:name w:val="References"/>
    <w:basedOn w:val="Normal"/>
    <w:pPr>
      <w:ind w:left="480" w:hanging="480"/>
      <w:spacing w:after="60"/>
    </w:pPr>
    <w:rPr>
      <w:sz w:val="22"/>
      <w:szCs w:val="22"/>
    </w:rPr>
  </w:style>
  <w:style w:type="paragraph" w:styleId="FigureCaption">
    <w:name w:val="Figure Caption"/>
    <w:basedOn w:val="Normal"/>
    <w:pPr>
      <w:jc w:val="center"/>
      <w:spacing w:before="120" w:after="240"/>
    </w:pPr>
    <w:rPr>
      <w:i/>
      <w:sz w:val="22"/>
      <w:szCs w:val="22"/>
    </w:rPr>
  </w:style>
  <w:style w:type="paragraph" w:styleId="TableCaption">
    <w:name w:val="Table Caption"/>
    <w:basedOn w:val="Normal"/>
    <w:pPr>
      <w:spacing w:before="120" w:after="60"/>
    </w:pPr>
    <w:rPr>
      <w:b/>
      <w:sz w:val="22"/>
      <w:szCs w:val="22"/>
    </w:rPr>
  </w:style>
  <w:style w:type="table" w:styleId="TableGrid">
    <w:name w:val="Table Gri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