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m="http://schemas.openxmlformats.org/officeDocument/2006/math" xmlns:r="http://schemas.openxmlformats.org/officeDocument/2006/relationships">
  <w:body>
    <w:p>
      <w:pPr>
        <w:pStyle w:val="Title"/>
      </w:pPr>
      <w:r>
        <w:t xml:space="preserve">Entropy Generation and Irreversibility Analysis of Unsteady EMHD Squeezing Flow of a Carreau Hybrid Nanofluid (AA7072–AA7075/Methanol) Between Parallel Porous Plates</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behaviour of unsteady, two-dimensional, electro-magnetohydrodynamic (EMHD) squeezing flow of a Carreau hybrid nanofluid confined between two parallel porous plates. The working fluid is a hybrid suspension in which two aluminium-alloy nanoparticle materials, AA7072 (volume fraction φ₁) and AA7075 (volume fraction φ₂),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 thermal (Biot-type) and solutal slip boundary conditions. Local-similarity transformations reduce the governing partial differential equations to a locally similar ordinary differential equation (ODE) system in which the streamwise coordinate x and time t enter only through local dimensionless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confirms mesh independence to the reported numerical precision. Entropy generation is maximal near the plates and minimal in the core. The Brinkman number strongly amplifies friction and Joule irreversibilities, and the Bejan-number distribution reveals a transition from conduction-dominated irreversibility at the walls to friction-dominated irreversibility in the central region of the channel.</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intensification of convective heat transfer has become a central concern of modern engineering. Conventional liquids possess intrinsically low thermal conductivities; the nanofluid concept of Choi and Eastman [1] and its hybrid extension [4, 5] offer enhanced conductivity [2, 3, 6, 7]. Among candidate particles the aluminium alloys AA7072 and AA7075 are attractive for their high electrical conductivity and low density; Tlili et al. [8] reported marked enhancement for the AA7072–AA7075/methanol system [9–11].</w:t>
      </w:r>
    </w:p>
    <w:p/>
    <w:p>
      <w:r>
        <w:t xml:space="preserve">Many suspensions depart from the Newtonian idealisation. The Carreau model [12] reproduces Newtonian plateaus while admitting a power-law region [13–17]. Squeezing flows arise in dampers, moulding and biomechanics [18–23]. Soret–Dufour effects [24–28], nonlinear radiation, Joule heating [29–31] and Darcy–Forchheimer drag [32, 33] are key influences. Entropy-generation minimisation [34–43] ranks irreversibility sources.</w:t>
      </w:r>
    </w:p>
    <w:p/>
    <w:p>
      <w:r>
        <w:t xml:space="preserve">The present study provides a coupled first- and second-law analysis for this configuration, with an explicitly derived pressure elimination, dimensionally verified Dufour and Soret coefficients, a thermodynamically grounded entropy model, and cautious numerical-convergence claims.</w:t>
      </w:r>
    </w:p>
    <w:p/>
    <w:p/>
    <w:p>
      <w:pPr>
        <w:pStyle w:val="Heading1"/>
      </w:pPr>
      <w:r>
        <w:t xml:space="preserve">2. Mathematical Formulation</w:t>
      </w:r>
    </w:p>
    <w:p/>
    <w:p>
      <w:pPr>
        <w:pStyle w:val="Heading2"/>
      </w:pPr>
      <w:r>
        <w:t xml:space="preserve">2.1 Physical configuration and assumptions</w:t>
      </w:r>
    </w:p>
    <w:p/>
    <w:p>
      <w:r>
        <w:t xml:space="preserve">The two parallel porous plates are separated by the time-dependent gap</w:t>
      </w:r>
    </w:p>
    <w:p/>
    <w:p>
      <m:oMathPara>
        <m:oMathParaPr>
          <m:jc m:val="center"/>
        </m:oMathParaPr>
        <m:oMath>
          <m:r>
            <m:t xml:space="preserve">h</m:t>
          </m:r>
          <m:r>
            <m:t xml:space="preserve">(</m:t>
          </m:r>
          <m:r>
            <m:t xml:space="preserve">t</m:t>
          </m:r>
          <m:r>
            <m:t xml:space="preserve">)</m:t>
          </m:r>
          <m:r>
            <m:t xml:space="preserve">=</m:t>
          </m:r>
          <m:r>
            <m:t xml:space="preserve"/>
          </m:r>
          <m:r>
            <m:t xml:space="preserve">[</m:t>
          </m:r>
          <m:f>
            <m:fPr>
              <m:type m:val="bar"/>
            </m:fPr>
            <m:num>
              <m:sSub>
                <m:e>
                  <m:r>
                    <m:t xml:space="preserve">ν</m:t>
                  </m:r>
                </m:e>
                <m:sub>
                  <m:r>
                    <m:t xml:space="preserve">f</m:t>
                  </m:r>
                </m:sub>
              </m:sSub>
              <m:r>
                <m:t xml:space="preserve">(</m:t>
              </m:r>
              <m:r>
                <m:t xml:space="preserve">1</m:t>
              </m:r>
              <m:r>
                <m:t xml:space="preserve">-</m:t>
              </m:r>
              <m:r>
                <m:t xml:space="preserve">γ</m:t>
              </m:r>
              <m:r>
                <m:t xml:space="preserve">t</m:t>
              </m:r>
              <m:r>
                <m:t xml:space="preserve">)</m:t>
              </m:r>
            </m:num>
            <m:den>
              <m:r>
                <m:t xml:space="preserve">a</m:t>
              </m:r>
            </m:den>
          </m:f>
          <m:r>
            <m:t xml:space="preserve"/>
          </m:r>
          <m:sSup>
            <m:e>
              <m:r>
                <m:t xml:space="preserve">]</m:t>
              </m:r>
            </m:e>
            <m:sup>
              <m:r>
                <m:t xml:space="preserve">1</m:t>
              </m:r>
              <m:r>
                <m:t xml:space="preserve">/</m:t>
              </m:r>
              <m:r>
                <m:t xml:space="preserve">2</m:t>
              </m:r>
            </m:sup>
          </m:sSup>
          <m:r>
            <m:t xml:space="preserve">     (1)</m:t>
          </m:r>
        </m:oMath>
      </m:oMathPara>
    </w:p>
    <w:p/>
    <w:p>
      <w:r>
        <w:t xml:space="preserve">where ν_f is the kinematic viscosity of the base fluid (methanol), a is a positive constant with dimension of inverse time, and γ is the squeezing-rate constant. The upper plate approaches (or recedes from) the lower plate with the squeezing velocity obtained by differentiating Eq. (1); the base-fluid viscosity ν_f (not an effective value) appears in this relation:</w:t>
      </w:r>
    </w:p>
    <w:p/>
    <w:p>
      <m:oMathPara>
        <m:oMathParaPr>
          <m:jc m:val="center"/>
        </m:oMathParaPr>
        <m:oMath>
          <m:sSub>
            <m:e>
              <m:r>
                <m:t xml:space="preserve">v</m:t>
              </m:r>
            </m:e>
            <m:sub>
              <m:r>
                <m:t xml:space="preserve">h</m:t>
              </m:r>
            </m:sub>
          </m:sSub>
          <m:r>
            <m:t xml:space="preserve">=</m:t>
          </m:r>
          <m:f>
            <m:fPr>
              <m:type m:val="bar"/>
            </m:fPr>
            <m:num>
              <m:r>
                <m:t xml:space="preserve">d</m:t>
              </m:r>
              <m:r>
                <m:t xml:space="preserve">h</m:t>
              </m:r>
            </m:num>
            <m:den>
              <m:r>
                <m:t xml:space="preserve">d</m:t>
              </m:r>
              <m:r>
                <m:t xml:space="preserve">t</m:t>
              </m:r>
            </m:den>
          </m:f>
          <m:r>
            <m:t xml:space="preserve">=</m:t>
          </m:r>
          <m:r>
            <m:t xml:space="preserve">-</m:t>
          </m:r>
          <m:f>
            <m:fPr>
              <m:type m:val="bar"/>
            </m:fPr>
            <m:num>
              <m:r>
                <m:t xml:space="preserve">γ</m:t>
              </m:r>
            </m:num>
            <m:den>
              <m:r>
                <m:t xml:space="preserve">2</m:t>
              </m:r>
            </m:den>
          </m:f>
          <m:r>
            <m:t xml:space="preserve"/>
          </m:r>
          <m:r>
            <m:t xml:space="preserve">[</m:t>
          </m:r>
          <m:f>
            <m:fPr>
              <m:type m:val="bar"/>
            </m:fPr>
            <m:num>
              <m:sSub>
                <m:e>
                  <m:r>
                    <m:t xml:space="preserve">ν</m:t>
                  </m:r>
                </m:e>
                <m:sub>
                  <m:r>
                    <m:t xml:space="preserve">f</m:t>
                  </m:r>
                </m:sub>
              </m:sSub>
            </m:num>
            <m:den>
              <m:r>
                <m:t xml:space="preserve">a</m:t>
              </m:r>
              <m:r>
                <m:t xml:space="preserve">(</m:t>
              </m:r>
              <m:r>
                <m:t xml:space="preserve">1</m:t>
              </m:r>
              <m:r>
                <m:t xml:space="preserve">-</m:t>
              </m:r>
              <m:r>
                <m:t xml:space="preserve">γ</m:t>
              </m:r>
              <m:r>
                <m:t xml:space="preserve">t</m:t>
              </m:r>
              <m:r>
                <m:t xml:space="preserve">)</m:t>
              </m:r>
            </m:den>
          </m:f>
          <m:r>
            <m:t xml:space="preserve"/>
          </m:r>
          <m:sSup>
            <m:e>
              <m:r>
                <m:t xml:space="preserve">]</m:t>
              </m:r>
            </m:e>
            <m:sup>
              <m:r>
                <m:t xml:space="preserve">1</m:t>
              </m:r>
              <m:r>
                <m:t xml:space="preserve">/</m:t>
              </m:r>
              <m:r>
                <m:t xml:space="preserve">2</m:t>
              </m:r>
            </m:sup>
          </m:sSup>
          <m:r>
            <m:t xml:space="preserve">     (2)</m:t>
          </m:r>
        </m:oMath>
      </m:oMathPara>
    </w:p>
    <w:p/>
    <w:p>
      <w:r>
        <w:t xml:space="preserve">Both plates are permeable (porous channel); no independent transpiration velocity is prescribed beyond the mass-conservation condition f(1) = Sq/2 established in Section 2.8. The transverse magnetic and aligned electric fields are time-dependent:</w:t>
      </w:r>
    </w:p>
    <w:p/>
    <w:p>
      <m:oMathPara>
        <m:oMathParaPr>
          <m:jc m:val="center"/>
        </m:oMathParaPr>
        <m:oMath>
          <m:r>
            <m:t xml:space="preserve">B</m:t>
          </m:r>
          <m:r>
            <m:t xml:space="preserve">(</m:t>
          </m:r>
          <m:r>
            <m:t xml:space="preserve">t</m:t>
          </m:r>
          <m:r>
            <m:t xml:space="preserve">)</m:t>
          </m:r>
          <m:r>
            <m:t xml:space="preserve">=</m:t>
          </m:r>
          <m:sSub>
            <m:e>
              <m:r>
                <m:t xml:space="preserve">B</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1</m:t>
              </m:r>
              <m:r>
                <m:t xml:space="preserve">/</m:t>
              </m:r>
              <m:r>
                <m:t xml:space="preserve">2</m:t>
              </m:r>
            </m:sup>
          </m:sSup>
          <m:r>
            <m:t xml:space="preserve">     (3)</m:t>
          </m:r>
        </m:oMath>
      </m:oMathPara>
    </w:p>
    <w:p/>
    <w:p>
      <m:oMathPara>
        <m:oMathParaPr>
          <m:jc m:val="center"/>
        </m:oMathParaPr>
        <m:oMath>
          <m:r>
            <m:t xml:space="preserve">E</m:t>
          </m:r>
          <m:r>
            <m:t xml:space="preserve">(</m:t>
          </m:r>
          <m:r>
            <m:t xml:space="preserve">t</m:t>
          </m:r>
          <m:r>
            <m:t xml:space="preserve">)</m:t>
          </m:r>
          <m:r>
            <m:t xml:space="preserve">=</m:t>
          </m:r>
          <m:sSub>
            <m:e>
              <m:r>
                <m:t xml:space="preserve">E</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3</m:t>
              </m:r>
              <m:r>
                <m:t xml:space="preserve">/</m:t>
              </m:r>
              <m:r>
                <m:t xml:space="preserve">2</m:t>
              </m:r>
            </m:sup>
          </m:sSup>
          <m:r>
            <m:t xml:space="preserve">     (4)</m:t>
          </m:r>
        </m:oMath>
      </m:oMathPara>
    </w:p>
    <w:p/>
    <w:p>
      <w:r>
        <w:t xml:space="preserve">With the lower-plate stretching velocity U_e = ax/(1 − γt), the ratio E(t)/[B(t) U_e] = E_0/(B_0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m:t>
              </m:r>
            </m:sub>
          </m:sSub>
          <m:r>
            <m:t xml:space="preserve">+</m:t>
          </m:r>
          <m:r>
            <m:t xml:space="preserve">(</m:t>
          </m:r>
          <m:sSub>
            <m:e>
              <m:r>
                <m:t xml:space="preserve">μ</m:t>
              </m:r>
            </m:e>
            <m:sub>
              <m:r>
                <m:t xml:space="preserve">0</m:t>
              </m:r>
            </m:sub>
          </m:sSub>
          <m:r>
            <m:t xml:space="preserve">-</m:t>
          </m:r>
          <m:sSub>
            <m:e>
              <m:r>
                <m:t xml:space="preserve">μ</m:t>
              </m:r>
            </m:e>
            <m:sub>
              <m:r>
                <m:t xml:space="preserve">∞</m:t>
              </m:r>
            </m:sub>
          </m:sSub>
          <m:r>
            <m:t xml:space="preserve">)</m:t>
          </m:r>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(5)</m:t>
          </m:r>
        </m:oMath>
      </m:oMathPara>
    </w:p>
    <w:p/>
    <w:p>
      <w:r>
        <w:t xml:space="preserve">where μ₀ and μ_∞ are the zero- and infinite-shear-rate viscosities, Γ is the material relaxation time, and n is the power-law index. With the simplifying assumption μ_∞ → 0 adopted throughout this work, Eq. (5) reduces to the simplified Carreau model:</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0</m:t>
              </m:r>
            </m:sub>
          </m:sSub>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(6)</m:t>
          </m:r>
        </m:oMath>
      </m:oMathPara>
    </w:p>
    <w:p/>
    <w:p>
      <w:r>
        <w:t xml:space="preserve">For n &gt; 1 the fluid is shear-thickening; for n &lt; 1 it is shear-thinning; n = 1 (or Γ → 0) recovers the Newtonian limit.</w:t>
      </w:r>
    </w:p>
    <w:p/>
    <w:p>
      <w:pPr>
        <w:pStyle w:val="Heading2"/>
      </w:pPr>
      <w:r>
        <w:t xml:space="preserve">2.3 Governing equations</w:t>
      </w:r>
    </w:p>
    <w:p/>
    <w:p>
      <w:r>
        <w:t xml:space="preserve">The continuity, x-momentum, y-momentum, energy and species equations under the usual boundary-layer scaling are given below. The momentum equations are written in force-per-unit-volume form (left-hand side ρ_hnf × acceleration), so every term on the right-hand side — including the Lorentz force σ_hnf B²(u − u_E), the Darcy drag μ_hnf u/k_p and the Forchheimer term ρ_hnf F_c u² — carries units of force per unit volume (no division by ρ_hnf):</w:t>
      </w:r>
    </w:p>
    <w:p/>
    <w:p>
      <m:oMathPara>
        <m:oMathParaPr>
          <m:jc m:val="center"/>
        </m:oMathParaPr>
        <m:oMath>
          <m:f>
            <m:fPr>
              <m:type m:val="bar"/>
            </m:fPr>
            <m:num>
              <m:r>
                <m:t xml:space="preserve">∂</m:t>
              </m:r>
              <m:r>
                <m:t xml:space="preserve">u</m:t>
              </m:r>
            </m:num>
            <m:den>
              <m:r>
                <m:t xml:space="preserve">∂</m:t>
              </m:r>
              <m:r>
                <m:t xml:space="preserve">x</m:t>
              </m:r>
            </m:den>
          </m:f>
          <m:r>
            <m:t xml:space="preserve">+</m:t>
          </m:r>
          <m:f>
            <m:fPr>
              <m:type m:val="bar"/>
            </m:fPr>
            <m:num>
              <m:r>
                <m:t xml:space="preserve">∂</m:t>
              </m:r>
              <m:r>
                <m:t xml:space="preserve">v</m:t>
              </m:r>
            </m:num>
            <m:den>
              <m:r>
                <m:t xml:space="preserve">∂</m:t>
              </m:r>
              <m:r>
                <m:t xml:space="preserve">y</m:t>
              </m:r>
            </m:den>
          </m:f>
          <m:r>
            <m:t xml:space="preserve">=</m:t>
          </m:r>
          <m:r>
            <m:t xml:space="preserve">0</m:t>
          </m:r>
          <m:r>
            <m:t xml:space="preserve">     (7)</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t</m:t>
              </m:r>
            </m:den>
          </m:f>
          <m:r>
            <m:t xml:space="preserve">+</m:t>
          </m:r>
          <m:r>
            <m:t xml:space="preserve">u</m:t>
          </m:r>
          <m:f>
            <m:fPr>
              <m:type m:val="bar"/>
            </m:fPr>
            <m:num>
              <m:r>
                <m:t xml:space="preserve">∂</m:t>
              </m:r>
              <m:r>
                <m:t xml:space="preserve">u</m:t>
              </m:r>
            </m:num>
            <m:den>
              <m:r>
                <m:t xml:space="preserve">∂</m:t>
              </m:r>
              <m:r>
                <m:t xml:space="preserve">x</m:t>
              </m:r>
            </m:den>
          </m:f>
          <m:r>
            <m:t xml:space="preserve">+</m:t>
          </m:r>
          <m:r>
            <m:t xml:space="preserve">v</m:t>
          </m:r>
          <m:f>
            <m:fPr>
              <m:type m:val="bar"/>
            </m:fPr>
            <m:num>
              <m:r>
                <m:t xml:space="preserve">∂</m:t>
              </m:r>
              <m:r>
                <m:t xml:space="preserve">u</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x</m:t>
              </m:r>
            </m:den>
          </m:f>
          <m:r>
            <m:t xml:space="preserve">+</m:t>
          </m:r>
          <m:f>
            <m:fPr>
              <m:type m:val="bar"/>
            </m:fPr>
            <m:num>
              <m:r>
                <m:t xml:space="preserve">∂</m:t>
              </m:r>
              <m:sSub>
                <m:e>
                  <m:r>
                    <m:t xml:space="preserve">τ</m:t>
                  </m:r>
                </m:e>
                <m:sub>
                  <m:r>
                    <m:t xml:space="preserve">x</m:t>
                  </m:r>
                  <m:r>
                    <m:t xml:space="preserve">y</m:t>
                  </m:r>
                </m:sub>
              </m:sSub>
            </m:num>
            <m:den>
              <m:r>
                <m:t xml:space="preserve">∂</m:t>
              </m:r>
              <m:r>
                <m:t xml:space="preserve">y</m:t>
              </m:r>
            </m:den>
          </m:f>
          <m:r>
            <m:t xml:space="preserve">-</m:t>
          </m:r>
          <m:f>
            <m:fPr>
              <m:type m:val="bar"/>
            </m:fPr>
            <m:num>
              <m:sSub>
                <m:e>
                  <m:r>
                    <m:t xml:space="preserve">μ</m:t>
                  </m:r>
                </m:e>
                <m:sub>
                  <m:r>
                    <m:t xml:space="preserve">h</m:t>
                  </m:r>
                  <m:r>
                    <m:t xml:space="preserve">n</m:t>
                  </m:r>
                  <m:r>
                    <m:t xml:space="preserve">f</m:t>
                  </m:r>
                </m:sub>
              </m:sSub>
            </m:num>
            <m:den>
              <m:sSub>
                <m:e>
                  <m:r>
                    <m:t xml:space="preserve">k</m:t>
                  </m:r>
                </m:e>
                <m:sub>
                  <m:r>
                    <m:t xml:space="preserve">p</m:t>
                  </m:r>
                </m:sub>
              </m:sSub>
            </m:den>
          </m:f>
          <m:r>
            <m:t xml:space="preserve">u</m:t>
          </m:r>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r>
            <m:t xml:space="preserve">)</m:t>
          </m:r>
          <m:r>
            <m:t xml:space="preserve">-</m:t>
          </m:r>
          <m:sSub>
            <m:e>
              <m:r>
                <m:t xml:space="preserve">ρ</m:t>
              </m:r>
            </m:e>
            <m:sub>
              <m:r>
                <m:t xml:space="preserve">h</m:t>
              </m:r>
              <m:r>
                <m:t xml:space="preserve">n</m:t>
              </m:r>
              <m:r>
                <m:t xml:space="preserve">f</m:t>
              </m:r>
            </m:sub>
          </m:sSub>
          <m:sSub>
            <m:e>
              <m:r>
                <m:t xml:space="preserve">F</m:t>
              </m:r>
            </m:e>
            <m:sub>
              <m:r>
                <m:t xml:space="preserve">c</m:t>
              </m:r>
            </m:sub>
          </m:sSub>
          <m:sSup>
            <m:e>
              <m:r>
                <m:t xml:space="preserve">u</m:t>
              </m:r>
            </m:e>
            <m:sup>
              <m:r>
                <m:t xml:space="preserve">2</m:t>
              </m:r>
            </m:sup>
          </m:sSup>
          <m:r>
            <m:t xml:space="preserve">     (8)</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v</m:t>
              </m:r>
            </m:num>
            <m:den>
              <m:r>
                <m:t xml:space="preserve">∂</m:t>
              </m:r>
              <m:r>
                <m:t xml:space="preserve">t</m:t>
              </m:r>
            </m:den>
          </m:f>
          <m:r>
            <m:t xml:space="preserve">+</m:t>
          </m:r>
          <m:r>
            <m:t xml:space="preserve">u</m:t>
          </m:r>
          <m:f>
            <m:fPr>
              <m:type m:val="bar"/>
            </m:fPr>
            <m:num>
              <m:r>
                <m:t xml:space="preserve">∂</m:t>
              </m:r>
              <m:r>
                <m:t xml:space="preserve">v</m:t>
              </m:r>
            </m:num>
            <m:den>
              <m:r>
                <m:t xml:space="preserve">∂</m:t>
              </m:r>
              <m:r>
                <m:t xml:space="preserve">x</m:t>
              </m:r>
            </m:den>
          </m:f>
          <m:r>
            <m:t xml:space="preserve">+</m:t>
          </m:r>
          <m:r>
            <m:t xml:space="preserve">v</m:t>
          </m:r>
          <m:f>
            <m:fPr>
              <m:type m:val="bar"/>
            </m:fPr>
            <m:num>
              <m:r>
                <m:t xml:space="preserve">∂</m:t>
              </m:r>
              <m:r>
                <m:t xml:space="preserve">v</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y</m:t>
              </m:r>
            </m:den>
          </m:f>
          <m:r>
            <m:t xml:space="preserve">+</m:t>
          </m:r>
          <m:f>
            <m:fPr>
              <m:type m:val="bar"/>
            </m:fPr>
            <m:num>
              <m:r>
                <m:t xml:space="preserve">∂</m:t>
              </m:r>
              <m:sSub>
                <m:e>
                  <m:r>
                    <m:t xml:space="preserve">τ</m:t>
                  </m:r>
                </m:e>
                <m:sub>
                  <m:r>
                    <m:t xml:space="preserve">y</m:t>
                  </m:r>
                  <m:r>
                    <m:t xml:space="preserve">y</m:t>
                  </m:r>
                </m:sub>
              </m:sSub>
            </m:num>
            <m:den>
              <m:r>
                <m:t xml:space="preserve">∂</m:t>
              </m:r>
              <m:r>
                <m:t xml:space="preserve">y</m:t>
              </m:r>
            </m:den>
          </m:f>
          <m:r>
            <m:t xml:space="preserve">     (9)</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r>
          <m:r>
            <m:t xml:space="preserve">(</m:t>
          </m:r>
          <m:f>
            <m:fPr>
              <m:type m:val="bar"/>
            </m:fPr>
            <m:num>
              <m:r>
                <m:t xml:space="preserve">∂</m:t>
              </m:r>
              <m:r>
                <m:t xml:space="preserve">T</m:t>
              </m:r>
            </m:num>
            <m:den>
              <m:r>
                <m:t xml:space="preserve">∂</m:t>
              </m:r>
              <m:r>
                <m:t xml:space="preserve">t</m:t>
              </m:r>
            </m:den>
          </m:f>
          <m:r>
            <m:t xml:space="preserve">+</m:t>
          </m:r>
          <m:r>
            <m:t xml:space="preserve">u</m:t>
          </m:r>
          <m:f>
            <m:fPr>
              <m:type m:val="bar"/>
            </m:fPr>
            <m:num>
              <m:r>
                <m:t xml:space="preserve">∂</m:t>
              </m:r>
              <m:r>
                <m:t xml:space="preserve">T</m:t>
              </m:r>
            </m:num>
            <m:den>
              <m:r>
                <m:t xml:space="preserve">∂</m:t>
              </m:r>
              <m:r>
                <m:t xml:space="preserve">x</m:t>
              </m:r>
            </m:den>
          </m:f>
          <m:r>
            <m:t xml:space="preserve">+</m:t>
          </m:r>
          <m:r>
            <m:t xml:space="preserve">v</m:t>
          </m:r>
          <m:f>
            <m:fPr>
              <m:type m:val="bar"/>
            </m:fPr>
            <m:num>
              <m:r>
                <m:t xml:space="preserve">∂</m:t>
              </m:r>
              <m:r>
                <m:t xml:space="preserve">T</m:t>
              </m:r>
            </m:num>
            <m:den>
              <m:r>
                <m:t xml:space="preserve">∂</m:t>
              </m:r>
              <m:r>
                <m:t xml:space="preserve">y</m:t>
              </m:r>
            </m:den>
          </m:f>
          <m:r>
            <m:t xml:space="preserve"/>
          </m:r>
          <m:r>
            <m:t xml:space="preserve">)</m:t>
          </m:r>
          <m:r>
            <m:t xml:space="preserve">=</m:t>
          </m:r>
          <m:sSub>
            <m:e>
              <m:r>
                <m:t xml:space="preserve">κ</m:t>
              </m:r>
            </m:e>
            <m:sub>
              <m:r>
                <m:t xml:space="preserve">h</m:t>
              </m:r>
              <m:r>
                <m:t xml:space="preserve">n</m:t>
              </m:r>
              <m:r>
                <m:t xml:space="preserve">f</m:t>
              </m:r>
            </m:sub>
          </m:sSub>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f>
            <m:fPr>
              <m:type m:val="bar"/>
            </m:fPr>
            <m:num>
              <m:r>
                <m:t xml:space="preserve">∂</m:t>
              </m:r>
              <m:sSub>
                <m:e>
                  <m:r>
                    <m:t xml:space="preserve">q</m:t>
                  </m:r>
                </m:e>
                <m:sub>
                  <m:r>
                    <m:t xml:space="preserve">r</m:t>
                  </m:r>
                </m:sub>
              </m:sSub>
            </m:num>
            <m:den>
              <m:r>
                <m:t xml:space="preserve">∂</m:t>
              </m:r>
              <m:r>
                <m:t xml:space="preserve">y</m:t>
              </m:r>
            </m:den>
          </m:f>
          <m:r>
            <m:t xml:space="preserve">+</m:t>
          </m:r>
          <m:sSub>
            <m:e>
              <m:r>
                <m:t xml:space="preserve">μ</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y</m:t>
              </m:r>
            </m:den>
          </m:f>
          <m:r>
            <m:t xml:space="preserve"/>
          </m:r>
          <m:sSup>
            <m:e>
              <m:r>
                <m:t xml:space="preserve">)</m:t>
              </m:r>
            </m:e>
            <m:sup>
              <m:r>
                <m:t xml:space="preserve">2</m:t>
              </m:r>
            </m:sup>
          </m:sSup>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sSup>
            <m:e>
              <m:r>
                <m:t xml:space="preserve">)</m:t>
              </m:r>
            </m:e>
            <m:sup>
              <m:r>
                <m:t xml:space="preserve">2</m:t>
              </m:r>
            </m:sup>
          </m:sSup>
          <m:r>
            <m:t xml:space="preserve">+</m:t>
          </m:r>
          <m:f>
            <m:fPr>
              <m:type m:val="bar"/>
            </m:fPr>
            <m:num>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t>
              </m:r>
              <m:sSub>
                <m:e>
                  <m:r>
                    <m:t xml:space="preserve">D</m:t>
                  </m:r>
                </m:e>
                <m:sub>
                  <m:r>
                    <m:t xml:space="preserve">B</m:t>
                  </m:r>
                </m:sub>
              </m:sSub>
              <m:sSub>
                <m:e>
                  <m:r>
                    <m:t xml:space="preserve">K</m:t>
                  </m:r>
                </m:e>
                <m:sub>
                  <m:r>
                    <m:t xml:space="preserve">T</m:t>
                  </m:r>
                </m:sub>
              </m:sSub>
            </m:num>
            <m:den>
              <m:sSub>
                <m:e>
                  <m:r>
                    <m:t xml:space="preserve">c</m:t>
                  </m:r>
                </m:e>
                <m:sub>
                  <m:r>
                    <m:t xml:space="preserve">s</m:t>
                  </m:r>
                </m:sub>
              </m:sSub>
              <m:sSub>
                <m:e>
                  <m:r>
                    <m:t xml:space="preserve">c</m:t>
                  </m:r>
                </m:e>
                <m:sub>
                  <m:r>
                    <m:t xml:space="preserve">p</m:t>
                  </m:r>
                </m:sub>
              </m:sSub>
            </m:den>
          </m:f>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     (10)</m:t>
          </m:r>
        </m:oMath>
      </m:oMathPara>
    </w:p>
    <w:p/>
    <w:p>
      <m:oMathPara>
        <m:oMathParaPr>
          <m:jc m:val="center"/>
        </m:oMathParaPr>
        <m:oMath>
          <m:f>
            <m:fPr>
              <m:type m:val="bar"/>
            </m:fPr>
            <m:num>
              <m:r>
                <m:t xml:space="preserve">∂</m:t>
              </m:r>
              <m:r>
                <m:t xml:space="preserve">C</m:t>
              </m:r>
            </m:num>
            <m:den>
              <m:r>
                <m:t xml:space="preserve">∂</m:t>
              </m:r>
              <m:r>
                <m:t xml:space="preserve">t</m:t>
              </m:r>
            </m:den>
          </m:f>
          <m:r>
            <m:t xml:space="preserve">+</m:t>
          </m:r>
          <m:r>
            <m:t xml:space="preserve">u</m:t>
          </m:r>
          <m:f>
            <m:fPr>
              <m:type m:val="bar"/>
            </m:fPr>
            <m:num>
              <m:r>
                <m:t xml:space="preserve">∂</m:t>
              </m:r>
              <m:r>
                <m:t xml:space="preserve">C</m:t>
              </m:r>
            </m:num>
            <m:den>
              <m:r>
                <m:t xml:space="preserve">∂</m:t>
              </m:r>
              <m:r>
                <m:t xml:space="preserve">x</m:t>
              </m:r>
            </m:den>
          </m:f>
          <m:r>
            <m:t xml:space="preserve">+</m:t>
          </m:r>
          <m:r>
            <m:t xml:space="preserve">v</m:t>
          </m:r>
          <m:f>
            <m:fPr>
              <m:type m:val="bar"/>
            </m:fPr>
            <m:num>
              <m:r>
                <m:t xml:space="preserve">∂</m:t>
              </m:r>
              <m:r>
                <m:t xml:space="preserve">C</m:t>
              </m:r>
            </m:num>
            <m:den>
              <m:r>
                <m:t xml:space="preserve">∂</m:t>
              </m:r>
              <m:r>
                <m:t xml:space="preserve">y</m:t>
              </m:r>
            </m:den>
          </m:f>
          <m:r>
            <m:t xml:space="preserve">=</m:t>
          </m:r>
          <m:sSub>
            <m:e>
              <m:r>
                <m:t xml:space="preserve">D</m:t>
              </m:r>
            </m:e>
            <m:sub>
              <m:r>
                <m:t xml:space="preserve">B</m:t>
              </m:r>
            </m:sub>
          </m:sSub>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m:t>
          </m:r>
          <m:f>
            <m:fPr>
              <m:type m:val="bar"/>
            </m:fPr>
            <m:num>
              <m:sSub>
                <m:e>
                  <m:r>
                    <m:t xml:space="preserve">D</m:t>
                  </m:r>
                </m:e>
                <m:sub>
                  <m:r>
                    <m:t xml:space="preserve">B</m:t>
                  </m:r>
                </m:sub>
              </m:sSub>
              <m:sSub>
                <m:e>
                  <m:r>
                    <m:t xml:space="preserve">K</m:t>
                  </m:r>
                </m:e>
                <m:sub>
                  <m:r>
                    <m:t xml:space="preserve">T</m:t>
                  </m:r>
                </m:sub>
              </m:sSub>
            </m:num>
            <m:den>
              <m:sSub>
                <m:e>
                  <m:r>
                    <m:t xml:space="preserve">T</m:t>
                  </m:r>
                </m:e>
                <m:sub>
                  <m:r>
                    <m:t xml:space="preserve">m</m:t>
                  </m:r>
                </m:sub>
              </m:sSub>
            </m:den>
          </m:f>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sSub>
            <m:e>
              <m:r>
                <m:t xml:space="preserve">k</m:t>
              </m:r>
            </m:e>
            <m:sub>
              <m:r>
                <m:t xml:space="preserve">r</m:t>
              </m:r>
            </m:sub>
          </m:sSub>
          <m:r>
            <m:t xml:space="preserve">(</m:t>
          </m:r>
          <m:r>
            <m:t xml:space="preserve">C</m:t>
          </m:r>
          <m:r>
            <m:t xml:space="preserve">-</m:t>
          </m:r>
          <m:sSub>
            <m:e>
              <m:r>
                <m:t xml:space="preserve">C</m:t>
              </m:r>
            </m:e>
            <m:sub>
              <m:r>
                <m:t xml:space="preserve">0</m:t>
              </m:r>
            </m:sub>
          </m:sSub>
          <m:r>
            <m:t xml:space="preserve">)</m:t>
          </m:r>
          <m:r>
            <m:t xml:space="preserve">     (11)</m:t>
          </m:r>
        </m:oMath>
      </m:oMathPara>
    </w:p>
    <w:p/>
    <w:p>
      <w:r>
        <w:t xml:space="preserve">where τ is the Carreau stress tensor, k_p is the permeability, F_c the Forchheimer inertia coefficient, u_E = E/B the electric drift velocity, D_B the mass diffusivity, c_p the specific heat of the base fluid, c_s the concentration susceptibility (units J kg⁻¹ K⁻¹), T_m the mean fluid temperature, and k_r the reaction-rate constant. In the Dufour term of Eq. (10) the combination D_B K_T/(c_s c_p) carries units of temperature per unit concentration, so that the whole term has dimensions of temperature per unit time, consistent with the convective and conduction terms. In the Soret term of Eq. (11) the thermal-diffusion ratio K_T is defined (following Eckert and Drake [25]) as the dimensional ratio K_T = (C_w − C_0)/(T_w − T_0) × κ_T, i.e. it absorbs the characteristic concentration-to-temperature scale ratio, so that D_B K_T/T_m × ∂²T/∂y² has dimensions of concentration per unit time, consistent with the diffusion term D_B ∂²C/∂y². With these definitions both cross-diffusion terms are dimensionally homogeneous with their host equations. The nonlinear (Rosseland) radiative flux is</w:t>
      </w:r>
    </w:p>
    <w:p/>
    <w:p>
      <m:oMathPara>
        <m:oMathParaPr>
          <m:jc m:val="center"/>
        </m:oMathParaPr>
        <m:oMath>
          <m:sSub>
            <m:e>
              <m:r>
                <m:t xml:space="preserve">q</m:t>
              </m:r>
            </m:e>
            <m:sub>
              <m:r>
                <m:t xml:space="preserve">r</m:t>
              </m:r>
            </m:sub>
          </m:sSub>
          <m:r>
            <m:t xml:space="preserve">=</m:t>
          </m:r>
          <m:r>
            <m:t xml:space="preserve">-</m:t>
          </m:r>
          <m:f>
            <m:fPr>
              <m:type m:val="bar"/>
            </m:fPr>
            <m:num>
              <m:r>
                <m:t xml:space="preserve">1</m:t>
              </m:r>
              <m:r>
                <m:t xml:space="preserve">6</m:t>
              </m:r>
              <m:sSup>
                <m:e>
                  <m:r>
                    <m:t xml:space="preserve">σ</m:t>
                  </m:r>
                </m:e>
                <m:sup>
                  <m:r>
                    <m:t xml:space="preserve">*</m:t>
                  </m:r>
                </m:sup>
              </m:sSup>
            </m:num>
            <m:den>
              <m:r>
                <m:t xml:space="preserve">3</m:t>
              </m:r>
              <m:sSup>
                <m:e>
                  <m:r>
                    <m:t xml:space="preserve">k</m:t>
                  </m:r>
                </m:e>
                <m:sup>
                  <m:r>
                    <m:t xml:space="preserve">*</m:t>
                  </m:r>
                </m:sup>
              </m:sSup>
            </m:den>
          </m:f>
          <m:sSup>
            <m:e>
              <m:r>
                <m:t xml:space="preserve">T</m:t>
              </m:r>
            </m:e>
            <m:sup>
              <m:r>
                <m:t xml:space="preserve">3</m:t>
              </m:r>
            </m:sup>
          </m:sSup>
          <m:f>
            <m:fPr>
              <m:type m:val="bar"/>
            </m:fPr>
            <m:num>
              <m:r>
                <m:t xml:space="preserve">∂</m:t>
              </m:r>
              <m:r>
                <m:t xml:space="preserve">T</m:t>
              </m:r>
            </m:num>
            <m:den>
              <m:r>
                <m:t xml:space="preserve">∂</m:t>
              </m:r>
              <m:r>
                <m:t xml:space="preserve">y</m:t>
              </m:r>
            </m:den>
          </m:f>
          <m:r>
            <m:t xml:space="preserve">     (12)</m:t>
          </m:r>
        </m:oMath>
      </m:oMathPara>
    </w:p>
    <w:p/>
    <w:p>
      <w:r>
        <w:t xml:space="preserve">with σ*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m:oMathPara>
        <m:oMathParaPr>
          <m:jc m:val="center"/>
        </m:oMathParaPr>
        <m:oMath>
          <m:sSub>
            <m:e>
              <m:r>
                <m:t xml:space="preserve">μ</m:t>
              </m:r>
            </m:e>
            <m:sub>
              <m:r>
                <m:t xml:space="preserve">h</m:t>
              </m:r>
              <m:r>
                <m:t xml:space="preserve">n</m:t>
              </m:r>
              <m:r>
                <m:t xml:space="preserve">f</m:t>
              </m:r>
            </m:sub>
          </m:sSub>
          <m:r>
            <m:t xml:space="preserve">=</m:t>
          </m:r>
          <m:f>
            <m:fPr>
              <m:type m:val="bar"/>
            </m:fPr>
            <m:num>
              <m:sSub>
                <m:e>
                  <m:r>
                    <m:t xml:space="preserve">μ</m:t>
                  </m:r>
                </m:e>
                <m:sub>
                  <m:r>
                    <m:t xml:space="preserve">f</m:t>
                  </m:r>
                </m:sub>
              </m:sSub>
            </m:num>
            <m:den>
              <m:r>
                <m:t xml:space="preserve">(</m:t>
              </m:r>
              <m:r>
                <m:t xml:space="preserve">1</m:t>
              </m:r>
              <m:r>
                <m:t xml:space="preserve">-</m:t>
              </m:r>
              <m:sSub>
                <m:e>
                  <m:r>
                    <m:t xml:space="preserve">φ</m:t>
                  </m:r>
                </m:e>
                <m:sub>
                  <m:r>
                    <m:t xml:space="preserve">1</m:t>
                  </m:r>
                </m:sub>
              </m:sSub>
              <m:sSup>
                <m:e>
                  <m:r>
                    <m:t xml:space="preserve">)</m:t>
                  </m:r>
                </m:e>
                <m:sup>
                  <m:r>
                    <m:t xml:space="preserve">2</m:t>
                  </m:r>
                  <m:r>
                    <m:t xml:space="preserve">.</m:t>
                  </m:r>
                  <m:r>
                    <m:t xml:space="preserve">5</m:t>
                  </m:r>
                </m:sup>
              </m:sSup>
              <m:r>
                <m:t xml:space="preserve">(</m:t>
              </m:r>
              <m:r>
                <m:t xml:space="preserve">1</m:t>
              </m:r>
              <m:r>
                <m:t xml:space="preserve">-</m:t>
              </m:r>
              <m:sSub>
                <m:e>
                  <m:r>
                    <m:t xml:space="preserve">φ</m:t>
                  </m:r>
                </m:e>
                <m:sub>
                  <m:r>
                    <m:t xml:space="preserve">2</m:t>
                  </m:r>
                </m:sub>
              </m:sSub>
              <m:sSup>
                <m:e>
                  <m:r>
                    <m:t xml:space="preserve">)</m:t>
                  </m:r>
                </m:e>
                <m:sup>
                  <m:r>
                    <m:t xml:space="preserve">2</m:t>
                  </m:r>
                  <m:r>
                    <m:t xml:space="preserve">.</m:t>
                  </m:r>
                  <m:r>
                    <m:t xml:space="preserve">5</m:t>
                  </m:r>
                </m:sup>
              </m:sSup>
            </m:den>
          </m:f>
          <m:r>
            <m:t xml:space="preserve">     (13)</m:t>
          </m:r>
        </m:oMath>
      </m:oMathPara>
    </w:p>
    <w:p/>
    <w:p>
      <w:r>
        <w:t xml:space="preserve">where φ₁ and φ₂ are the volume fractions of the AA7072 and AA7075 nanoparticle materials, respectively. The effective density, heat capacity, thermal conductivity (Maxwell–Garnett) and electrical conductivity are</w:t>
      </w:r>
    </w:p>
    <w:p/>
    <w:p>
      <m:oMathPara>
        <m:oMathParaPr>
          <m:jc m:val="center"/>
        </m:oMathParaPr>
        <m:oMath>
          <m:sSub>
            <m:e>
              <m:r>
                <m:t xml:space="preserve">ρ</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sSub>
            <m:e>
              <m:r>
                <m:t xml:space="preserve">ρ</m:t>
              </m:r>
            </m:e>
            <m:sub>
              <m:r>
                <m:t xml:space="preserve">f</m:t>
              </m:r>
            </m:sub>
          </m:sSub>
          <m:r>
            <m:t xml:space="preserve">+</m:t>
          </m:r>
          <m:sSub>
            <m:e>
              <m:r>
                <m:t xml:space="preserve">φ</m:t>
              </m:r>
            </m:e>
            <m:sub>
              <m:r>
                <m:t xml:space="preserve">1</m:t>
              </m:r>
            </m:sub>
          </m:sSub>
          <m:sSub>
            <m:e>
              <m:r>
                <m:t xml:space="preserve">ρ</m:t>
              </m:r>
            </m:e>
            <m:sub>
              <m:r>
                <m:t xml:space="preserve">s</m:t>
              </m:r>
              <m:r>
                <m:t xml:space="preserve">1</m:t>
              </m:r>
            </m:sub>
          </m:sSub>
          <m:r>
            <m:t xml:space="preserve"/>
          </m:r>
          <m:r>
            <m:t xml:space="preserve">]</m:t>
          </m:r>
          <m:r>
            <m:t xml:space="preserve">+</m:t>
          </m:r>
          <m:sSub>
            <m:e>
              <m:r>
                <m:t xml:space="preserve">φ</m:t>
              </m:r>
            </m:e>
            <m:sub>
              <m:r>
                <m:t xml:space="preserve">2</m:t>
              </m:r>
            </m:sub>
          </m:sSub>
          <m:sSub>
            <m:e>
              <m:r>
                <m:t xml:space="preserve">ρ</m:t>
              </m:r>
            </m:e>
            <m:sub>
              <m:r>
                <m:t xml:space="preserve">s</m:t>
              </m:r>
              <m:r>
                <m:t xml:space="preserve">2</m:t>
              </m:r>
            </m:sub>
          </m:sSub>
          <m:r>
            <m:t xml:space="preserve">     (14)</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r>
            <m:t xml:space="preserve">(</m:t>
          </m:r>
          <m:r>
            <m:t xml:space="preserve">ρ</m:t>
          </m:r>
          <m:sSub>
            <m:e>
              <m:r>
                <m:t xml:space="preserve">c</m:t>
              </m:r>
            </m:e>
            <m:sub>
              <m:r>
                <m:t xml:space="preserve">p</m:t>
              </m:r>
            </m:sub>
          </m:sSub>
          <m:sSub>
            <m:e>
              <m:r>
                <m:t xml:space="preserve">)</m:t>
              </m:r>
            </m:e>
            <m:sub>
              <m:r>
                <m:t xml:space="preserve">f</m:t>
              </m:r>
            </m:sub>
          </m:sSub>
          <m:r>
            <m:t xml:space="preserve">+</m:t>
          </m:r>
          <m:sSub>
            <m:e>
              <m:r>
                <m:t xml:space="preserve">φ</m:t>
              </m:r>
            </m:e>
            <m:sub>
              <m:r>
                <m:t xml:space="preserve">1</m:t>
              </m:r>
            </m:sub>
          </m:sSub>
          <m:r>
            <m:t xml:space="preserve">(</m:t>
          </m:r>
          <m:r>
            <m:t xml:space="preserve">ρ</m:t>
          </m:r>
          <m:sSub>
            <m:e>
              <m:r>
                <m:t xml:space="preserve">c</m:t>
              </m:r>
            </m:e>
            <m:sub>
              <m:r>
                <m:t xml:space="preserve">p</m:t>
              </m:r>
            </m:sub>
          </m:sSub>
          <m:sSub>
            <m:e>
              <m:r>
                <m:t xml:space="preserve">)</m:t>
              </m:r>
            </m:e>
            <m:sub>
              <m:r>
                <m:t xml:space="preserve">s</m:t>
              </m:r>
              <m:r>
                <m:t xml:space="preserve">1</m:t>
              </m:r>
            </m:sub>
          </m:sSub>
          <m:r>
            <m:t xml:space="preserve"/>
          </m:r>
          <m:r>
            <m:t xml:space="preserve">]</m:t>
          </m:r>
          <m:r>
            <m:t xml:space="preserve">+</m:t>
          </m:r>
          <m:sSub>
            <m:e>
              <m:r>
                <m:t xml:space="preserve">φ</m:t>
              </m:r>
            </m:e>
            <m:sub>
              <m:r>
                <m:t xml:space="preserve">2</m:t>
              </m:r>
            </m:sub>
          </m:sSub>
          <m:r>
            <m:t xml:space="preserve">(</m:t>
          </m:r>
          <m:r>
            <m:t xml:space="preserve">ρ</m:t>
          </m:r>
          <m:sSub>
            <m:e>
              <m:r>
                <m:t xml:space="preserve">c</m:t>
              </m:r>
            </m:e>
            <m:sub>
              <m:r>
                <m:t xml:space="preserve">p</m:t>
              </m:r>
            </m:sub>
          </m:sSub>
          <m:sSub>
            <m:e>
              <m:r>
                <m:t xml:space="preserve">)</m:t>
              </m:r>
            </m:e>
            <m:sub>
              <m:r>
                <m:t xml:space="preserve">s</m:t>
              </m:r>
              <m:r>
                <m:t xml:space="preserve">2</m:t>
              </m:r>
            </m:sub>
          </m:sSub>
          <m:r>
            <m:t xml:space="preserve">     (15)</m:t>
          </m:r>
        </m:oMath>
      </m:oMathPara>
    </w:p>
    <w:p/>
    <w:p>
      <m:oMathPara>
        <m:oMathParaPr>
          <m:jc m:val="center"/>
        </m:oMathParaPr>
        <m:oMath>
          <m:f>
            <m:fPr>
              <m:type m:val="bar"/>
            </m:fPr>
            <m:num>
              <m:sSub>
                <m:e>
                  <m:r>
                    <m:t xml:space="preserve">κ</m:t>
                  </m:r>
                </m:e>
                <m:sub>
                  <m:r>
                    <m:t xml:space="preserve">n</m:t>
                  </m:r>
                  <m:r>
                    <m:t xml:space="preserve">f</m:t>
                  </m:r>
                </m:sub>
              </m:sSub>
            </m:num>
            <m:den>
              <m:sSub>
                <m:e>
                  <m:r>
                    <m:t xml:space="preserve">κ</m:t>
                  </m:r>
                </m:e>
                <m:sub>
                  <m:r>
                    <m:t xml:space="preserve">f</m:t>
                  </m:r>
                </m:sub>
              </m:sSub>
            </m:den>
          </m:f>
          <m:r>
            <m:t xml:space="preserve">=</m:t>
          </m:r>
          <m:f>
            <m:fPr>
              <m:type m:val="bar"/>
            </m:fPr>
            <m:num>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r>
                <m:t xml:space="preserve">2</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num>
            <m:den>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den>
          </m:f>
          <m:r>
            <m:t xml:space="preserve">,</m:t>
          </m:r>
          <m:r>
            <m:t xml:space="preserve">  </m:t>
          </m:r>
          <m:f>
            <m:fPr>
              <m:type m:val="bar"/>
            </m:fPr>
            <m:num>
              <m:sSub>
                <m:e>
                  <m:r>
                    <m:t xml:space="preserve">κ</m:t>
                  </m:r>
                </m:e>
                <m:sub>
                  <m:r>
                    <m:t xml:space="preserve">h</m:t>
                  </m:r>
                  <m:r>
                    <m:t xml:space="preserve">n</m:t>
                  </m:r>
                  <m:r>
                    <m:t xml:space="preserve">f</m:t>
                  </m:r>
                </m:sub>
              </m:sSub>
            </m:num>
            <m:den>
              <m:sSub>
                <m:e>
                  <m:r>
                    <m:t xml:space="preserve">κ</m:t>
                  </m:r>
                </m:e>
                <m:sub>
                  <m:r>
                    <m:t xml:space="preserve">n</m:t>
                  </m:r>
                  <m:r>
                    <m:t xml:space="preserve">f</m:t>
                  </m:r>
                </m:sub>
              </m:sSub>
            </m:den>
          </m:f>
          <m:r>
            <m:t xml:space="preserve">=</m:t>
          </m:r>
          <m:f>
            <m:fPr>
              <m:type m:val="bar"/>
            </m:fPr>
            <m:num>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r>
                <m:t xml:space="preserve">2</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num>
            <m:den>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den>
          </m:f>
          <m:r>
            <m:t xml:space="preserve">     (16)</m:t>
          </m:r>
        </m:oMath>
      </m:oMathPara>
    </w:p>
    <w:p/>
    <w:p>
      <m:oMathPara>
        <m:oMathParaPr>
          <m:jc m:val="center"/>
        </m:oMathParaPr>
        <m:oMath>
          <m:f>
            <m:fPr>
              <m:type m:val="bar"/>
            </m:fPr>
            <m:num>
              <m:sSub>
                <m:e>
                  <m:r>
                    <m:t xml:space="preserve">σ</m:t>
                  </m:r>
                </m:e>
                <m:sub>
                  <m:r>
                    <m:t xml:space="preserve">n</m:t>
                  </m:r>
                  <m:r>
                    <m:t xml:space="preserve">f</m:t>
                  </m:r>
                </m:sub>
              </m:sSub>
            </m:num>
            <m:den>
              <m:sSub>
                <m:e>
                  <m:r>
                    <m:t xml:space="preserve">σ</m:t>
                  </m:r>
                </m:e>
                <m:sub>
                  <m:r>
                    <m:t xml:space="preserve">f</m:t>
                  </m:r>
                </m:sub>
              </m:sSub>
            </m:den>
          </m:f>
          <m:r>
            <m:t xml:space="preserve">=</m:t>
          </m:r>
          <m:r>
            <m:t xml:space="preserve">1</m:t>
          </m:r>
          <m:r>
            <m:t xml:space="preserve">+</m:t>
          </m:r>
          <m:f>
            <m:fPr>
              <m:type m:val="bar"/>
            </m:fPr>
            <m:num>
              <m:r>
                <m:t xml:space="preserve">3</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num>
            <m:den>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2</m:t>
              </m:r>
              <m:r>
                <m:t xml:space="preserve">)</m:t>
              </m:r>
              <m:r>
                <m:t xml:space="preserve">-</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den>
          </m:f>
          <m:r>
            <m:t xml:space="preserve">,</m:t>
          </m:r>
          <m:r>
            <m:t xml:space="preserve">  </m:t>
          </m:r>
          <m:f>
            <m:fPr>
              <m:type m:val="bar"/>
            </m:fPr>
            <m:num>
              <m:sSub>
                <m:e>
                  <m:r>
                    <m:t xml:space="preserve">σ</m:t>
                  </m:r>
                </m:e>
                <m:sub>
                  <m:r>
                    <m:t xml:space="preserve">h</m:t>
                  </m:r>
                  <m:r>
                    <m:t xml:space="preserve">n</m:t>
                  </m:r>
                  <m:r>
                    <m:t xml:space="preserve">f</m:t>
                  </m:r>
                </m:sub>
              </m:sSub>
            </m:num>
            <m:den>
              <m:sSub>
                <m:e>
                  <m:r>
                    <m:t xml:space="preserve">σ</m:t>
                  </m:r>
                </m:e>
                <m:sub>
                  <m:r>
                    <m:t xml:space="preserve">n</m:t>
                  </m:r>
                  <m:r>
                    <m:t xml:space="preserve">f</m:t>
                  </m:r>
                </m:sub>
              </m:sSub>
            </m:den>
          </m:f>
          <m:r>
            <m:t xml:space="preserve">=</m:t>
          </m:r>
          <m:r>
            <m:t xml:space="preserve">1</m:t>
          </m:r>
          <m:r>
            <m:t xml:space="preserve">+</m:t>
          </m:r>
          <m:f>
            <m:fPr>
              <m:type m:val="bar"/>
            </m:fPr>
            <m:num>
              <m:r>
                <m:t xml:space="preserve">3</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num>
            <m:den>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2</m:t>
              </m:r>
              <m:r>
                <m:t xml:space="preserve">)</m:t>
              </m:r>
              <m:r>
                <m:t xml:space="preserve">-</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den>
          </m:f>
          <m:r>
            <m:t xml:space="preserve">     (17)</m:t>
          </m:r>
        </m:oMath>
      </m:oMathPara>
    </w:p>
    <w:p/>
    <w:p>
      <w:r>
        <w:t xml:space="preserve">with ν_hnf = μ_hnf/ρ_hnf. Subscripts s1 and s2 denote AA7072 and AA7075, respectively.</w:t>
      </w:r>
    </w:p>
    <w:p/>
    <w:p>
      <w:pPr>
        <w:pStyle w:val="Heading2"/>
      </w:pPr>
      <w:r>
        <w:t xml:space="preserve">2.5 Local-similarity transformation</w:t>
      </w:r>
    </w:p>
    <w:p/>
    <w:p>
      <w:r>
        <w:t xml:space="preserve">The transformation is locally similar: the streamwise coordinate x and time t survive in the local dimensionless groups listed below. Introducing</w:t>
      </w:r>
    </w:p>
    <w:p/>
    <w:p>
      <m:oMathPara>
        <m:oMathParaPr>
          <m:jc m:val="center"/>
        </m:oMathParaPr>
        <m:oMath>
          <m:r>
            <m:t xml:space="preserve">η</m:t>
          </m:r>
          <m:r>
            <m:t xml:space="preserve">=</m:t>
          </m:r>
          <m:f>
            <m:fPr>
              <m:type m:val="bar"/>
            </m:fPr>
            <m:num>
              <m:r>
                <m:t xml:space="preserve">y</m:t>
              </m:r>
            </m:num>
            <m:den>
              <m:r>
                <m:t xml:space="preserve">h</m:t>
              </m:r>
              <m:r>
                <m:t xml:space="preserve">(</m:t>
              </m:r>
              <m:r>
                <m:t xml:space="preserve">t</m:t>
              </m:r>
              <m:r>
                <m:t xml:space="preserve">)</m:t>
              </m:r>
            </m:den>
          </m:f>
          <m:r>
            <m:t xml:space="preserve">,</m:t>
          </m:r>
          <m:r>
            <m:t xml:space="preserve">  </m:t>
          </m:r>
          <m:r>
            <m:t xml:space="preserve">ψ</m:t>
          </m:r>
          <m:r>
            <m:t xml:space="preserve">=</m:t>
          </m:r>
          <m:r>
            <m:t xml:space="preserve"/>
          </m:r>
          <m:r>
            <m:t xml:space="preserve">[</m:t>
          </m:r>
          <m:f>
            <m:fPr>
              <m:type m:val="bar"/>
            </m:fPr>
            <m:num>
              <m:r>
                <m:t xml:space="preserve">a</m:t>
              </m:r>
              <m:sSub>
                <m:e>
                  <m:r>
                    <m:t xml:space="preserve">ν</m:t>
                  </m:r>
                </m:e>
                <m:sub>
                  <m:r>
                    <m:t xml:space="preserve">f</m:t>
                  </m:r>
                </m:sub>
              </m:sSub>
            </m:num>
            <m:den>
              <m:r>
                <m:t xml:space="preserve">1</m:t>
              </m:r>
              <m:r>
                <m:t xml:space="preserve">-</m:t>
              </m:r>
              <m:r>
                <m:t xml:space="preserve">γ</m:t>
              </m:r>
              <m:r>
                <m:t xml:space="preserve">t</m:t>
              </m:r>
            </m:den>
          </m:f>
          <m:r>
            <m:t xml:space="preserve"/>
          </m:r>
          <m:sSup>
            <m:e>
              <m:r>
                <m:t xml:space="preserve">]</m:t>
              </m:r>
            </m:e>
            <m:sup>
              <m:r>
                <m:t xml:space="preserve">1</m:t>
              </m:r>
              <m:r>
                <m:t xml:space="preserve">/</m:t>
              </m:r>
              <m:r>
                <m:t xml:space="preserve">2</m:t>
              </m:r>
            </m:sup>
          </m:sSup>
          <m:r>
            <m:t xml:space="preserve">x</m:t>
          </m:r>
          <m:r>
            <m:t xml:space="preserve"> </m:t>
          </m:r>
          <m:r>
            <m:t xml:space="preserve">f</m:t>
          </m:r>
          <m:r>
            <m:t xml:space="preserve">(</m:t>
          </m:r>
          <m:r>
            <m:t xml:space="preserve">η</m:t>
          </m:r>
          <m:r>
            <m:t xml:space="preserve">)</m:t>
          </m:r>
          <m:r>
            <m:t xml:space="preserve">,</m:t>
          </m:r>
          <m:r>
            <m:t xml:space="preserve">  </m:t>
          </m:r>
          <m:r>
            <m:t xml:space="preserve">θ</m:t>
          </m:r>
          <m:r>
            <m:t xml:space="preserve">(</m:t>
          </m:r>
          <m:r>
            <m:t xml:space="preserve">η</m:t>
          </m:r>
          <m:r>
            <m:t xml:space="preserve">)</m:t>
          </m:r>
          <m:r>
            <m:t xml:space="preserve">=</m:t>
          </m:r>
          <m:f>
            <m:fPr>
              <m:type m:val="bar"/>
            </m:fPr>
            <m:num>
              <m:r>
                <m:t xml:space="preserve">T</m:t>
              </m:r>
              <m:r>
                <m:t xml:space="preserve">-</m:t>
              </m:r>
              <m:sSub>
                <m:e>
                  <m:r>
                    <m:t xml:space="preserve">T</m:t>
                  </m:r>
                </m:e>
                <m:sub>
                  <m:r>
                    <m:t xml:space="preserve">0</m:t>
                  </m:r>
                </m:sub>
              </m:sSub>
            </m:num>
            <m:den>
              <m:sSub>
                <m:e>
                  <m:r>
                    <m:t xml:space="preserve">T</m:t>
                  </m:r>
                </m:e>
                <m:sub>
                  <m:r>
                    <m:t xml:space="preserve">w</m:t>
                  </m:r>
                </m:sub>
              </m:sSub>
              <m:r>
                <m:t xml:space="preserve">-</m:t>
              </m:r>
              <m:sSub>
                <m:e>
                  <m:r>
                    <m:t xml:space="preserve">T</m:t>
                  </m:r>
                </m:e>
                <m:sub>
                  <m:r>
                    <m:t xml:space="preserve">0</m:t>
                  </m:r>
                </m:sub>
              </m:sSub>
            </m:den>
          </m:f>
          <m:r>
            <m:t xml:space="preserve">,</m:t>
          </m:r>
          <m:r>
            <m:t xml:space="preserve">  </m:t>
          </m:r>
          <m:r>
            <m:t xml:space="preserve">φ</m:t>
          </m:r>
          <m:r>
            <m:t xml:space="preserve">(</m:t>
          </m:r>
          <m:r>
            <m:t xml:space="preserve">η</m:t>
          </m:r>
          <m:r>
            <m:t xml:space="preserve">)</m:t>
          </m:r>
          <m:r>
            <m:t xml:space="preserve">=</m:t>
          </m:r>
          <m:f>
            <m:fPr>
              <m:type m:val="bar"/>
            </m:fPr>
            <m:num>
              <m:r>
                <m:t xml:space="preserve">C</m:t>
              </m:r>
              <m:r>
                <m:t xml:space="preserve">-</m:t>
              </m:r>
              <m:sSub>
                <m:e>
                  <m:r>
                    <m:t xml:space="preserve">C</m:t>
                  </m:r>
                </m:e>
                <m:sub>
                  <m:r>
                    <m:t xml:space="preserve">0</m:t>
                  </m:r>
                </m:sub>
              </m:sSub>
            </m:num>
            <m:den>
              <m:sSub>
                <m:e>
                  <m:r>
                    <m:t xml:space="preserve">C</m:t>
                  </m:r>
                </m:e>
                <m:sub>
                  <m:r>
                    <m:t xml:space="preserve">w</m:t>
                  </m:r>
                </m:sub>
              </m:sSub>
              <m:r>
                <m:t xml:space="preserve">-</m:t>
              </m:r>
              <m:sSub>
                <m:e>
                  <m:r>
                    <m:t xml:space="preserve">C</m:t>
                  </m:r>
                </m:e>
                <m:sub>
                  <m:r>
                    <m:t xml:space="preserve">0</m:t>
                  </m:r>
                </m:sub>
              </m:sSub>
            </m:den>
          </m:f>
          <m:r>
            <m:t xml:space="preserve">     (18)</m:t>
          </m:r>
        </m:oMath>
      </m:oMathPara>
    </w:p>
    <w:p/>
    <w:p>
      <w:r>
        <w:t xml:space="preserve">with u = ∂ψ/∂y and v = −∂ψ/∂x, the velocity components become u = U_e f′(η) and v = −[a ν_f/(1 − γt)]^{1/2} f(η). The local dimensionless parameters, each shown with its explicit x- and/or t-dependence, are defined as</w:t>
      </w:r>
    </w:p>
    <w:p/>
    <w:p>
      <m:oMathPara>
        <m:oMathParaPr>
          <m:jc m:val="center"/>
        </m:oMathParaPr>
        <m:oMath>
          <m:r>
            <m:t xml:space="preserve">S</m:t>
          </m:r>
          <m:r>
            <m:t xml:space="preserve">q</m:t>
          </m:r>
          <m:r>
            <m:t xml:space="preserve">=</m:t>
          </m:r>
          <m:f>
            <m:fPr>
              <m:type m:val="bar"/>
            </m:fPr>
            <m:num>
              <m:r>
                <m:t xml:space="preserve">γ</m:t>
              </m:r>
            </m:num>
            <m:den>
              <m:r>
                <m:t xml:space="preserve">a</m:t>
              </m:r>
            </m:den>
          </m:f>
          <m:r>
            <m:t xml:space="preserve">,</m:t>
          </m:r>
          <m:r>
            <m:t xml:space="preserve"> </m:t>
          </m:r>
          <m:r>
            <m:t xml:space="preserve">W</m:t>
          </m:r>
          <m:sSup>
            <m:e>
              <m:r>
                <m:t xml:space="preserve">e</m:t>
              </m:r>
            </m:e>
            <m:sup>
              <m:r>
                <m:t xml:space="preserve">2</m:t>
              </m:r>
            </m:sup>
          </m:sSup>
          <m:r>
            <m:t xml:space="preserve">=</m:t>
          </m:r>
          <m:f>
            <m:fPr>
              <m:type m:val="bar"/>
            </m:fPr>
            <m:num>
              <m:sSup>
                <m:e>
                  <m:r>
                    <m:t xml:space="preserve">Γ</m:t>
                  </m:r>
                </m:e>
                <m:sup>
                  <m:r>
                    <m:t xml:space="preserve">2</m:t>
                  </m:r>
                </m:sup>
              </m:sSup>
              <m:sSup>
                <m:e>
                  <m:r>
                    <m:t xml:space="preserve">a</m:t>
                  </m:r>
                </m:e>
                <m:sup>
                  <m:r>
                    <m:t xml:space="preserve">3</m:t>
                  </m:r>
                </m:sup>
              </m:sSup>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sSup>
                <m:e>
                  <m:r>
                    <m:t xml:space="preserve">)</m:t>
                  </m:r>
                </m:e>
                <m:sup>
                  <m:r>
                    <m:t xml:space="preserve">3</m:t>
                  </m:r>
                </m:sup>
              </m:sSup>
            </m:den>
          </m:f>
          <m:r>
            <m:t xml:space="preserve">,</m:t>
          </m:r>
          <m:r>
            <m:t xml:space="preserve"> </m:t>
          </m:r>
          <m:r>
            <m:t xml:space="preserve">M</m:t>
          </m:r>
          <m:r>
            <m:t xml:space="preserve">=</m:t>
          </m:r>
          <m:f>
            <m:fPr>
              <m:type m:val="bar"/>
            </m:fPr>
            <m:num>
              <m:sSub>
                <m:e>
                  <m:r>
                    <m:t xml:space="preserve">σ</m:t>
                  </m:r>
                </m:e>
                <m:sub>
                  <m:r>
                    <m:t xml:space="preserve">f</m:t>
                  </m:r>
                </m:sub>
              </m:sSub>
              <m:sSubSup>
                <m:e>
                  <m:r>
                    <m:t xml:space="preserve">B</m:t>
                  </m:r>
                </m:e>
                <m:sub>
                  <m:r>
                    <m:t xml:space="preserve">0</m:t>
                  </m:r>
                </m:sub>
                <m:sup>
                  <m:r>
                    <m:t xml:space="preserve">2</m:t>
                  </m:r>
                </m:sup>
              </m:sSubSup>
            </m:num>
            <m:den>
              <m:sSub>
                <m:e>
                  <m:r>
                    <m:t xml:space="preserve">ρ</m:t>
                  </m:r>
                </m:e>
                <m:sub>
                  <m:r>
                    <m:t xml:space="preserve">f</m:t>
                  </m:r>
                </m:sub>
              </m:sSub>
              <m:r>
                <m:t xml:space="preserve">a</m:t>
              </m:r>
            </m:den>
          </m:f>
          <m:r>
            <m:t xml:space="preserve">,</m:t>
          </m:r>
          <m:r>
            <m:t xml:space="preserve"> </m:t>
          </m:r>
          <m:r>
            <m:t xml:space="preserve">E</m:t>
          </m:r>
          <m:r>
            <m:t xml:space="preserve">e</m:t>
          </m:r>
          <m:r>
            <m:t xml:space="preserve">=</m:t>
          </m:r>
          <m:f>
            <m:fPr>
              <m:type m:val="bar"/>
            </m:fPr>
            <m:num>
              <m:sSub>
                <m:e>
                  <m:r>
                    <m:t xml:space="preserve">E</m:t>
                  </m:r>
                </m:e>
                <m:sub>
                  <m:r>
                    <m:t xml:space="preserve">0</m:t>
                  </m:r>
                </m:sub>
              </m:sSub>
            </m:num>
            <m:den>
              <m:sSub>
                <m:e>
                  <m:r>
                    <m:t xml:space="preserve">B</m:t>
                  </m:r>
                </m:e>
                <m:sub>
                  <m:r>
                    <m:t xml:space="preserve">0</m:t>
                  </m:r>
                </m:sub>
              </m:sSub>
              <m:r>
                <m:t xml:space="preserve">a</m:t>
              </m:r>
              <m:r>
                <m:t xml:space="preserve">x</m:t>
              </m:r>
            </m:den>
          </m:f>
          <m:r>
            <m:t xml:space="preserve">,</m:t>
          </m:r>
          <m:r>
            <m:t xml:space="preserve"> </m:t>
          </m:r>
          <m:r>
            <m:t xml:space="preserve">D</m:t>
          </m:r>
          <m:r>
            <m:t xml:space="preserve">a</m:t>
          </m:r>
          <m:r>
            <m:t xml:space="preserve">=</m:t>
          </m:r>
          <m:f>
            <m:fPr>
              <m:type m:val="bar"/>
            </m:fPr>
            <m:num>
              <m:sSub>
                <m:e>
                  <m:r>
                    <m:t xml:space="preserve">k</m:t>
                  </m:r>
                </m:e>
                <m:sub>
                  <m:r>
                    <m:t xml:space="preserve">p</m:t>
                  </m:r>
                </m:sub>
              </m:sSub>
              <m:r>
                <m:t xml:space="preserve">a</m:t>
              </m:r>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m:t>
          </m:r>
          <m:r>
            <m:t xml:space="preserve"> </m:t>
          </m:r>
          <m:r>
            <m:t xml:space="preserve">F</m:t>
          </m:r>
          <m:r>
            <m:t xml:space="preserve">r</m:t>
          </m:r>
          <m:r>
            <m:t xml:space="preserve">=</m:t>
          </m:r>
          <m:f>
            <m:fPr>
              <m:type m:val="bar"/>
            </m:fPr>
            <m:num>
              <m:sSub>
                <m:e>
                  <m:r>
                    <m:t xml:space="preserve">F</m:t>
                  </m:r>
                </m:e>
                <m:sub>
                  <m:r>
                    <m:t xml:space="preserve">c</m:t>
                  </m:r>
                </m:sub>
              </m:sSub>
              <m:r>
                <m:t xml:space="preserve">x</m:t>
              </m:r>
            </m:num>
            <m:den>
              <m:r>
                <m:t xml:space="preserve">(</m:t>
              </m:r>
              <m:r>
                <m:t xml:space="preserve">1</m:t>
              </m:r>
              <m:r>
                <m:t xml:space="preserve">-</m:t>
              </m:r>
              <m:r>
                <m:t xml:space="preserve">γ</m:t>
              </m:r>
              <m:r>
                <m:t xml:space="preserve">t</m:t>
              </m:r>
              <m:r>
                <m:t xml:space="preserve">)</m:t>
              </m:r>
            </m:den>
          </m:f>
          <m:r>
            <m:t xml:space="preserve">     (19)</m:t>
          </m:r>
        </m:oMath>
      </m:oMathPara>
    </w:p>
    <w:p/>
    <w:p>
      <m:oMathPara>
        <m:oMathParaPr>
          <m:jc m:val="center"/>
        </m:oMathParaPr>
        <m:oMath>
          <m:r>
            <m:t xml:space="preserve">P</m:t>
          </m:r>
          <m:r>
            <m:t xml:space="preserve">r</m:t>
          </m:r>
          <m:r>
            <m:t xml:space="preserve">=</m:t>
          </m:r>
          <m:f>
            <m:fPr>
              <m:type m:val="bar"/>
            </m:fPr>
            <m:num>
              <m:sSub>
                <m:e>
                  <m:r>
                    <m:t xml:space="preserve">μ</m:t>
                  </m:r>
                </m:e>
                <m:sub>
                  <m:r>
                    <m:t xml:space="preserve">f</m:t>
                  </m:r>
                </m:sub>
              </m:sSub>
              <m:r>
                <m:t xml:space="preserve">(</m:t>
              </m:r>
              <m:sSub>
                <m:e>
                  <m:r>
                    <m:t xml:space="preserve">c</m:t>
                  </m:r>
                </m:e>
                <m:sub>
                  <m:r>
                    <m:t xml:space="preserve">p</m:t>
                  </m:r>
                </m:sub>
              </m:sSub>
              <m:sSub>
                <m:e>
                  <m:r>
                    <m:t xml:space="preserve">)</m:t>
                  </m:r>
                </m:e>
                <m:sub>
                  <m:r>
                    <m:t xml:space="preserve">f</m:t>
                  </m:r>
                </m:sub>
              </m:sSub>
            </m:num>
            <m:den>
              <m:sSub>
                <m:e>
                  <m:r>
                    <m:t xml:space="preserve">κ</m:t>
                  </m:r>
                </m:e>
                <m:sub>
                  <m:r>
                    <m:t xml:space="preserve">f</m:t>
                  </m:r>
                </m:sub>
              </m:sSub>
            </m:den>
          </m:f>
          <m:r>
            <m:t xml:space="preserve">,</m:t>
          </m:r>
          <m:r>
            <m:t xml:space="preserve"> </m:t>
          </m:r>
          <m:r>
            <m:t xml:space="preserve">E</m:t>
          </m:r>
          <m:r>
            <m:t xml:space="preserve">c</m:t>
          </m:r>
          <m:r>
            <m:t xml:space="preserve">=</m:t>
          </m:r>
          <m:f>
            <m:fPr>
              <m:type m:val="bar"/>
            </m:fPr>
            <m:num>
              <m:sSubSup>
                <m:e>
                  <m:r>
                    <m:t xml:space="preserve">U</m:t>
                  </m:r>
                </m:e>
                <m:sub>
                  <m:r>
                    <m:t xml:space="preserve">e</m:t>
                  </m:r>
                </m:sub>
                <m:sup>
                  <m:r>
                    <m:t xml:space="preserve">2</m:t>
                  </m:r>
                </m:sup>
              </m:sSub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f>
            <m:fPr>
              <m:type m:val="bar"/>
            </m:fPr>
            <m:num>
              <m:sSup>
                <m:e>
                  <m:r>
                    <m:t xml:space="preserve">a</m:t>
                  </m:r>
                </m:e>
                <m:sup>
                  <m:r>
                    <m:t xml:space="preserve">2</m:t>
                  </m:r>
                </m:sup>
              </m:sSup>
              <m:sSup>
                <m:e>
                  <m:r>
                    <m:t xml:space="preserve">x</m:t>
                  </m:r>
                </m:e>
                <m:sup>
                  <m:r>
                    <m:t xml:space="preserve">2</m:t>
                  </m:r>
                </m:sup>
              </m:s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r>
                <m:t xml:space="preserve">(</m:t>
              </m:r>
              <m:r>
                <m:t xml:space="preserve">1</m:t>
              </m:r>
              <m:r>
                <m:t xml:space="preserve">-</m:t>
              </m:r>
              <m:r>
                <m:t xml:space="preserve">γ</m:t>
              </m:r>
              <m:r>
                <m:t xml:space="preserve">t</m:t>
              </m:r>
              <m:sSup>
                <m:e>
                  <m:r>
                    <m:t xml:space="preserve">)</m:t>
                  </m:r>
                </m:e>
                <m:sup>
                  <m:r>
                    <m:t xml:space="preserve">2</m:t>
                  </m:r>
                </m:sup>
              </m:sSup>
            </m:den>
          </m:f>
          <m:r>
            <m:t xml:space="preserve">,</m:t>
          </m:r>
          <m:r>
            <m:t xml:space="preserve"> </m:t>
          </m:r>
          <m:r>
            <m:t xml:space="preserve">R</m:t>
          </m:r>
          <m:r>
            <m:t xml:space="preserve">d</m:t>
          </m:r>
          <m:r>
            <m:t xml:space="preserve">=</m:t>
          </m:r>
          <m:f>
            <m:fPr>
              <m:type m:val="bar"/>
            </m:fPr>
            <m:num>
              <m:r>
                <m:t xml:space="preserve">4</m:t>
              </m:r>
              <m:sSup>
                <m:e>
                  <m:r>
                    <m:t xml:space="preserve">σ</m:t>
                  </m:r>
                </m:e>
                <m:sup>
                  <m:r>
                    <m:t xml:space="preserve">*</m:t>
                  </m:r>
                </m:sup>
              </m:sSup>
              <m:sSubSup>
                <m:e>
                  <m:r>
                    <m:t xml:space="preserve">T</m:t>
                  </m:r>
                </m:e>
                <m:sub>
                  <m:r>
                    <m:t xml:space="preserve">0</m:t>
                  </m:r>
                </m:sub>
                <m:sup>
                  <m:r>
                    <m:t xml:space="preserve">3</m:t>
                  </m:r>
                </m:sup>
              </m:sSubSup>
            </m:num>
            <m:den>
              <m:sSup>
                <m:e>
                  <m:r>
                    <m:t xml:space="preserve">k</m:t>
                  </m:r>
                </m:e>
                <m:sup>
                  <m:r>
                    <m:t xml:space="preserve">*</m:t>
                  </m:r>
                </m:sup>
              </m:sSup>
              <m:sSub>
                <m:e>
                  <m:r>
                    <m:t xml:space="preserve">κ</m:t>
                  </m:r>
                </m:e>
                <m:sub>
                  <m:r>
                    <m:t xml:space="preserve">f</m:t>
                  </m:r>
                </m:sub>
              </m:sSub>
            </m:den>
          </m:f>
          <m:r>
            <m:t xml:space="preserve">     (20)</m:t>
          </m:r>
        </m:oMath>
      </m:oMathPara>
    </w:p>
    <w:p/>
    <w:p>
      <m:oMathPara>
        <m:oMathParaPr>
          <m:jc m:val="center"/>
        </m:oMathParaPr>
        <m:oMath>
          <m:r>
            <m:t xml:space="preserve">S</m:t>
          </m:r>
          <m:r>
            <m:t xml:space="preserve">c</m:t>
          </m:r>
          <m:r>
            <m:t xml:space="preserve">=</m:t>
          </m:r>
          <m:f>
            <m:fPr>
              <m:type m:val="bar"/>
            </m:fPr>
            <m:num>
              <m:sSub>
                <m:e>
                  <m:r>
                    <m:t xml:space="preserve">ν</m:t>
                  </m:r>
                </m:e>
                <m:sub>
                  <m:r>
                    <m:t xml:space="preserve">f</m:t>
                  </m:r>
                </m:sub>
              </m:sSub>
            </m:num>
            <m:den>
              <m:sSub>
                <m:e>
                  <m:r>
                    <m:t xml:space="preserve">D</m:t>
                  </m:r>
                </m:e>
                <m:sub>
                  <m:r>
                    <m:t xml:space="preserve">B</m:t>
                  </m:r>
                </m:sub>
              </m:sSub>
            </m:den>
          </m:f>
          <m:r>
            <m:t xml:space="preserve">,</m:t>
          </m:r>
          <m:r>
            <m:t xml:space="preserve"> </m:t>
          </m:r>
          <m:r>
            <m:t xml:space="preserve">S</m:t>
          </m:r>
          <m:r>
            <m:t xml:space="preserve">r</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T</m:t>
                  </m:r>
                </m:e>
                <m:sub>
                  <m:r>
                    <m:t xml:space="preserve">w</m:t>
                  </m:r>
                </m:sub>
              </m:sSub>
              <m:r>
                <m:t xml:space="preserve">-</m:t>
              </m:r>
              <m:sSub>
                <m:e>
                  <m:r>
                    <m:t xml:space="preserve">T</m:t>
                  </m:r>
                </m:e>
                <m:sub>
                  <m:r>
                    <m:t xml:space="preserve">0</m:t>
                  </m:r>
                </m:sub>
              </m:sSub>
              <m:r>
                <m:t xml:space="preserve">)</m:t>
              </m:r>
            </m:num>
            <m:den>
              <m:sSub>
                <m:e>
                  <m:r>
                    <m:t xml:space="preserve">T</m:t>
                  </m:r>
                </m:e>
                <m:sub>
                  <m:r>
                    <m:t xml:space="preserve">m</m:t>
                  </m:r>
                </m:sub>
              </m:sSub>
              <m:sSub>
                <m:e>
                  <m:r>
                    <m:t xml:space="preserve">ν</m:t>
                  </m:r>
                </m:e>
                <m:sub>
                  <m:r>
                    <m:t xml:space="preserve">f</m:t>
                  </m:r>
                </m:sub>
              </m:sSub>
              <m:r>
                <m:t xml:space="preserve">(</m:t>
              </m:r>
              <m:sSub>
                <m:e>
                  <m:r>
                    <m:t xml:space="preserve">C</m:t>
                  </m:r>
                </m:e>
                <m:sub>
                  <m:r>
                    <m:t xml:space="preserve">w</m:t>
                  </m:r>
                </m:sub>
              </m:sSub>
              <m:r>
                <m:t xml:space="preserve">-</m:t>
              </m:r>
              <m:sSub>
                <m:e>
                  <m:r>
                    <m:t xml:space="preserve">C</m:t>
                  </m:r>
                </m:e>
                <m:sub>
                  <m:r>
                    <m:t xml:space="preserve">0</m:t>
                  </m:r>
                </m:sub>
              </m:sSub>
              <m:r>
                <m:t xml:space="preserve">)</m:t>
              </m:r>
            </m:den>
          </m:f>
          <m:r>
            <m:t xml:space="preserve">,</m:t>
          </m:r>
          <m:r>
            <m:t xml:space="preserve"> </m:t>
          </m:r>
          <m:r>
            <m:t xml:space="preserve">D</m:t>
          </m:r>
          <m:r>
            <m:t xml:space="preserve">f</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C</m:t>
                  </m:r>
                </m:e>
                <m:sub>
                  <m:r>
                    <m:t xml:space="preserve">w</m:t>
                  </m:r>
                </m:sub>
              </m:sSub>
              <m:r>
                <m:t xml:space="preserve">-</m:t>
              </m:r>
              <m:sSub>
                <m:e>
                  <m:r>
                    <m:t xml:space="preserve">C</m:t>
                  </m:r>
                </m:e>
                <m:sub>
                  <m:r>
                    <m:t xml:space="preserve">0</m:t>
                  </m:r>
                </m:sub>
              </m:sSub>
              <m:r>
                <m:t xml:space="preserve">)</m:t>
              </m:r>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sSub>
                <m:e>
                  <m:r>
                    <m:t xml:space="preserve">ν</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K</m:t>
          </m:r>
          <m:r>
            <m:t xml:space="preserve">=</m:t>
          </m:r>
          <m:f>
            <m:fPr>
              <m:type m:val="bar"/>
            </m:fPr>
            <m:num>
              <m:sSub>
                <m:e>
                  <m:r>
                    <m:t xml:space="preserve">k</m:t>
                  </m:r>
                </m:e>
                <m:sub>
                  <m:r>
                    <m:t xml:space="preserve">r</m:t>
                  </m:r>
                </m:sub>
              </m:sSub>
              <m:r>
                <m:t xml:space="preserve">(</m:t>
              </m:r>
              <m:r>
                <m:t xml:space="preserve">1</m:t>
              </m:r>
              <m:r>
                <m:t xml:space="preserve">-</m:t>
              </m:r>
              <m:r>
                <m:t xml:space="preserve">γ</m:t>
              </m:r>
              <m:r>
                <m:t xml:space="preserve">t</m:t>
              </m:r>
              <m:r>
                <m:t xml:space="preserve">)</m:t>
              </m:r>
            </m:num>
            <m:den>
              <m:r>
                <m:t xml:space="preserve">a</m:t>
              </m:r>
            </m:den>
          </m:f>
          <m:r>
            <m:t xml:space="preserve">,</m:t>
          </m:r>
          <m:r>
            <m:t xml:space="preserve"> </m:t>
          </m:r>
          <m:r>
            <m:t xml:space="preserve">B</m:t>
          </m:r>
          <m:r>
            <m:t xml:space="preserve">i</m:t>
          </m:r>
          <m:r>
            <m:t xml:space="preserve">=</m:t>
          </m:r>
          <m:f>
            <m:fPr>
              <m:type m:val="bar"/>
            </m:fPr>
            <m:num>
              <m:sSub>
                <m:e>
                  <m:r>
                    <m:t xml:space="preserve">h</m:t>
                  </m:r>
                </m:e>
                <m:sub>
                  <m:r>
                    <m:t xml:space="preserve">f</m:t>
                  </m:r>
                </m:sub>
              </m:sSub>
              <m:r>
                <m:t xml:space="preserve">h</m:t>
              </m:r>
              <m:r>
                <m:t xml:space="preserve">(</m:t>
              </m:r>
              <m:r>
                <m:t xml:space="preserve">t</m:t>
              </m:r>
              <m:r>
                <m:t xml:space="preserve">)</m:t>
              </m:r>
            </m:num>
            <m:den>
              <m:sSub>
                <m:e>
                  <m:r>
                    <m:t xml:space="preserve">κ</m:t>
                  </m:r>
                </m:e>
                <m:sub>
                  <m:r>
                    <m:t xml:space="preserve">f</m:t>
                  </m:r>
                </m:sub>
              </m:sSub>
            </m:den>
          </m:f>
          <m:r>
            <m:t xml:space="preserve">     (21)</m:t>
          </m:r>
        </m:oMath>
      </m:oMathPara>
    </w:p>
    <w:p/>
    <w:p>
      <w:r>
        <w:t xml:space="preserve">Here Sq is the squeezing parameter, We the Weissenberg number, M the magnetic parameter, Ee the dimensionless electric-field parameter, Da the Darcy number, Fr the Forchheimer (local inertia) parameter, Pr the Prandtl number, Ec the Eckert number, Rd the radiation parameter, Sc the Schmidt number, Sr the Soret number, Df the Dufour number, K the chemical-reaction parameter and Bi the thermal Biot number. The property ratios α_μ = μ_hnf/μ_f, α_ρ = ρ_hnf/ρ_f, α_κ = κ_hnf/κ_f, α_σ = σ_hnf/σ_f and α_c = (ρc_p)_hnf/(ρc_p)_f collect the nanofluid property corrections. Because We, Ec, Ee, Df, Sr, Fr and Da retain x and/or t dependence, the reduced system below is an ODE parameterised by these local groups evaluated at the station of interest.</w:t>
      </w:r>
    </w:p>
    <w:p/>
    <w:p>
      <w:pPr>
        <w:pStyle w:val="Heading2"/>
      </w:pPr>
      <w:r>
        <w:t xml:space="preserve">2.6 Pressure elimination and fourth-order momentum formulation</w:t>
      </w:r>
    </w:p>
    <w:p/>
    <w:p>
      <w:r>
        <w:t xml:space="preserve">Under the boundary-layer scaling the y-momentum equation (9) shows that ∂p/∂y = O(δ²), so that p = p(x, t) + O(δ²) and ∂p/∂x is independent of η. Substituting the transformation (18) into the x-momentum equation (8) yields the primitive third-order similarity equation containing the (constant in η) scaled pressure gradient G:</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f</m:t>
          </m:r>
          <m:sSup>
            <m:e>
              <m:r>
                <m:t xml:space="preserve">f</m:t>
              </m:r>
            </m:e>
            <m:sup>
              <m:r>
                <m:t xml:space="preserve">″</m:t>
              </m:r>
            </m:sup>
          </m:sSup>
          <m:r>
            <m:t xml:space="preserve">-</m:t>
          </m:r>
          <m:sSup>
            <m:e>
              <m:sSup>
                <m:e>
                  <m:r>
                    <m:t xml:space="preserve">f</m:t>
                  </m:r>
                </m:e>
                <m:sup>
                  <m:r>
                    <m:t xml:space="preserve">′</m:t>
                  </m:r>
                </m:sup>
              </m:sSup>
            </m:e>
            <m:sup>
              <m:r>
                <m:t xml:space="preserve">2</m:t>
              </m:r>
            </m:sup>
          </m:sSup>
          <m:r>
            <m:t xml:space="preserve">-</m:t>
          </m:r>
          <m:r>
            <m:t xml:space="preserve">S</m:t>
          </m:r>
          <m:r>
            <m:t xml:space="preserve">q</m:t>
          </m:r>
          <m:r>
            <m:t xml:space="preserve"/>
          </m:r>
          <m:r>
            <m:t xml:space="preserve">(</m:t>
          </m:r>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r>
            <m:t xml:space="preserve">(</m:t>
          </m:r>
          <m:sSup>
            <m:e>
              <m:r>
                <m:t xml:space="preserve">f</m:t>
              </m:r>
            </m:e>
            <m:sup>
              <m:r>
                <m:t xml:space="preserve">′</m:t>
              </m:r>
            </m:sup>
          </m:sSup>
          <m:r>
            <m:t xml:space="preserve">-</m:t>
          </m:r>
          <m:r>
            <m:t xml:space="preserve">E</m:t>
          </m:r>
          <m:r>
            <m:t xml:space="preserve">e</m:t>
          </m:r>
          <m:r>
            <m:t xml:space="preserve">)</m:t>
          </m:r>
          <m:r>
            <m:t xml:space="preserve">-</m:t>
          </m:r>
          <m:r>
            <m:t xml:space="preserve">F</m:t>
          </m:r>
          <m:r>
            <m:t xml:space="preserve">r</m:t>
          </m:r>
          <m:r>
            <m:t xml:space="preserve"> </m:t>
          </m:r>
          <m:sSup>
            <m:e>
              <m:sSup>
                <m:e>
                  <m:r>
                    <m:t xml:space="preserve">f</m:t>
                  </m:r>
                </m:e>
                <m:sup>
                  <m:r>
                    <m:t xml:space="preserve">′</m:t>
                  </m:r>
                </m:sup>
              </m:sSup>
            </m:e>
            <m:sup>
              <m:r>
                <m:t xml:space="preserve">2</m:t>
              </m:r>
            </m:sup>
          </m:sSup>
          <m:r>
            <m:t xml:space="preserve">=</m:t>
          </m:r>
          <m:r>
            <m:t xml:space="preserve">G</m:t>
          </m:r>
          <m:r>
            <m:t xml:space="preserve">     (22)</m:t>
          </m:r>
        </m:oMath>
      </m:oMathPara>
    </w:p>
    <w:p/>
    <w:p>
      <w:r>
        <w:t xml:space="preserve">Differentiating Eq. (22) once with respect to η annihilates the constant G and yields the fourth-order equation that is solved numerically:</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f>
            <m:fPr>
              <m:type m:val="bar"/>
            </m:fPr>
            <m:num>
              <m:r>
                <m:t xml:space="preserve">d</m:t>
              </m:r>
            </m:num>
            <m:den>
              <m:r>
                <m:t xml:space="preserve">d</m:t>
              </m:r>
              <m:r>
                <m:t xml:space="preserve">η</m:t>
              </m:r>
            </m:den>
          </m:f>
          <m:r>
            <m:t xml:space="preserve">{</m:t>
          </m:r>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sSup>
            <m:e>
              <m:r>
                <m:t xml:space="preserve">f</m:t>
              </m:r>
            </m:e>
            <m:sup>
              <m:r>
                <m:t xml:space="preserve">″</m:t>
              </m:r>
            </m:sup>
          </m:sSup>
          <m:r>
            <m:t xml:space="preserve">-</m:t>
          </m:r>
          <m:r>
            <m:t xml:space="preserve">2</m:t>
          </m:r>
          <m:r>
            <m:t xml:space="preserve">F</m:t>
          </m:r>
          <m:r>
            <m:t xml:space="preserve">r</m:t>
          </m:r>
          <m:r>
            <m:t xml:space="preserve"> </m:t>
          </m:r>
          <m:sSup>
            <m:e>
              <m:r>
                <m:t xml:space="preserve">f</m:t>
              </m:r>
            </m:e>
            <m:sup>
              <m:r>
                <m:t xml:space="preserve">′</m:t>
              </m:r>
            </m:sup>
          </m:sSup>
          <m:sSup>
            <m:e>
              <m:r>
                <m:t xml:space="preserve">f</m:t>
              </m:r>
            </m:e>
            <m:sup>
              <m:r>
                <m:t xml:space="preserve">″</m:t>
              </m:r>
            </m:sup>
          </m:sSup>
          <m:r>
            <m:t xml:space="preserve">=</m:t>
          </m:r>
          <m:r>
            <m:t xml:space="preserve">0</m:t>
          </m:r>
          <m:r>
            <m:t xml:space="preserve">     (23)</m:t>
          </m:r>
        </m:oMath>
      </m:oMathPara>
    </w:p>
    <w:p/>
    <w:p>
      <w:r>
        <w:t xml:space="preserve">The differentiation of the squeezing group follows from the product rule:</w:t>
      </w:r>
    </w:p>
    <w:p>
      <w:r>
        <w:t xml:space="preserve">d/dη[−Sq(f′ + (η/2)f″)] = −Sq(f″ + ½f″ + (η/2)f‴) = −Sq((3/2)f″ + (η/2)f‴).</w:t>
      </w:r>
    </w:p>
    <w:p/>
    <w:p>
      <w:r>
        <w:rPr>
          <w:b/>
        </w:rPr>
        <w:t xml:space="preserve">Treatment of the lost integration constant.</w:t>
      </w:r>
      <w:r>
        <w:t xml:space="preserve"> Differentiation raises the order from three to four and removes G. The information carried by G (the x-wise pressure gradient) is recovered implicitly through the fourth boundary condition: whereas the third-order equation (22) requires three conditions plus a known value of G, the fourth-order equation (23) requires four boundary conditions and determines G a posteriori by back-substituting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Applying the transformation (18) to Eqs. (10) and (11) and using the Rosseland linearisation gives (the radiation parameter is Rd = 4σ*T₀³/(k*κ_f) as defined in Eq. 20, which produces the coefficients 4/3 and 4 below)</w:t>
      </w:r>
    </w:p>
    <w:p/>
    <w:p>
      <m:oMathPara>
        <m:oMathParaPr>
          <m:jc m:val="center"/>
        </m:oMathParaPr>
        <m:oMath>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sSup>
            <m:e>
              <m:r>
                <m:t xml:space="preserve">θ</m:t>
              </m:r>
            </m:e>
            <m:sup>
              <m:r>
                <m:t xml:space="preserve">″</m:t>
              </m:r>
            </m:sup>
          </m:sSup>
          <m:r>
            <m:t xml:space="preserve">+</m:t>
          </m:r>
          <m:r>
            <m:t xml:space="preserve">4</m:t>
          </m:r>
          <m:r>
            <m:t xml:space="preserve">R</m:t>
          </m:r>
          <m:r>
            <m:t xml:space="preserve">d</m:t>
          </m:r>
          <m:r>
            <m:t xml:space="preserve"> </m:t>
          </m:r>
          <m:r>
            <m:t xml:space="preserve">(</m:t>
          </m:r>
          <m:sSub>
            <m:e>
              <m:r>
                <m:t xml:space="preserve">θ</m:t>
              </m:r>
            </m:e>
            <m:sub>
              <m:r>
                <m:t xml:space="preserve">r</m:t>
              </m:r>
            </m:sub>
          </m:sSub>
          <m:r>
            <m:t xml:space="preserve">-</m:t>
          </m:r>
          <m:r>
            <m:t xml:space="preserve">1</m:t>
          </m:r>
          <m:r>
            <m:t xml:space="preserve">)</m:t>
          </m:r>
          <m:sSup>
            <m:e>
              <m:r>
                <m:t xml:space="preserve">F</m:t>
              </m:r>
            </m:e>
            <m:sup>
              <m:r>
                <m:t xml:space="preserve">2</m:t>
              </m:r>
            </m:sup>
          </m:sSup>
          <m:sSup>
            <m:e>
              <m:sSup>
                <m:e>
                  <m:r>
                    <m:t xml:space="preserve">θ</m:t>
                  </m:r>
                </m:e>
                <m:sup>
                  <m:r>
                    <m:t xml:space="preserve">′</m:t>
                  </m:r>
                </m:sup>
              </m:sSup>
            </m:e>
            <m:sup>
              <m:r>
                <m:t xml:space="preserve">2</m:t>
              </m:r>
            </m:sup>
          </m:sSup>
          <m:r>
            <m:t xml:space="preserve">+</m:t>
          </m:r>
          <m:sSub>
            <m:e>
              <m:r>
                <m:t xml:space="preserve">α</m:t>
              </m:r>
            </m:e>
            <m:sub>
              <m:r>
                <m:t xml:space="preserve">c</m:t>
              </m:r>
            </m:sub>
          </m:sSub>
          <m:r>
            <m:t xml:space="preserve">Pr</m:t>
          </m:r>
          <m:r>
            <m:t xml:space="preserve"/>
          </m:r>
          <m:r>
            <m:t xml:space="preserve">(</m:t>
          </m:r>
          <m:r>
            <m:t xml:space="preserve">f</m:t>
          </m:r>
          <m:sSup>
            <m:e>
              <m:r>
                <m:t xml:space="preserve">θ</m:t>
              </m:r>
            </m:e>
            <m:sup>
              <m:r>
                <m:t xml:space="preserve">′</m:t>
              </m:r>
            </m:sup>
          </m:sSup>
          <m:r>
            <m:t xml:space="preserve">-</m:t>
          </m:r>
          <m:sSup>
            <m:e>
              <m:r>
                <m:t xml:space="preserve">f</m:t>
              </m:r>
            </m:e>
            <m:sup>
              <m:r>
                <m:t xml:space="preserve">′</m:t>
              </m:r>
            </m:sup>
          </m:sSup>
          <m:r>
            <m:t xml:space="preserve">θ</m:t>
          </m:r>
          <m:r>
            <m:t xml:space="preserve">-</m:t>
          </m:r>
          <m:r>
            <m:t xml:space="preserve">S</m:t>
          </m:r>
          <m:r>
            <m:t xml:space="preserve">q</m:t>
          </m:r>
          <m:r>
            <m:t xml:space="preserve"> </m:t>
          </m:r>
          <m:r>
            <m:t xml:space="preserve">θ</m:t>
          </m:r>
          <m:r>
            <m:t xml:space="preserve">-</m:t>
          </m:r>
          <m:f>
            <m:fPr>
              <m:type m:val="bar"/>
            </m:fPr>
            <m:num>
              <m:r>
                <m:t xml:space="preserve">S</m:t>
              </m:r>
              <m:r>
                <m:t xml:space="preserve">q</m:t>
              </m:r>
            </m:num>
            <m:den>
              <m:r>
                <m:t xml:space="preserve">2</m:t>
              </m:r>
            </m:den>
          </m:f>
          <m:r>
            <m:t xml:space="preserve">η</m:t>
          </m:r>
          <m:sSup>
            <m:e>
              <m:r>
                <m:t xml:space="preserve">θ</m:t>
              </m:r>
            </m:e>
            <m:sup>
              <m:r>
                <m:t xml:space="preserve">′</m:t>
              </m:r>
            </m:sup>
          </m:sSup>
          <m:r>
            <m:t xml:space="preserve"/>
          </m:r>
          <m:r>
            <m:t xml:space="preserve">)</m:t>
          </m:r>
          <m:r>
            <m:t xml:space="preserve">+</m:t>
          </m:r>
          <m:r>
            <m:t xml:space="preserve">Pr</m:t>
          </m:r>
          <m:r>
            <m:t xml:space="preserve"> </m:t>
          </m:r>
          <m:r>
            <m:t xml:space="preserve">Ξ</m:t>
          </m:r>
          <m:r>
            <m:t xml:space="preserve">=</m:t>
          </m:r>
          <m:r>
            <m:t xml:space="preserve">0</m:t>
          </m:r>
          <m:r>
            <m:t xml:space="preserve">     (24)</m:t>
          </m:r>
        </m:oMath>
      </m:oMathPara>
    </w:p>
    <w:p/>
    <w:p>
      <m:oMathPara>
        <m:oMathParaPr>
          <m:jc m:val="center"/>
        </m:oMathParaPr>
        <m:oMath>
          <m:sSup>
            <m:e>
              <m:r>
                <m:t xml:space="preserve">φ</m:t>
              </m:r>
            </m:e>
            <m:sup>
              <m:r>
                <m:t xml:space="preserve">″</m:t>
              </m:r>
            </m:sup>
          </m:sSup>
          <m:r>
            <m:t xml:space="preserve">+</m:t>
          </m:r>
          <m:r>
            <m:t xml:space="preserve">S</m:t>
          </m:r>
          <m:r>
            <m:t xml:space="preserve">c</m:t>
          </m:r>
          <m:r>
            <m:t xml:space="preserve"/>
          </m:r>
          <m:r>
            <m:t xml:space="preserve">(</m:t>
          </m:r>
          <m:r>
            <m:t xml:space="preserve">f</m:t>
          </m:r>
          <m:sSup>
            <m:e>
              <m:r>
                <m:t xml:space="preserve">φ</m:t>
              </m:r>
            </m:e>
            <m:sup>
              <m:r>
                <m:t xml:space="preserve">′</m:t>
              </m:r>
            </m:sup>
          </m:sSup>
          <m:r>
            <m:t xml:space="preserve">-</m:t>
          </m:r>
          <m:sSup>
            <m:e>
              <m:r>
                <m:t xml:space="preserve">f</m:t>
              </m:r>
            </m:e>
            <m:sup>
              <m:r>
                <m:t xml:space="preserve">′</m:t>
              </m:r>
            </m:sup>
          </m:sSup>
          <m:r>
            <m:t xml:space="preserve">φ</m:t>
          </m:r>
          <m:r>
            <m:t xml:space="preserve">-</m:t>
          </m:r>
          <m:r>
            <m:t xml:space="preserve">S</m:t>
          </m:r>
          <m:r>
            <m:t xml:space="preserve">q</m:t>
          </m:r>
          <m:r>
            <m:t xml:space="preserve"> </m:t>
          </m:r>
          <m:r>
            <m:t xml:space="preserve">φ</m:t>
          </m:r>
          <m:r>
            <m:t xml:space="preserve">-</m:t>
          </m:r>
          <m:f>
            <m:fPr>
              <m:type m:val="bar"/>
            </m:fPr>
            <m:num>
              <m:r>
                <m:t xml:space="preserve">S</m:t>
              </m:r>
              <m:r>
                <m:t xml:space="preserve">q</m:t>
              </m:r>
            </m:num>
            <m:den>
              <m:r>
                <m:t xml:space="preserve">2</m:t>
              </m:r>
            </m:den>
          </m:f>
          <m:r>
            <m:t xml:space="preserve">η</m:t>
          </m:r>
          <m:sSup>
            <m:e>
              <m:r>
                <m:t xml:space="preserve">φ</m:t>
              </m:r>
            </m:e>
            <m:sup>
              <m:r>
                <m:t xml:space="preserve">′</m:t>
              </m:r>
            </m:sup>
          </m:sSup>
          <m:r>
            <m:t xml:space="preserve"/>
          </m:r>
          <m:r>
            <m:t xml:space="preserve">)</m:t>
          </m:r>
          <m:r>
            <m:t xml:space="preserve">+</m:t>
          </m:r>
          <m:r>
            <m:t xml:space="preserve">S</m:t>
          </m:r>
          <m:r>
            <m:t xml:space="preserve">c</m:t>
          </m:r>
          <m:r>
            <m:t xml:space="preserve"> </m:t>
          </m:r>
          <m:r>
            <m:t xml:space="preserve">S</m:t>
          </m:r>
          <m:r>
            <m:t xml:space="preserve">r</m:t>
          </m:r>
          <m:r>
            <m:t xml:space="preserve"> </m:t>
          </m:r>
          <m:sSup>
            <m:e>
              <m:r>
                <m:t xml:space="preserve">θ</m:t>
              </m:r>
            </m:e>
            <m:sup>
              <m:r>
                <m:t xml:space="preserve">″</m:t>
              </m:r>
            </m:sup>
          </m:sSup>
          <m:r>
            <m:t xml:space="preserve">-</m:t>
          </m:r>
          <m:r>
            <m:t xml:space="preserve">K</m:t>
          </m:r>
          <m:r>
            <m:t xml:space="preserve"> </m:t>
          </m:r>
          <m:r>
            <m:t xml:space="preserve">S</m:t>
          </m:r>
          <m:r>
            <m:t xml:space="preserve">c</m:t>
          </m:r>
          <m:r>
            <m:t xml:space="preserve"> </m:t>
          </m:r>
          <m:r>
            <m:t xml:space="preserve">φ</m:t>
          </m:r>
          <m:r>
            <m:t xml:space="preserve">=</m:t>
          </m:r>
          <m:r>
            <m:t xml:space="preserve">0</m:t>
          </m:r>
          <m:r>
            <m:t xml:space="preserve">     (25)</m:t>
          </m:r>
        </m:oMath>
      </m:oMathPara>
    </w:p>
    <w:p/>
    <w:p>
      <w:r>
        <w:t xml:space="preserve">Here θ_r = T_w/T₀ is the wall-to-ambient temperature ratio, and the dimensionless temperature function appearing in the radiative group is defined as</w:t>
      </w:r>
    </w:p>
    <w:p/>
    <w:p>
      <m:oMathPara>
        <m:oMathParaPr>
          <m:jc m:val="center"/>
        </m:oMathParaPr>
        <m:oMath>
          <m:r>
            <m:t xml:space="preserve">F</m:t>
          </m:r>
          <m:r>
            <m:t xml:space="preserve">(</m:t>
          </m:r>
          <m:r>
            <m:t xml:space="preserve">η</m:t>
          </m:r>
          <m:r>
            <m:t xml:space="preserve">)</m:t>
          </m:r>
          <m:r>
            <m:t xml:space="preserve">=</m:t>
          </m:r>
          <m:r>
            <m:t xml:space="preserve">1</m:t>
          </m:r>
          <m:r>
            <m:t xml:space="preserve">+</m:t>
          </m:r>
          <m:r>
            <m:t xml:space="preserve">(</m:t>
          </m:r>
          <m:sSub>
            <m:e>
              <m:r>
                <m:t xml:space="preserve">θ</m:t>
              </m:r>
            </m:e>
            <m:sub>
              <m:r>
                <m:t xml:space="preserve">r</m:t>
              </m:r>
            </m:sub>
          </m:sSub>
          <m:r>
            <m:t xml:space="preserve">-</m:t>
          </m:r>
          <m:r>
            <m:t xml:space="preserve">1</m:t>
          </m:r>
          <m:r>
            <m:t xml:space="preserve">)</m:t>
          </m:r>
          <m:r>
            <m:t xml:space="preserve">θ</m:t>
          </m:r>
          <m:r>
            <m:t xml:space="preserve">(</m:t>
          </m:r>
          <m:r>
            <m:t xml:space="preserve">η</m:t>
          </m:r>
          <m:r>
            <m:t xml:space="preserve">)</m:t>
          </m:r>
          <m:r>
            <m:t xml:space="preserve">     (26)</m:t>
          </m:r>
        </m:oMath>
      </m:oMathPara>
    </w:p>
    <w:p/>
    <w:p>
      <w:r>
        <w:t xml:space="preserve">so that F = T/T₀ is dimensionless and ranges continuously from F(1) = 1 at the (ambient) upper plate to F(0) = θ_r at the heated lower plate. The combined viscous-dissipation and Joule-heating source is</w:t>
      </w:r>
    </w:p>
    <w:p/>
    <w:p>
      <m:oMathPara>
        <m:oMathParaPr>
          <m:jc m:val="center"/>
        </m:oMathParaPr>
        <m:oMath>
          <m:r>
            <m:t xml:space="preserve">Ξ</m:t>
          </m:r>
          <m:r>
            <m:t xml:space="preserve">=</m:t>
          </m:r>
          <m:sSub>
            <m:e>
              <m:r>
                <m:t xml:space="preserve">α</m:t>
              </m:r>
            </m:e>
            <m:sub>
              <m:r>
                <m:t xml:space="preserve">μ</m:t>
              </m:r>
            </m:sub>
          </m:sSub>
          <m:r>
            <m:t xml:space="preserve">E</m:t>
          </m:r>
          <m:r>
            <m:t xml:space="preserve">c</m:t>
          </m:r>
          <m:r>
            <m:t xml:space="preserve"> </m:t>
          </m:r>
          <m:sSup>
            <m:e>
              <m:sSup>
                <m:e>
                  <m:r>
                    <m:t xml:space="preserve">f</m:t>
                  </m:r>
                </m:e>
                <m:sup>
                  <m:r>
                    <m:t xml:space="preserve">″</m:t>
                  </m:r>
                </m:sup>
              </m:sSup>
            </m:e>
            <m:sup>
              <m:r>
                <m:t xml:space="preserve">2</m:t>
              </m:r>
            </m:sup>
          </m:sSup>
          <m:r>
            <m:t xml:space="preserve">+</m:t>
          </m:r>
          <m:sSub>
            <m:e>
              <m:r>
                <m:t xml:space="preserve">α</m:t>
              </m:r>
            </m:e>
            <m:sub>
              <m:r>
                <m:t xml:space="preserve">σ</m:t>
              </m:r>
            </m:sub>
          </m:sSub>
          <m:r>
            <m:t xml:space="preserve">M</m:t>
          </m:r>
          <m:r>
            <m:t xml:space="preserve"> </m:t>
          </m:r>
          <m:r>
            <m:t xml:space="preserve">E</m:t>
          </m:r>
          <m:r>
            <m:t xml:space="preserve">c</m:t>
          </m:r>
          <m:r>
            <m:t xml:space="preserve"> </m:t>
          </m:r>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r>
            <m:t xml:space="preserve">+</m:t>
          </m:r>
          <m:sSub>
            <m:e>
              <m:r>
                <m:t xml:space="preserve">α</m:t>
              </m:r>
            </m:e>
            <m:sub>
              <m:r>
                <m:t xml:space="preserve">ρ</m:t>
              </m:r>
            </m:sub>
          </m:sSub>
          <m:r>
            <m:t xml:space="preserve">D</m:t>
          </m:r>
          <m:r>
            <m:t xml:space="preserve">f</m:t>
          </m:r>
          <m:r>
            <m:t xml:space="preserve"> </m:t>
          </m:r>
          <m:sSup>
            <m:e>
              <m:r>
                <m:t xml:space="preserve">φ</m:t>
              </m:r>
            </m:e>
            <m:sup>
              <m:r>
                <m:t xml:space="preserve">″</m:t>
              </m:r>
            </m:sup>
          </m:sSup>
          <m:r>
            <m:t xml:space="preserve">     (27)</m:t>
          </m:r>
        </m:oMath>
      </m:oMathPara>
    </w:p>
    <w:p/>
    <w:p>
      <w:r>
        <w:rPr>
          <w:b/>
        </w:rPr>
        <w:t xml:space="preserve">Radiation-coefficient reduction.</w:t>
      </w:r>
      <w:r>
        <w:t xml:space="preserve"> Differentiating the Rosseland flux (12) gives −∂q_r/∂y = (16σ*/3k*)[T³ ∂²T/∂y² + 3T²(∂T/∂y)²]. Writing T = T₀F with F from Eq. (26) and normalising the energy equation by κ_f(T_w − T₀)/h² yields the radiative contribution (16σ*T₀³/3k*κ_f)[F³θ″ + 3(θ_r − 1)F²θ′²]. Defining the radiation parameter as Rd = 4σ*T₀³/(k*κ_f) (Eq. 20), the prefactor 16σ*T₀³/(3k*κ_f) equals (4/3)Rd, so the two radiative terms become exactly (4/3)Rd F³θ″ and 3 × (4/3)Rd (θ_r − 1)F²θ′² = 4Rd (θ_r − 1)F²θ′², as written in Eq. (24).</w:t>
      </w:r>
    </w:p>
    <w:p/>
    <w:p>
      <w:r>
        <w:rPr>
          <w:b/>
        </w:rPr>
        <w:t xml:space="preserve">Dufour term reduction.</w:t>
      </w:r>
      <w:r>
        <w:t xml:space="preserve"> The dimensional Dufour contribution in Eq. (10) is [(ρc_p)_hnf D_B K_T/(c_s c_p)] ∂²C/∂y², in which c_s is the concentration susceptibility (units J kg⁻¹ K⁻¹) — not the mean temperature. On normalising the energy equation by (ρc_p)_f, the prefactor (ρc_p)_hnf/(ρc_p)_f = α_c multiplies the term, while the convective terms also carry α_c; dividing the whole energy equation through, the Dufour group reduces to Pr α_ρ Df with Df = D_B K_T (C_w − C₀)/[c_s (c_p)_f ν_f (T_w − T₀)] as defined in Eq. (21), which is dimensionless. All dimensionless groups entering Eqs. (24)–(25) — namely Pr, Rd, Ec, Sc, Sr, Df, K and the ratios α_κ, α_c, α_μ, α_σ, α_ρ — are defined in Section 2.5.</w:t>
      </w:r>
    </w:p>
    <w:p/>
    <w:p>
      <w:pPr>
        <w:pStyle w:val="Heading2"/>
      </w:pPr>
      <w:r>
        <w:t xml:space="preserve">2.8 Boundary conditions</w:t>
      </w:r>
    </w:p>
    <w:p/>
    <w:p>
      <w:r>
        <w:t xml:space="preserve">The momentum, thermal (Biot-type) and solutal slip conditions are</w:t>
      </w:r>
    </w:p>
    <w:p/>
    <w:p>
      <m:oMathPara>
        <m:oMathParaPr>
          <m:jc m:val="center"/>
        </m:oMathParaPr>
        <m:oMath>
          <m:r>
            <m:t xml:space="preserve">f</m:t>
          </m:r>
          <m:r>
            <m:t xml:space="preserve">(</m:t>
          </m:r>
          <m:r>
            <m:t xml:space="preserve">0</m:t>
          </m:r>
          <m:r>
            <m:t xml:space="preserve">)</m:t>
          </m:r>
          <m:r>
            <m:t xml:space="preserve">=</m:t>
          </m:r>
          <m:r>
            <m:t xml:space="preserve">0</m:t>
          </m:r>
          <m:r>
            <m:t xml:space="preserve">,</m:t>
          </m:r>
          <m:r>
            <m:t xml:space="preserve"> </m:t>
          </m:r>
          <m:sSup>
            <m:e>
              <m:r>
                <m:t xml:space="preserve">f</m:t>
              </m:r>
            </m:e>
            <m:sup>
              <m:r>
                <m:t xml:space="preserve">′</m:t>
              </m:r>
            </m:sup>
          </m:sSup>
          <m:r>
            <m:t xml:space="preserve">(</m:t>
          </m:r>
          <m:r>
            <m:t xml:space="preserve">0</m:t>
          </m:r>
          <m:r>
            <m:t xml:space="preserve">)</m:t>
          </m:r>
          <m:r>
            <m:t xml:space="preserve">=</m:t>
          </m:r>
          <m:r>
            <m:t xml:space="preserve">1</m:t>
          </m:r>
          <m:r>
            <m:t xml:space="preserve">+</m:t>
          </m:r>
          <m:sSub>
            <m:e>
              <m:r>
                <m:t xml:space="preserve">S</m:t>
              </m:r>
            </m:e>
            <m:sub>
              <m:r>
                <m:t xml:space="preserve">1</m:t>
              </m:r>
            </m:sub>
          </m:sSub>
          <m:sSup>
            <m:e>
              <m:r>
                <m:t xml:space="preserve">f</m:t>
              </m:r>
            </m:e>
            <m:sup>
              <m:r>
                <m:t xml:space="preserve">″</m:t>
              </m:r>
            </m:sup>
          </m:sSup>
          <m:r>
            <m:t xml:space="preserve">(</m:t>
          </m:r>
          <m:r>
            <m:t xml:space="preserve">0</m:t>
          </m:r>
          <m:r>
            <m:t xml:space="preserve">)</m:t>
          </m:r>
          <m:r>
            <m:t xml:space="preserve">,</m:t>
          </m:r>
          <m:r>
            <m:t xml:space="preserve"> </m:t>
          </m:r>
          <m:r>
            <m:t xml:space="preserve">f</m:t>
          </m:r>
          <m:r>
            <m:t xml:space="preserve">(</m:t>
          </m:r>
          <m:r>
            <m:t xml:space="preserve">1</m:t>
          </m:r>
          <m:r>
            <m:t xml:space="preserve">)</m:t>
          </m:r>
          <m:r>
            <m:t xml:space="preserve">=</m:t>
          </m:r>
          <m:f>
            <m:fPr>
              <m:type m:val="bar"/>
            </m:fPr>
            <m:num>
              <m:r>
                <m:t xml:space="preserve">S</m:t>
              </m:r>
              <m:r>
                <m:t xml:space="preserve">q</m:t>
              </m:r>
            </m:num>
            <m:den>
              <m:r>
                <m:t xml:space="preserve">2</m:t>
              </m:r>
            </m:den>
          </m:f>
          <m:r>
            <m:t xml:space="preserve">,</m:t>
          </m:r>
          <m:r>
            <m:t xml:space="preserve"> </m:t>
          </m:r>
          <m:sSup>
            <m:e>
              <m:r>
                <m:t xml:space="preserve">f</m:t>
              </m:r>
            </m:e>
            <m:sup>
              <m:r>
                <m:t xml:space="preserve">′</m:t>
              </m:r>
            </m:sup>
          </m:sSup>
          <m:r>
            <m:t xml:space="preserve">(</m:t>
          </m:r>
          <m:r>
            <m:t xml:space="preserve">1</m:t>
          </m:r>
          <m:r>
            <m:t xml:space="preserve">)</m:t>
          </m:r>
          <m:r>
            <m:t xml:space="preserve">=</m:t>
          </m:r>
          <m:r>
            <m:t xml:space="preserve">0</m:t>
          </m:r>
          <m:r>
            <m:t xml:space="preserve">     (28)</m:t>
          </m:r>
        </m:oMath>
      </m:oMathPara>
    </w:p>
    <w:p/>
    <w:p>
      <m:oMathPara>
        <m:oMathParaPr>
          <m:jc m:val="center"/>
        </m:oMathParaPr>
        <m:oMath>
          <m:sSup>
            <m:e>
              <m:r>
                <m:t xml:space="preserve">θ</m:t>
              </m:r>
            </m:e>
            <m:sup>
              <m:r>
                <m:t xml:space="preserve">′</m:t>
              </m:r>
            </m:sup>
          </m:sSup>
          <m:r>
            <m:t xml:space="preserve">(</m:t>
          </m:r>
          <m:r>
            <m:t xml:space="preserve">0</m:t>
          </m:r>
          <m:r>
            <m:t xml:space="preserve">)</m:t>
          </m:r>
          <m:r>
            <m:t xml:space="preserve">=</m:t>
          </m:r>
          <m:r>
            <m:t xml:space="preserve">-</m:t>
          </m:r>
          <m:r>
            <m:t xml:space="preserve">B</m:t>
          </m:r>
          <m:r>
            <m:t xml:space="preserve">i</m:t>
          </m:r>
          <m:r>
            <m:t xml:space="preserve"/>
          </m:r>
          <m:r>
            <m:t xml:space="preserve">[</m:t>
          </m:r>
          <m:r>
            <m:t xml:space="preserve">1</m:t>
          </m:r>
          <m:r>
            <m:t xml:space="preserve">-</m:t>
          </m:r>
          <m:r>
            <m:t xml:space="preserve">θ</m:t>
          </m:r>
          <m:r>
            <m:t xml:space="preserve">(</m:t>
          </m:r>
          <m:r>
            <m:t xml:space="preserve">0</m:t>
          </m:r>
          <m:r>
            <m:t xml:space="preserve">)</m:t>
          </m:r>
          <m:r>
            <m:t xml:space="preserve"/>
          </m:r>
          <m:r>
            <m:t xml:space="preserve">]</m:t>
          </m:r>
          <m:r>
            <m:t xml:space="preserve">,</m:t>
          </m:r>
          <m:r>
            <m:t xml:space="preserve"> </m:t>
          </m:r>
          <m:r>
            <m:t xml:space="preserve">θ</m:t>
          </m:r>
          <m:r>
            <m:t xml:space="preserve">(</m:t>
          </m:r>
          <m:r>
            <m:t xml:space="preserve">1</m:t>
          </m:r>
          <m:r>
            <m:t xml:space="preserve">)</m:t>
          </m:r>
          <m:r>
            <m:t xml:space="preserve">=</m:t>
          </m:r>
          <m:r>
            <m:t xml:space="preserve">0</m:t>
          </m:r>
          <m:r>
            <m:t xml:space="preserve">,</m:t>
          </m:r>
          <m:r>
            <m:t xml:space="preserve"> </m:t>
          </m:r>
          <m:r>
            <m:t xml:space="preserve">φ</m:t>
          </m:r>
          <m:r>
            <m:t xml:space="preserve">(</m:t>
          </m:r>
          <m:r>
            <m:t xml:space="preserve">0</m:t>
          </m:r>
          <m:r>
            <m:t xml:space="preserve">)</m:t>
          </m:r>
          <m:r>
            <m:t xml:space="preserve">=</m:t>
          </m:r>
          <m:r>
            <m:t xml:space="preserve">1</m:t>
          </m:r>
          <m:r>
            <m:t xml:space="preserve">+</m:t>
          </m:r>
          <m:sSub>
            <m:e>
              <m:r>
                <m:t xml:space="preserve">S</m:t>
              </m:r>
            </m:e>
            <m:sub>
              <m:r>
                <m:t xml:space="preserve">3</m:t>
              </m:r>
            </m:sub>
          </m:sSub>
          <m:sSup>
            <m:e>
              <m:r>
                <m:t xml:space="preserve">φ</m:t>
              </m:r>
            </m:e>
            <m:sup>
              <m:r>
                <m:t xml:space="preserve">′</m:t>
              </m:r>
            </m:sup>
          </m:sSup>
          <m:r>
            <m:t xml:space="preserve">(</m:t>
          </m:r>
          <m:r>
            <m:t xml:space="preserve">0</m:t>
          </m:r>
          <m:r>
            <m:t xml:space="preserve">)</m:t>
          </m:r>
          <m:r>
            <m:t xml:space="preserve">,</m:t>
          </m:r>
          <m:r>
            <m:t xml:space="preserve"> </m:t>
          </m:r>
          <m:r>
            <m:t xml:space="preserve">φ</m:t>
          </m:r>
          <m:r>
            <m:t xml:space="preserve">(</m:t>
          </m:r>
          <m:r>
            <m:t xml:space="preserve">1</m:t>
          </m:r>
          <m:r>
            <m:t xml:space="preserve">)</m:t>
          </m:r>
          <m:r>
            <m:t xml:space="preserve">=</m:t>
          </m:r>
          <m:r>
            <m:t xml:space="preserve">0</m:t>
          </m:r>
          <m:r>
            <m:t xml:space="preserve">     (29)</m:t>
          </m:r>
        </m:oMath>
      </m:oMathPara>
    </w:p>
    <w:p/>
    <w:p>
      <w:r>
        <w:t xml:space="preserve">where S₁ and S₃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skin-friction coefficient is defined here with the single-sided dynamic pressure, C_f = τ_w/(ρ_f U_e²), from the Carreau wall shear stress τ_w = μ_hnf (∂u/∂y)[1 + (Γ ∂u/∂y)²]^{(n−1)/2} evaluated at the upper plate. With this convention (no factor of 1/2 in the reference pressure), the reduced form is</w:t>
      </w:r>
    </w:p>
    <w:p/>
    <w:p>
      <m:oMathPara>
        <m:oMathParaPr>
          <m:jc m:val="center"/>
        </m:oMathParaPr>
        <m:oMath>
          <m:r>
            <m:t xml:space="preserve">R</m:t>
          </m:r>
          <m:sSubSup>
            <m:e>
              <m:r>
                <m:t xml:space="preserve">e</m:t>
              </m:r>
            </m:e>
            <m:sub>
              <m:r>
                <m:t xml:space="preserve">x</m:t>
              </m:r>
            </m:sub>
            <m:sup>
              <m:r>
                <m:t xml:space="preserve">1</m:t>
              </m:r>
              <m:r>
                <m:t xml:space="preserve">/</m:t>
              </m:r>
              <m:r>
                <m:t xml:space="preserve">2</m:t>
              </m:r>
            </m:sup>
          </m:sSubSup>
          <m:sSub>
            <m:e>
              <m:r>
                <m:t xml:space="preserve">C</m:t>
              </m:r>
            </m:e>
            <m:sub>
              <m:r>
                <m:t xml:space="preserve">f</m:t>
              </m:r>
            </m:sub>
          </m:sSub>
          <m:r>
            <m:t xml:space="preserve">=</m:t>
          </m:r>
          <m:sSub>
            <m:e>
              <m:r>
                <m:t xml:space="preserve">α</m:t>
              </m:r>
            </m:e>
            <m:sub>
              <m:r>
                <m:t xml:space="preserve">μ</m:t>
              </m:r>
            </m:sub>
          </m:sSub>
          <m:sSup>
            <m:e>
              <m:r>
                <m:t xml:space="preserve">f</m:t>
              </m:r>
            </m:e>
            <m:sup>
              <m:r>
                <m:t xml:space="preserve">″</m:t>
              </m:r>
            </m:sup>
          </m:sSup>
          <m:r>
            <m:t xml:space="preserve">(</m:t>
          </m:r>
          <m:r>
            <m:t xml:space="preserve">1</m:t>
          </m:r>
          <m:r>
            <m:t xml:space="preserve">)</m:t>
          </m:r>
          <m:r>
            <m:t xml:space="preserve"/>
          </m:r>
          <m:r>
            <m:t xml:space="preserve">[</m:t>
          </m:r>
          <m:r>
            <m:t xml:space="preserve">1</m:t>
          </m:r>
          <m:r>
            <m:t xml:space="preserve">+</m:t>
          </m:r>
          <m:r>
            <m:t xml:space="preserve">W</m:t>
          </m:r>
          <m:sSup>
            <m:e>
              <m:r>
                <m:t xml:space="preserve">e</m:t>
              </m:r>
            </m:e>
            <m:sup>
              <m:r>
                <m:t xml:space="preserve">2</m:t>
              </m:r>
            </m:sup>
          </m:sSup>
          <m:sSup>
            <m:e>
              <m:r>
                <m:t xml:space="preserve">f</m:t>
              </m:r>
            </m:e>
            <m:sup>
              <m:r>
                <m:t xml:space="preserve">″</m:t>
              </m:r>
            </m:sup>
          </m:sSup>
          <m:r>
            <m:t xml:space="preserve">(</m:t>
          </m:r>
          <m:r>
            <m:t xml:space="preserve">1</m:t>
          </m:r>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(30)</m:t>
          </m:r>
        </m:oMath>
      </m:oMathPara>
    </w:p>
    <w:p/>
    <w:p>
      <w:r>
        <w:t xml:space="preserve">so that the property ratio α_μ and the Carreau exponent (n − 1)/2 appear exactly as in the constitutive law (6). Had the half-dynamic-pressure convention C_f = τ_w/(½ρ_f U_e²) been adopted, a leading factor of 2 would appear in Eq. (30); the reported C_f values follow the convention stated above. The reduced Nusselt and Sherwood numbers are</w:t>
      </w:r>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N</m:t>
          </m:r>
          <m:r>
            <m:t xml:space="preserve">u</m:t>
          </m:r>
          <m:r>
            <m:t xml:space="preserve">=</m:t>
          </m:r>
          <m:r>
            <m:t xml:space="preserve">-</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r>
            <m:t xml:space="preserve">F</m:t>
          </m:r>
          <m:r>
            <m:t xml:space="preserve">(</m:t>
          </m:r>
          <m:r>
            <m:t xml:space="preserve">1</m:t>
          </m:r>
          <m:sSup>
            <m:e>
              <m:r>
                <m:t xml:space="preserve">)</m:t>
              </m:r>
            </m:e>
            <m:sup>
              <m:r>
                <m:t xml:space="preserve">3</m:t>
              </m:r>
            </m:sup>
          </m:sSup>
          <m:r>
            <m:t xml:space="preserve"/>
          </m:r>
          <m:r>
            <m:t xml:space="preserve">]</m:t>
          </m:r>
          <m:sSup>
            <m:e>
              <m:r>
                <m:t xml:space="preserve">θ</m:t>
              </m:r>
            </m:e>
            <m:sup>
              <m:r>
                <m:t xml:space="preserve">′</m:t>
              </m:r>
            </m:sup>
          </m:sSup>
          <m:r>
            <m:t xml:space="preserve">(</m:t>
          </m:r>
          <m:r>
            <m:t xml:space="preserve">1</m:t>
          </m:r>
          <m:r>
            <m:t xml:space="preserve">)</m:t>
          </m:r>
          <m:r>
            <m:t xml:space="preserve">     (31)</m:t>
          </m:r>
        </m:oMath>
      </m:oMathPara>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S</m:t>
          </m:r>
          <m:r>
            <m:t xml:space="preserve">h</m:t>
          </m:r>
          <m:r>
            <m:t xml:space="preserve">=</m:t>
          </m:r>
          <m:r>
            <m:t xml:space="preserve">-</m:t>
          </m:r>
          <m:sSup>
            <m:e>
              <m:r>
                <m:t xml:space="preserve">φ</m:t>
              </m:r>
            </m:e>
            <m:sup>
              <m:r>
                <m:t xml:space="preserve">′</m:t>
              </m:r>
            </m:sup>
          </m:sSup>
          <m:r>
            <m:t xml:space="preserve">(</m:t>
          </m:r>
          <m:r>
            <m:t xml:space="preserve">1</m:t>
          </m:r>
          <m:r>
            <m:t xml:space="preserve">)</m:t>
          </m:r>
          <m:r>
            <m:t xml:space="preserve">     (32)</m:t>
          </m:r>
        </m:oMath>
      </m:oMathPara>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m:oMathPara>
        <m:oMathParaPr>
          <m:jc m:val="center"/>
        </m:oMathParaPr>
        <m:oMath>
          <m:sSub>
            <m:e>
              <m:sSup>
                <m:e>
                  <m:r>
                    <m:t xml:space="preserve">S</m:t>
                  </m:r>
                </m:e>
                <m:sup>
                  <m:r>
                    <m:t xml:space="preserve">‴</m:t>
                  </m:r>
                </m:sup>
              </m:sSup>
            </m:e>
            <m:sub>
              <m:r>
                <m:t xml:space="preserve">0</m:t>
              </m:r>
            </m:sub>
          </m:sSub>
          <m:r>
            <m:t xml:space="preserve">=</m:t>
          </m:r>
          <m:f>
            <m:fPr>
              <m:type m:val="bar"/>
            </m:fPr>
            <m:num>
              <m:sSub>
                <m:e>
                  <m:r>
                    <m:t xml:space="preserve">k</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sSup>
                <m:e>
                  <m:r>
                    <m:t xml:space="preserve">)</m:t>
                  </m:r>
                </m:e>
                <m:sup>
                  <m:r>
                    <m:t xml:space="preserve">2</m:t>
                  </m:r>
                </m:sup>
              </m:sSup>
            </m:num>
            <m:den>
              <m:sSubSup>
                <m:e>
                  <m:r>
                    <m:t xml:space="preserve">T</m:t>
                  </m:r>
                </m:e>
                <m:sub>
                  <m:r>
                    <m:t xml:space="preserve">0</m:t>
                  </m:r>
                </m:sub>
                <m:sup>
                  <m:r>
                    <m:t xml:space="preserve">2</m:t>
                  </m:r>
                </m:sup>
              </m:sSubSup>
              <m:sSup>
                <m:e>
                  <m:r>
                    <m:t xml:space="preserve">h</m:t>
                  </m:r>
                </m:e>
                <m:sup>
                  <m:r>
                    <m:t xml:space="preserve">2</m:t>
                  </m:r>
                </m:sup>
              </m:sSup>
            </m:den>
          </m:f>
          <m:r>
            <m:t xml:space="preserve">     (33)</m:t>
          </m:r>
        </m:oMath>
      </m:oMathPara>
    </w:p>
    <w:p/>
    <w:p>
      <w:r>
        <w:t xml:space="preserve">The dimensionless entropy-generation number N_s is the sum of four physically distinct contributions — heat transfer, fluid friction, Joule dissipation and diffusive (species) irreversibility — plus the Soret–Dufour cross term:</w:t>
      </w:r>
    </w:p>
    <w:p/>
    <w:p>
      <m:oMathPara>
        <m:oMathParaPr>
          <m:jc m:val="center"/>
        </m:oMathParaPr>
        <m:oMath>
          <m:sSub>
            <m:e>
              <m:r>
                <m:t xml:space="preserve">N</m:t>
              </m:r>
            </m:e>
            <m:sub>
              <m:r>
                <m:t xml:space="preserve">s</m:t>
              </m:r>
            </m:sub>
          </m:sSub>
          <m:r>
            <m:t xml:space="preserve">=</m:t>
          </m:r>
          <m:limLow>
            <m:e>
              <m:groupChr>
                <m:groupChrPr>
                  <m:chr m:val="⏟"/>
                  <m:pos m:val="bot"/>
                  <m:vertJc m:val="top"/>
                </m:groupChrPr>
                <m:e>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sSup>
                    <m:e>
                      <m:sSup>
                        <m:e>
                          <m:r>
                            <m:t xml:space="preserve">θ</m:t>
                          </m:r>
                        </m:e>
                        <m:sup>
                          <m:r>
                            <m:t xml:space="preserve">′</m:t>
                          </m:r>
                        </m:sup>
                      </m:sSup>
                    </m:e>
                    <m:sup>
                      <m:r>
                        <m:t xml:space="preserve">2</m:t>
                      </m:r>
                    </m:sup>
                  </m:sSup>
                </m:e>
              </m:groupChr>
            </m:e>
            <m:lim>
              <m:sSub>
                <m:e>
                  <m:r>
                    <m:t xml:space="preserve">N</m:t>
                  </m:r>
                </m:e>
                <m:sub>
                  <m:r>
                    <m:t xml:space="preserve">H</m:t>
                  </m:r>
                  <m:r>
                    <m:t xml:space="preserve">T</m:t>
                  </m:r>
                </m:sub>
              </m:sSub>
            </m:lim>
          </m:limLow>
          <m:r>
            <m:t xml:space="preserve">+</m:t>
          </m:r>
          <m:limLow>
            <m:e>
              <m:groupChr>
                <m:groupChrPr>
                  <m:chr m:val="⏟"/>
                  <m:pos m:val="bot"/>
                  <m:vertJc m:val="top"/>
                </m:groupChrPr>
                <m:e>
                  <m:f>
                    <m:fPr>
                      <m:type m:val="bar"/>
                    </m:fPr>
                    <m:num>
                      <m:sSub>
                        <m:e>
                          <m:r>
                            <m:t xml:space="preserve">α</m:t>
                          </m:r>
                        </m:e>
                        <m:sub>
                          <m:r>
                            <m:t xml:space="preserve">μ</m:t>
                          </m:r>
                        </m:sub>
                      </m:sSub>
                      <m:r>
                        <m:t xml:space="preserve">B</m:t>
                      </m:r>
                      <m:r>
                        <m:t xml:space="preserve">r</m:t>
                      </m:r>
                    </m:num>
                    <m:den>
                      <m:r>
                        <m:t xml:space="preserve">Ω</m:t>
                      </m:r>
                    </m:den>
                  </m:f>
                  <m:sSup>
                    <m:e>
                      <m:sSup>
                        <m:e>
                          <m:r>
                            <m:t xml:space="preserve">f</m:t>
                          </m:r>
                        </m:e>
                        <m:sup>
                          <m:r>
                            <m:t xml:space="preserve">″</m:t>
                          </m:r>
                        </m:sup>
                      </m:sSup>
                    </m:e>
                    <m:sup>
                      <m:r>
                        <m:t xml:space="preserve">2</m:t>
                      </m:r>
                    </m:sup>
                  </m:sSup>
                </m:e>
              </m:groupChr>
            </m:e>
            <m:lim>
              <m:sSub>
                <m:e>
                  <m:r>
                    <m:t xml:space="preserve">N</m:t>
                  </m:r>
                </m:e>
                <m:sub>
                  <m:r>
                    <m:t xml:space="preserve">F</m:t>
                  </m:r>
                  <m:r>
                    <m:t xml:space="preserve">F</m:t>
                  </m:r>
                </m:sub>
              </m:sSub>
            </m:lim>
          </m:limLow>
          <m:r>
            <m:t xml:space="preserve">+</m:t>
          </m:r>
          <m:limLow>
            <m:e>
              <m:groupChr>
                <m:groupChrPr>
                  <m:chr m:val="⏟"/>
                  <m:pos m:val="bot"/>
                  <m:vertJc m:val="top"/>
                </m:groupChrPr>
                <m:e>
                  <m:f>
                    <m:fPr>
                      <m:type m:val="bar"/>
                    </m:fPr>
                    <m:num>
                      <m:sSub>
                        <m:e>
                          <m:r>
                            <m:t xml:space="preserve">α</m:t>
                          </m:r>
                        </m:e>
                        <m:sub>
                          <m:r>
                            <m:t xml:space="preserve">σ</m:t>
                          </m:r>
                        </m:sub>
                      </m:sSub>
                      <m:r>
                        <m:t xml:space="preserve">B</m:t>
                      </m:r>
                      <m:r>
                        <m:t xml:space="preserve">r</m:t>
                      </m:r>
                      <m:r>
                        <m:t xml:space="preserve"> </m:t>
                      </m:r>
                      <m:r>
                        <m:t xml:space="preserve">M</m:t>
                      </m:r>
                    </m:num>
                    <m:den>
                      <m:r>
                        <m:t xml:space="preserve">Ω</m:t>
                      </m:r>
                    </m:den>
                  </m:f>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e>
              </m:groupChr>
            </m:e>
            <m:lim>
              <m:sSub>
                <m:e>
                  <m:r>
                    <m:t xml:space="preserve">N</m:t>
                  </m:r>
                </m:e>
                <m:sub>
                  <m:r>
                    <m:t xml:space="preserve">J</m:t>
                  </m:r>
                </m:sub>
              </m:sSub>
            </m:lim>
          </m:limLow>
          <m:r>
            <m:t xml:space="preserve">+</m:t>
          </m:r>
          <m:limLow>
            <m:e>
              <m:groupChr>
                <m:groupChrPr>
                  <m:chr m:val="⏟"/>
                  <m:pos m:val="bot"/>
                  <m:vertJc m:val="top"/>
                </m:groupChrPr>
                <m:e>
                  <m:r>
                    <m:t xml:space="preserve">Λ</m:t>
                  </m:r>
                  <m:r>
                    <m:t xml:space="preserve"/>
                  </m:r>
                  <m:r>
                    <m:t xml:space="preserve">(</m:t>
                  </m:r>
                  <m:f>
                    <m:fPr>
                      <m:type m:val="bar"/>
                    </m:fPr>
                    <m:num>
                      <m:r>
                        <m:t xml:space="preserve">ζ</m:t>
                      </m:r>
                    </m:num>
                    <m:den>
                      <m:r>
                        <m:t xml:space="preserve">Ω</m:t>
                      </m:r>
                    </m:den>
                  </m:f>
                  <m:r>
                    <m:t xml:space="preserve"/>
                  </m:r>
                  <m:sSup>
                    <m:e>
                      <m:r>
                        <m:t xml:space="preserve">)</m:t>
                      </m:r>
                    </m:e>
                    <m:sup>
                      <m:r>
                        <m:t xml:space="preserve">2</m:t>
                      </m:r>
                    </m:sup>
                  </m:sSup>
                  <m:sSup>
                    <m:e>
                      <m:sSup>
                        <m:e>
                          <m:r>
                            <m:t xml:space="preserve">φ</m:t>
                          </m:r>
                        </m:e>
                        <m:sup>
                          <m:r>
                            <m:t xml:space="preserve">′</m:t>
                          </m:r>
                        </m:sup>
                      </m:sSup>
                    </m:e>
                    <m:sup>
                      <m:r>
                        <m:t xml:space="preserve">2</m:t>
                      </m:r>
                    </m:sup>
                  </m:sSup>
                  <m:r>
                    <m:t xml:space="preserve">+</m:t>
                  </m:r>
                  <m:r>
                    <m:t xml:space="preserve">Λ</m:t>
                  </m:r>
                  <m:f>
                    <m:fPr>
                      <m:type m:val="bar"/>
                    </m:fPr>
                    <m:num>
                      <m:r>
                        <m:t xml:space="preserve">ζ</m:t>
                      </m:r>
                    </m:num>
                    <m:den>
                      <m:r>
                        <m:t xml:space="preserve">Ω</m:t>
                      </m:r>
                    </m:den>
                  </m:f>
                  <m:sSup>
                    <m:e>
                      <m:r>
                        <m:t xml:space="preserve">θ</m:t>
                      </m:r>
                    </m:e>
                    <m:sup>
                      <m:r>
                        <m:t xml:space="preserve">′</m:t>
                      </m:r>
                    </m:sup>
                  </m:sSup>
                  <m:sSup>
                    <m:e>
                      <m:r>
                        <m:t xml:space="preserve">φ</m:t>
                      </m:r>
                    </m:e>
                    <m:sup>
                      <m:r>
                        <m:t xml:space="preserve">′</m:t>
                      </m:r>
                    </m:sup>
                  </m:sSup>
                </m:e>
              </m:groupChr>
            </m:e>
            <m:lim>
              <m:sSub>
                <m:e>
                  <m:r>
                    <m:t xml:space="preserve">N</m:t>
                  </m:r>
                </m:e>
                <m:sub>
                  <m:r>
                    <m:t xml:space="preserve">D</m:t>
                  </m:r>
                  <m:r>
                    <m:t xml:space="preserve">D</m:t>
                  </m:r>
                </m:sub>
              </m:sSub>
            </m:lim>
          </m:limLow>
          <m:r>
            <m:t xml:space="preserve">     (34)</m:t>
          </m:r>
        </m:oMath>
      </m:oMathPara>
    </w:p>
    <w:p/>
    <w:p>
      <w:r>
        <w:t xml:space="preserve">The dimensionless groups are defined as</w:t>
      </w:r>
    </w:p>
    <w:p/>
    <w:p>
      <m:oMathPara>
        <m:oMathParaPr>
          <m:jc m:val="center"/>
        </m:oMathParaPr>
        <m:oMath>
          <m:r>
            <m:t xml:space="preserve">B</m:t>
          </m:r>
          <m:r>
            <m:t xml:space="preserve">r</m:t>
          </m:r>
          <m:r>
            <m:t xml:space="preserve">=</m:t>
          </m:r>
          <m:f>
            <m:fPr>
              <m:type m:val="bar"/>
            </m:fPr>
            <m:num>
              <m:sSub>
                <m:e>
                  <m:r>
                    <m:t xml:space="preserve">μ</m:t>
                  </m:r>
                </m:e>
                <m:sub>
                  <m:r>
                    <m:t xml:space="preserve">f</m:t>
                  </m:r>
                </m:sub>
              </m:sSub>
              <m:sSubSup>
                <m:e>
                  <m:r>
                    <m:t xml:space="preserve">U</m:t>
                  </m:r>
                </m:e>
                <m:sub>
                  <m:r>
                    <m:t xml:space="preserve">e</m:t>
                  </m:r>
                </m:sub>
                <m:sup>
                  <m:r>
                    <m:t xml:space="preserve">2</m:t>
                  </m:r>
                </m:sup>
              </m:sSubSup>
            </m:num>
            <m:den>
              <m:sSub>
                <m:e>
                  <m:r>
                    <m:t xml:space="preserve">κ</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Ω</m:t>
          </m:r>
          <m:r>
            <m:t xml:space="preserve">=</m:t>
          </m:r>
          <m:f>
            <m:fPr>
              <m:type m:val="bar"/>
            </m:fPr>
            <m:num>
              <m:sSub>
                <m:e>
                  <m:r>
                    <m:t xml:space="preserve">T</m:t>
                  </m:r>
                </m:e>
                <m:sub>
                  <m:r>
                    <m:t xml:space="preserve">w</m:t>
                  </m:r>
                </m:sub>
              </m:sSub>
              <m:r>
                <m:t xml:space="preserve">-</m:t>
              </m:r>
              <m:sSub>
                <m:e>
                  <m:r>
                    <m:t xml:space="preserve">T</m:t>
                  </m:r>
                </m:e>
                <m:sub>
                  <m:r>
                    <m:t xml:space="preserve">0</m:t>
                  </m:r>
                </m:sub>
              </m:sSub>
            </m:num>
            <m:den>
              <m:sSub>
                <m:e>
                  <m:r>
                    <m:t xml:space="preserve">T</m:t>
                  </m:r>
                </m:e>
                <m:sub>
                  <m:r>
                    <m:t xml:space="preserve">0</m:t>
                  </m:r>
                </m:sub>
              </m:sSub>
            </m:den>
          </m:f>
          <m:r>
            <m:t xml:space="preserve">,</m:t>
          </m:r>
          <m:r>
            <m:t xml:space="preserve"> </m:t>
          </m:r>
          <m:r>
            <m:t xml:space="preserve">Λ</m:t>
          </m:r>
          <m:r>
            <m:t xml:space="preserve">=</m:t>
          </m:r>
          <m:f>
            <m:fPr>
              <m:type m:val="bar"/>
            </m:fPr>
            <m:num>
              <m:r>
                <m:t xml:space="preserve">R</m:t>
              </m:r>
              <m:r>
                <m:t xml:space="preserve"> </m:t>
              </m:r>
              <m:sSub>
                <m:e>
                  <m:r>
                    <m:t xml:space="preserve">D</m:t>
                  </m:r>
                </m:e>
                <m:sub>
                  <m:r>
                    <m:t xml:space="preserve">B</m:t>
                  </m:r>
                </m:sub>
              </m:sSub>
              <m:r>
                <m:t xml:space="preserve"> </m:t>
              </m:r>
              <m:r>
                <m:t xml:space="preserve">(</m:t>
              </m:r>
              <m:sSub>
                <m:e>
                  <m:r>
                    <m:t xml:space="preserve">C</m:t>
                  </m:r>
                </m:e>
                <m:sub>
                  <m:r>
                    <m:t xml:space="preserve">w</m:t>
                  </m:r>
                </m:sub>
              </m:sSub>
              <m:r>
                <m:t xml:space="preserve">-</m:t>
              </m:r>
              <m:sSub>
                <m:e>
                  <m:r>
                    <m:t xml:space="preserve">C</m:t>
                  </m:r>
                </m:e>
                <m:sub>
                  <m:r>
                    <m:t xml:space="preserve">0</m:t>
                  </m:r>
                </m:sub>
              </m:sSub>
              <m:r>
                <m:t xml:space="preserve">)</m:t>
              </m:r>
            </m:num>
            <m:den>
              <m:sSub>
                <m:e>
                  <m:r>
                    <m:t xml:space="preserve">κ</m:t>
                  </m:r>
                </m:e>
                <m:sub>
                  <m:r>
                    <m:t xml:space="preserve">f</m:t>
                  </m:r>
                </m:sub>
              </m:sSub>
            </m:den>
          </m:f>
          <m:r>
            <m:t xml:space="preserve">,</m:t>
          </m:r>
          <m:r>
            <m:t xml:space="preserve"> </m:t>
          </m:r>
          <m:r>
            <m:t xml:space="preserve">ζ</m:t>
          </m:r>
          <m:r>
            <m:t xml:space="preserve">=</m:t>
          </m:r>
          <m:f>
            <m:fPr>
              <m:type m:val="bar"/>
            </m:fPr>
            <m:num>
              <m:sSub>
                <m:e>
                  <m:r>
                    <m:t xml:space="preserve">C</m:t>
                  </m:r>
                </m:e>
                <m:sub>
                  <m:r>
                    <m:t xml:space="preserve">w</m:t>
                  </m:r>
                </m:sub>
              </m:sSub>
              <m:r>
                <m:t xml:space="preserve">-</m:t>
              </m:r>
              <m:sSub>
                <m:e>
                  <m:r>
                    <m:t xml:space="preserve">C</m:t>
                  </m:r>
                </m:e>
                <m:sub>
                  <m:r>
                    <m:t xml:space="preserve">0</m:t>
                  </m:r>
                </m:sub>
              </m:sSub>
            </m:num>
            <m:den>
              <m:sSub>
                <m:e>
                  <m:r>
                    <m:t xml:space="preserve">C</m:t>
                  </m:r>
                </m:e>
                <m:sub>
                  <m:r>
                    <m:t xml:space="preserve">0</m:t>
                  </m:r>
                </m:sub>
              </m:sSub>
            </m:den>
          </m:f>
          <m:r>
            <m:t xml:space="preserve">     (35)</m:t>
          </m:r>
        </m:oMath>
      </m:oMathPara>
    </w:p>
    <w:p/>
    <w:p>
      <w:r>
        <w:t xml:space="preserve">where Br is the Brinkman number, Ω the dimensionless temperature difference, Λ the diffusive-irreversibility parameter, ζ the dimensionless concentration difference, and R the universal gas constant (with C expressed in mol m⁻³). The four labelled groups satisfy, by construction,</w:t>
      </w:r>
    </w:p>
    <w:p/>
    <w:p>
      <m:oMathPara>
        <m:oMathParaPr>
          <m:jc m:val="center"/>
        </m:oMathParaPr>
        <m:oMath>
          <m:sSub>
            <m:e>
              <m:r>
                <m:t xml:space="preserve">N</m:t>
              </m:r>
            </m:e>
            <m:sub>
              <m:r>
                <m:t xml:space="preserve">s</m:t>
              </m:r>
            </m:sub>
          </m:sSub>
          <m:r>
            <m:t xml:space="preserve">=</m:t>
          </m:r>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r>
            <m:t xml:space="preserve">     (36)</m:t>
          </m:r>
        </m:oMath>
      </m:oMathPara>
    </w:p>
    <w:p/>
    <w:p>
      <w:pPr>
        <w:pStyle w:val="Heading2"/>
      </w:pPr>
      <w:r>
        <w:t xml:space="preserve">3.1.1 Thermodynamic basis of the diffusive term</w:t>
      </w:r>
    </w:p>
    <w:p/>
    <w:p>
      <w:r>
        <w:t xml:space="preserve">The mass-diffusion entropy production follows from linear irreversible thermodynamics. For a dilute binary mixture, with the sign convention that the volumetric entropy-production rate σ_s is non-negative (second law), the local entropy production is σ_s = </w:t>
      </w:r>
      <w:r>
        <w:rPr>
          <w:b/>
        </w:rPr>
        <w:t xml:space="preserve">J</w:t>
      </w:r>
      <w:r>
        <w:t xml:space="preserve">_q · ∇(1/T) − (1/T) </w:t>
      </w:r>
      <w:r>
        <w:rPr>
          <w:b/>
        </w:rPr>
        <w:t xml:space="preserve">J</w:t>
      </w:r>
      <w:r>
        <w:t xml:space="preserve">_s · ∇μ_c ≥ 0, where </w:t>
      </w:r>
      <w:r>
        <w:rPr>
          <w:b/>
        </w:rPr>
        <w:t xml:space="preserve">J</w:t>
      </w:r>
      <w:r>
        <w:t xml:space="preserve">_q and </w:t>
      </w:r>
      <w:r>
        <w:rPr>
          <w:b/>
        </w:rPr>
        <w:t xml:space="preserve">J</w:t>
      </w:r>
      <w:r>
        <w:t xml:space="preserve">_s are the heat- and species-diffusion fluxes and μ_c is the chemical potential; the second term carries the explicit minus sign so that the dissipation associated with down-gradient species diffusion is positive. Expanding to first order about the reference state (T₀, C₀) with Fourier–Fick–Soret/Dufour closure yields a quadratic form in (∂T/∂y, ∂C/∂y). The diagonal terms give the conduction irreversibility and the pure diffusive term (R D_B/C₀)(∂C/∂y)²; the symmetric Onsager cross-coupling gives the cross term (R D_B/T₀)(∂T/∂y)(∂C/∂y). After non-dimensionalisation these map onto the two members of N_DD in Eq. (34). The grouping is valid for moderate Ω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m:oMathPara>
        <m:oMathParaPr>
          <m:jc m:val="center"/>
        </m:oMathParaPr>
        <m:oMath>
          <m:r>
            <m:t xml:space="preserve">B</m:t>
          </m:r>
          <m:r>
            <m:t xml:space="preserve">e</m:t>
          </m:r>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s</m:t>
                  </m:r>
                </m:sub>
              </m:sSub>
            </m:den>
          </m:f>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den>
          </m:f>
          <m:r>
            <m:t xml:space="preserve">     (37)</m:t>
          </m:r>
        </m:oMath>
      </m:oMathPara>
    </w:p>
    <w:p/>
    <w:p>
      <w:r>
        <w:t xml:space="preserve">The Soret–Dufour cross term is contained entirely within N_DD (second member of the brace in Eq. 34) and is therefore assigned to the numerator together with the diagonal diffusive and conduction irreversibilities. With this convention the identity (36) guarantees Be ∈ [0, 1] whenever each contribution is non-negative. The friction and Joule contributions N_FF and N_J are manifestly non-negative. Positive semidefiniteness of the (θ′, φ′) quadratic form forming N_DD requires</w:t>
      </w:r>
    </w:p>
    <w:p/>
    <w:p>
      <m:oMathPara>
        <m:oMathParaPr>
          <m:jc m:val="center"/>
        </m:oMathParaPr>
        <m:oMath>
          <m:r>
            <m:t xml:space="preserve">Λ</m:t>
          </m:r>
          <m:r>
            <m:t xml:space="preserve">≤</m:t>
          </m:r>
          <m:r>
            <m:t xml:space="preserve">4</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r>
            <m:t xml:space="preserve">     (38)</m:t>
          </m:r>
        </m:oMath>
      </m:oMathPara>
    </w:p>
    <w:p/>
    <w:p>
      <w:r>
        <w:t xml:space="preserve">which was verified to hold over the full parameter range reported here; consequently N_HT + N_DD ≥ 0 and Be is bounded in [0, 1] at every η, confirmed by the numerical sweep underlying Table 5 (minimum Be = 0.1124, maximum Be = 0.2918).</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f′, f″, f‴, θ, θ′, φ, φ′]. Because the Dufour and Soret terms couple θ″ and φ″, the energy and species equations are solved simultaneously by inverting the local 2 × 2 coefficient system for (θ″, φ″) at each collocation node.</w:t>
      </w:r>
    </w:p>
    <w:p/>
    <w:p>
      <w:pPr>
        <w:pStyle w:val="Heading2"/>
      </w:pPr>
      <w:r>
        <w:t xml:space="preserve">4.1 Grid convergence</w:t>
      </w:r>
    </w:p>
    <w:p/>
    <w:p>
      <w:r>
        <w:t xml:space="preserve">The displayed values of f″(1) are identical to seven decimal places across N = 100, 200, 400 collocation intervals (Table 1). We therefore state that the solution is mesh-independent to the reported numerical precision. This is consistent with — but not a direct demonstration of — the formal fourth-order accuracy of the scheme; a genuine order-of-accuracy study would require additional significant digits.</w:t>
      </w:r>
    </w:p>
    <w:p/>
    <w:p>
      <w:r>
        <w:rPr>
          <w:b/>
        </w:rPr>
        <w:t xml:space="preserve">Table 1. Grid convergence of f″(1).</w:t>
      </w:r>
    </w:p>
    <w:p/>
    <w:tbl>
      <w:tblPr>
        <w:tblStyle w:val="TableGrid"/>
        <w:tblW w:w="0" w:type="auto"/>
      </w:tblPr>
      <w:tblGrid>
        <w:gridCol w:w="1800"/>
        <w:gridCol w:w="1800"/>
        <w:gridCol w:w="1800"/>
        <w:gridCol w:w="1800"/>
        <w:gridCol w:w="1800"/>
      </w:tblGrid>
      <w:tr>
        <w:tc>
          <w:tcPr>
            <w:shd w:val="clear" w:color="auto" w:fill="D9E2F3"/>
          </w:tcPr>
          <w:p>
            <w:pPr>
              <w:spacing w:after="0"/>
            </w:pPr>
            <w:r>
              <w:rPr>
                <w:b/>
              </w:rPr>
              <w:t xml:space="preserve">N</w:t>
            </w:r>
          </w:p>
        </w:tc>
        <w:tc>
          <w:tcPr>
            <w:shd w:val="clear" w:color="auto" w:fill="D9E2F3"/>
          </w:tcPr>
          <w:p>
            <w:pPr>
              <w:spacing w:after="0"/>
            </w:pPr>
            <w:r>
              <w:rPr>
                <w:b/>
              </w:rPr>
              <w:t xml:space="preserve">f″(1)</w:t>
            </w:r>
          </w:p>
        </w:tc>
        <w:tc>
          <w:tcPr>
            <w:shd w:val="clear" w:color="auto" w:fill="D9E2F3"/>
          </w:tcPr>
          <w:p>
            <w:pPr>
              <w:spacing w:after="0"/>
            </w:pPr>
            <w:r>
              <w:rPr>
                <w:b/>
              </w:rPr>
              <w:t xml:space="preserve">Relative change \</w:t>
            </w:r>
          </w:p>
        </w:tc>
        <w:tc>
          <w:tcPr>
            <w:shd w:val="clear" w:color="auto" w:fill="D9E2F3"/>
          </w:tcPr>
          <w:p>
            <w:pPr>
              <w:spacing w:after="0"/>
            </w:pPr>
            <w:r>
              <w:rPr>
                <w:b/>
              </w:rPr>
              <w:t xml:space="preserve">Δf″(1)/f″(1)\</w:t>
            </w:r>
          </w:p>
        </w:tc>
        <w:tc>
          <w:tcPr>
            <w:shd w:val="clear" w:color="auto" w:fill="D9E2F3"/>
          </w:tcPr>
          <w:p>
            <w:pPr>
              <w:spacing w:after="0"/>
            </w:pPr>
            <w:r>
              <w:rPr>
                <w:b/>
              </w:rPr>
              <w:t xml:space="preserve"/>
            </w:r>
          </w:p>
        </w:tc>
      </w:tr>
      <w:tr>
        <w:tc>
          <w:tcPr/>
          <w:p>
            <w:pPr>
              <w:spacing w:after="0"/>
            </w:pPr>
            <w:r>
              <w:t xml:space="preserve">100</w:t>
            </w:r>
          </w:p>
        </w:tc>
        <w:tc>
          <w:tcPr/>
          <w:p>
            <w:pPr>
              <w:spacing w:after="0"/>
            </w:pPr>
            <w:r>
              <w:t xml:space="preserve">0.0758781</w:t>
            </w:r>
          </w:p>
        </w:tc>
        <w:tc>
          <w:tcPr/>
          <w:p>
            <w:pPr>
              <w:spacing w:after="0"/>
            </w:pPr>
            <w:r>
              <w:t xml:space="preserve">—</w:t>
            </w:r>
          </w:p>
        </w:tc>
        <w:tc>
          <w:tcPr/>
          <w:p>
            <w:pPr>
              <w:spacing w:after="0"/>
            </w:pPr>
            <w:r>
              <w:t xml:space="preserve"/>
            </w:r>
          </w:p>
        </w:tc>
        <w:tc>
          <w:tcPr/>
          <w:p>
            <w:pPr>
              <w:spacing w:after="0"/>
            </w:pPr>
            <w:r>
              <w:t xml:space="preserve"/>
            </w:r>
          </w:p>
        </w:tc>
      </w:tr>
      <w:tr>
        <w:tc>
          <w:tcPr/>
          <w:p>
            <w:pPr>
              <w:spacing w:after="0"/>
            </w:pPr>
            <w:r>
              <w:t xml:space="preserve">200</w:t>
            </w:r>
          </w:p>
        </w:tc>
        <w:tc>
          <w:tcPr/>
          <w:p>
            <w:pPr>
              <w:spacing w:after="0"/>
            </w:pPr>
            <w:r>
              <w:t xml:space="preserve">0.0758781</w:t>
            </w:r>
          </w:p>
        </w:tc>
        <w:tc>
          <w:tcPr/>
          <w:p>
            <w:pPr>
              <w:spacing w:after="0"/>
            </w:pPr>
            <w:r>
              <w:t xml:space="preserve">&lt; 1 × 10⁻⁵</w:t>
            </w:r>
          </w:p>
        </w:tc>
        <w:tc>
          <w:tcPr/>
          <w:p>
            <w:pPr>
              <w:spacing w:after="0"/>
            </w:pPr>
            <w:r>
              <w:t xml:space="preserve"/>
            </w:r>
          </w:p>
        </w:tc>
        <w:tc>
          <w:tcPr/>
          <w:p>
            <w:pPr>
              <w:spacing w:after="0"/>
            </w:pPr>
            <w:r>
              <w:t xml:space="preserve"/>
            </w:r>
          </w:p>
        </w:tc>
      </w:tr>
      <w:tr>
        <w:tc>
          <w:tcPr/>
          <w:p>
            <w:pPr>
              <w:spacing w:after="0"/>
            </w:pPr>
            <w:r>
              <w:t xml:space="preserve">400</w:t>
            </w:r>
          </w:p>
        </w:tc>
        <w:tc>
          <w:tcPr/>
          <w:p>
            <w:pPr>
              <w:spacing w:after="0"/>
            </w:pPr>
            <w:r>
              <w:t xml:space="preserve">0.0758781</w:t>
            </w:r>
          </w:p>
        </w:tc>
        <w:tc>
          <w:tcPr/>
          <w:p>
            <w:pPr>
              <w:spacing w:after="0"/>
            </w:pPr>
            <w:r>
              <w:t xml:space="preserve">&lt; 1 × 10⁻⁵</w:t>
            </w:r>
          </w:p>
        </w:tc>
        <w:tc>
          <w:tcPr/>
          <w:p>
            <w:pPr>
              <w:spacing w:after="0"/>
            </w:pPr>
            <w:r>
              <w:t xml:space="preserve"/>
            </w:r>
          </w:p>
        </w:tc>
        <w:tc>
          <w:tcPr/>
          <w:p>
            <w:pPr>
              <w:spacing w:after="0"/>
            </w:pPr>
            <w:r>
              <w:t xml:space="preserve"/>
            </w:r>
          </w:p>
        </w:tc>
      </w:tr>
    </w:tbl>
    <w:p/>
    <w:p>
      <w:r>
        <w:rPr>
          <w:b/>
        </w:rPr>
        <w:t xml:space="preserve">Table 2. Newtonian clear-fluid limit</w:t>
      </w:r>
      <w:r>
        <w:t xml:space="preserve"> (Pr = 6.2, Bi = 0.5; radiation, dissipation, Joule, Soret and Dufour effects switched off so that the energy equation reduces to θ″ + Pr(fθ′ − f′θ − Sq θ − (Sq/2)ηθ′) = 0 with θ′(0) = −Bi[1 − θ(0)], θ(1) = 0).**</w:t>
      </w:r>
    </w:p>
    <w:p/>
    <w:tbl>
      <w:tblPr>
        <w:tblStyle w:val="TableGrid"/>
        <w:tblW w:w="0" w:type="auto"/>
      </w:tblPr>
      <w:tblGrid>
        <w:gridCol w:w="3000"/>
        <w:gridCol w:w="3000"/>
        <w:gridCol w:w="3000"/>
      </w:tblGrid>
      <w:tr>
        <w:tc>
          <w:tcPr>
            <w:shd w:val="clear" w:color="auto" w:fill="D9E2F3"/>
          </w:tcPr>
          <w:p>
            <w:pPr>
              <w:spacing w:after="0"/>
            </w:pPr>
            <w:r>
              <w:rPr>
                <w:b/>
              </w:rPr>
              <w:t xml:space="preserve">Sq</w:t>
            </w:r>
          </w:p>
        </w:tc>
        <w:tc>
          <w:tcPr>
            <w:shd w:val="clear" w:color="auto" w:fill="D9E2F3"/>
          </w:tcPr>
          <w:p>
            <w:pPr>
              <w:spacing w:after="0"/>
            </w:pPr>
            <w:r>
              <w:rPr>
                <w:b/>
              </w:rPr>
              <w:t xml:space="preserve">f″(1)</w:t>
            </w:r>
          </w:p>
        </w:tc>
        <w:tc>
          <w:tcPr>
            <w:shd w:val="clear" w:color="auto" w:fill="D9E2F3"/>
          </w:tcPr>
          <w:p>
            <w:pPr>
              <w:spacing w:after="0"/>
            </w:pPr>
            <w:r>
              <w:rPr>
                <w:b/>
              </w:rPr>
              <w:t xml:space="preserve">−θ′(1)</w:t>
            </w:r>
          </w:p>
        </w:tc>
      </w:tr>
      <w:tr>
        <w:tc>
          <w:tcPr/>
          <w:p>
            <w:pPr>
              <w:spacing w:after="0"/>
            </w:pPr>
            <w:r>
              <w:t xml:space="preserve">0.1</w:t>
            </w:r>
          </w:p>
        </w:tc>
        <w:tc>
          <w:tcPr/>
          <w:p>
            <w:pPr>
              <w:spacing w:after="0"/>
            </w:pPr>
            <w:r>
              <w:t xml:space="preserve">1.650489</w:t>
            </w:r>
          </w:p>
        </w:tc>
        <w:tc>
          <w:tcPr/>
          <w:p>
            <w:pPr>
              <w:spacing w:after="0"/>
            </w:pPr>
            <w:r>
              <w:t xml:space="preserve">0.716418</w:t>
            </w:r>
          </w:p>
        </w:tc>
      </w:tr>
      <w:tr>
        <w:tc>
          <w:tcPr/>
          <w:p>
            <w:pPr>
              <w:spacing w:after="0"/>
            </w:pPr>
            <w:r>
              <w:t xml:space="preserve">0.5</w:t>
            </w:r>
          </w:p>
        </w:tc>
        <w:tc>
          <w:tcPr/>
          <w:p>
            <w:pPr>
              <w:spacing w:after="0"/>
            </w:pPr>
            <w:r>
              <w:t xml:space="preserve">0.422159</w:t>
            </w:r>
          </w:p>
        </w:tc>
        <w:tc>
          <w:tcPr/>
          <w:p>
            <w:pPr>
              <w:spacing w:after="0"/>
            </w:pPr>
            <w:r>
              <w:t xml:space="preserve">0.352009</w:t>
            </w:r>
          </w:p>
        </w:tc>
      </w:tr>
      <w:tr>
        <w:tc>
          <w:tcPr/>
          <w:p>
            <w:pPr>
              <w:spacing w:after="0"/>
            </w:pPr>
            <w:r>
              <w:t xml:space="preserve">1.0</w:t>
            </w:r>
          </w:p>
        </w:tc>
        <w:tc>
          <w:tcPr/>
          <w:p>
            <w:pPr>
              <w:spacing w:after="0"/>
            </w:pPr>
            <w:r>
              <w:t xml:space="preserve">−1.152174</w:t>
            </w:r>
          </w:p>
        </w:tc>
        <w:tc>
          <w:tcPr/>
          <w:p>
            <w:pPr>
              <w:spacing w:after="0"/>
            </w:pPr>
            <w:r>
              <w:t xml:space="preserve">0.176000</w:t>
            </w:r>
          </w:p>
        </w:tc>
      </w:tr>
      <w:tr>
        <w:tc>
          <w:tcPr/>
          <w:p>
            <w:pPr>
              <w:spacing w:after="0"/>
            </w:pPr>
            <w:r>
              <w:t xml:space="preserve">1.5</w:t>
            </w:r>
          </w:p>
        </w:tc>
        <w:tc>
          <w:tcPr/>
          <w:p>
            <w:pPr>
              <w:spacing w:after="0"/>
            </w:pPr>
            <w:r>
              <w:t xml:space="preserve">−2.768838</w:t>
            </w:r>
          </w:p>
        </w:tc>
        <w:tc>
          <w:tcPr/>
          <w:p>
            <w:pPr>
              <w:spacing w:after="0"/>
            </w:pPr>
            <w:r>
              <w:t xml:space="preserve">0.098720</w:t>
            </w:r>
          </w:p>
        </w:tc>
      </w:tr>
    </w:tbl>
    <w:p/>
    <w:p/>
    <w:p>
      <w:pPr>
        <w:pStyle w:val="Heading1"/>
      </w:pPr>
      <w:r>
        <w:t xml:space="preserve">5. Validation</w:t>
      </w:r>
    </w:p>
    <w:p/>
    <w:p>
      <w:r>
        <w:t xml:space="preserve">Grid convergence (Table 1) confirms mesh independence to the reported precision. For validation of the hydrodynamic solver, the Newtonian clear-fluid limit was obtained by setting the Carreau bracket to unity (n = 1), the nanoparticle fractions φ₁ = φ₂ = 0, and the EMHD, porous and Forchheimer groups to zero (M = Ee = 0, 1/Da = 0, Fr = 0, S₁ = 0). Under these assumptions the present governing equation (23) reduces exactly to the classical Wang squeezing-film equation f‴′ + f f‴ − f′ f″ − Sq(3f″/2 + η f‴/2) = 0 with f(0) = 0, f′(0) = 1, f(1) = Sq/2, f′(1) = 0. The present values of f″(1) at Sq = 0.5 and Sq = 1.0 (Table 2) agree with the corresponding Wang-type benchmark values to within 0.1% over the tested range, confirming correct implementation. The Carreau Newtonian limit does not reproduce the Casson model of [23]; accordingly, comparison with [23] is restricted to a common Newtonian limiting case and should not be interpreted as validation of the full Carreau model against a Casson formulation.</w:t>
      </w:r>
    </w:p>
    <w:p/>
    <w:p/>
    <w:p>
      <w:pPr>
        <w:pStyle w:val="Heading1"/>
      </w:pPr>
      <w:r>
        <w:t xml:space="preserve">6. Results and Discussion</w:t>
      </w:r>
    </w:p>
    <w:p/>
    <w:p>
      <w:r>
        <w:t xml:space="preserve">Throughout this section, the "core" denotes the central region of the channel away from both walls (approximately 0.3 ≤ η ≤ 0.7), as distinct from the near-wall layers where gradients are steepest.</w:t>
      </w:r>
    </w:p>
    <w:p/>
    <w:p>
      <w:pPr>
        <w:pStyle w:val="Heading2"/>
      </w:pPr>
      <w:r>
        <w:t xml:space="preserve">6.1 Velocity field</w:t>
      </w:r>
    </w:p>
    <w:p/>
    <w:p>
      <w:r>
        <w:t xml:space="preserve">[Figure placeholder: figures_emhd/Figure_1_Schematic.png]</w:t>
      </w:r>
    </w:p>
    <w:p/>
    <w:p>
      <w:r>
        <w:rPr>
          <w:b/>
        </w:rPr>
        <w:t xml:space="preserve">Figure 1.</w:t>
      </w:r>
      <w:r>
        <w:t xml:space="preserve"> Schematic of the unsteady squeezing flow of the AA7072–AA7075/methanol Carreau hybrid nanofluid between parallel porous plates under aligned electric and transverse magnetic fields.</w:t>
      </w:r>
    </w:p>
    <w:p/>
    <w:p>
      <w:r>
        <w:t xml:space="preserve">Figure 1 shows the physical configuration. The lower plate stretches with nominal velocity U_e = ax/(1 − γt); because a velocity-slip condition f′(0) = 1 + S₁ f″(0) is imposed, the fluid velocity at the lower wall differs from this nominal stretching velocity by the slip increment S₁ f″(0). The upper plate moves with the squeezing velocity v_h of Eq. (2). The gap is filled with a Carreau hybrid nanofluid in a Darcy–Forchheimer porous medium.</w:t>
      </w:r>
    </w:p>
    <w:p/>
    <w:p>
      <w:r>
        <w:t xml:space="preserve">[Figure placeholder: figures_emhd/Figure_2_Velocity_Sq.png]</w:t>
      </w:r>
    </w:p>
    <w:p/>
    <w:p>
      <w:r>
        <w:rPr>
          <w:b/>
        </w:rPr>
        <w:t xml:space="preserve">Figure 2.</w:t>
      </w:r>
      <w:r>
        <w:t xml:space="preserve"> Effect of the squeezing parameter Sq on the velocity profile f′(η). Data computed by the present solver.</w:t>
      </w:r>
    </w:p>
    <w:p/>
    <w:p>
      <w:r>
        <w:t xml:space="preserve">Figure 2 shows the axial velocity f′(η) for Sq = 0.2, 0.4, 0.6, 0.8. As the squeezing parameter increases, the slip-modified near-wall velocity f′(0) = 1 + S₁ f″(0) changes while the core flow is redistributed; the curves exhibit a characteristic crossover. All curves satisfy the no-slip condition f′(1) = 0 at the upper plate and the velocity-slip condition at the lower plate. Inspection of the computed profiles shows that the crossover (the η at which the profiles intersect) shifts toward the lower plate as Sq increases, reflecting that stronger squeezing accelerates the lateral (streamwise) displacement of fluid toward the channel edge (the open streamwise boundary of the squeezing gap, i.e. increasing |x|). This trend is consistent with the classical Stefan–Grimm viscous-film analysis [18, 19].</w:t>
      </w:r>
    </w:p>
    <w:p/>
    <w:p>
      <w:r>
        <w:t xml:space="preserve">[Figure placeholder: figures_emhd/Figure_3_Velocity_We_M.png]</w:t>
      </w:r>
    </w:p>
    <w:p/>
    <w:p>
      <w:r>
        <w:rPr>
          <w:b/>
        </w:rPr>
        <w:t xml:space="preserve">Figure 3.</w:t>
      </w:r>
      <w:r>
        <w:t xml:space="preserve"> Effect of the Weissenberg number We and magnetic parameter M on f′(η). Data computed by the present solver.</w:t>
      </w:r>
    </w:p>
    <w:p/>
    <w:p>
      <w:r>
        <w:t xml:space="preserve">Figure 3 illustrates the combined influence of We and M. For the shear-thickening index n = 1.5 the effect of We on the axial velocity is governed by two competing mechanisms. Increasing We raises the apparent viscosity at high shear rate, which near the walls increases the local resistance to deformation; however, by mass conservation (fixed f(1) = Sq/2) the redistributed flux can raise f′ in part of the channel. The computed profiles were examined directly to resolve this competition rather than attributing the trend to effective viscosity alone: over the plotted range the net effect of increasing We is a modest thickening of the momentum layer and a local rise in f′ in the near-core region, while the near-wall shear is simultaneously increased (reflected in the larger C_f at We = 2.0 in Table 3). This behaviour is therefore the outcome of competing wall-resistance and flux-redistribution effects, not a monotone consequence of higher viscosity. Stronger M retards the flow through the Lorentz force (via the f′ − Ee grouping), lowering the velocity profile; the M = 2 curve shows appreciably reduced flow relative to the M = 1 baseline. These trends are consistent with Wahab et al. [14] and Mkhatshwa and Khumalo [15].</w:t>
      </w:r>
    </w:p>
    <w:p/>
    <w:p>
      <w:pPr>
        <w:pStyle w:val="Heading2"/>
      </w:pPr>
      <w:r>
        <w:t xml:space="preserve">6.2 Temperature field</w:t>
      </w:r>
    </w:p>
    <w:p/>
    <w:p>
      <w:r>
        <w:t xml:space="preserve">[Figure placeholder: figures_emhd/Figure_4_Temperature_Rd_Ec.png]</w:t>
      </w:r>
    </w:p>
    <w:p/>
    <w:p>
      <w:r>
        <w:rPr>
          <w:b/>
        </w:rPr>
        <w:t xml:space="preserve">Figure 4.</w:t>
      </w:r>
      <w:r>
        <w:t xml:space="preserve"> Effect of Rd and Ec on the temperature profile θ(η). Data computed by the present solver.</w:t>
      </w:r>
    </w:p>
    <w:p/>
    <w:p>
      <w:r>
        <w:t xml:space="preserve">Figure 4 shows the temperature profiles. Higher Ec raises θ through viscous dissipation and Joule heating. With the radiation grouping [α_κ + (4/3)Rd F³]θ″, increasing Rd enhances the effective radiative heat-transfer contribution — Rd is a dimensionless radiation parameter, not the material thermal conductivity itself — thereby increasing the effective thermal diffusion and reducing the temperature gradients, which flattens and moderates the dissipation-driven peak. Consistent with Table 3, Re^(−1/2) Nu increases from 1.3509 at Rd = 0.2 to 2.3466 at Rd = 1.0 (about a 74% radiative enhancement).</w:t>
      </w:r>
    </w:p>
    <w:p/>
    <w:p>
      <w:pPr>
        <w:pStyle w:val="Heading2"/>
      </w:pPr>
      <w:r>
        <w:t xml:space="preserve">6.3 Concentration field</w:t>
      </w:r>
    </w:p>
    <w:p/>
    <w:p>
      <w:r>
        <w:t xml:space="preserve">The concentration φ(η) decreases monotonically from the lower to the upper plate. Larger Sc thins the solutal layer; K &gt; 0 depletes species through the first-order reaction. The Soret and Dufour numbers act reciprocally on the temperature and concentration fields [23, 26–28].</w:t>
      </w:r>
    </w:p>
    <w:p/>
    <w:p>
      <w:pPr>
        <w:pStyle w:val="Heading2"/>
      </w:pPr>
      <w:r>
        <w:t xml:space="preserve">6.4 Entropy generation</w:t>
      </w:r>
    </w:p>
    <w:p/>
    <w:p>
      <w:r>
        <w:t xml:space="preserve">[Figure placeholder: figures_emhd/Figure_5_Entropy_Br_M.png]</w:t>
      </w:r>
    </w:p>
    <w:p/>
    <w:p>
      <w:r>
        <w:rPr>
          <w:b/>
        </w:rPr>
        <w:t xml:space="preserve">Figure 5.</w:t>
      </w:r>
      <w:r>
        <w:t xml:space="preserve"> Entropy generation number N_s(η) versus Br and M. Data computed by the present solver.</w:t>
      </w:r>
    </w:p>
    <w:p/>
    <w:p>
      <w:r>
        <w:t xml:space="preserve">Figure 5 shows the entropy-generation profiles. N_s(η) peaks at the walls, where the velocity and temperature gradients are largest, and falls toward the core — the near-wall-dominated distribution characteristic of wall-bounded irreversibility [34, 35]. Increasing Br amplifies N_s strongly: N_s(0) rises from 4.4484 (Br = 0.5) to 10.7492 (Br = 1.5), an increase of about 142%. Stronger M adds Joule irreversibility (N_s(0) = 8.2714 at M = 2.0 versus 7.5988 at M = 1.0). A larger dimensionless temperature difference reduces N_s(0) to 3.5495 at Ω = 2.0, consistent with Table 5.</w:t>
      </w:r>
    </w:p>
    <w:p/>
    <w:p>
      <w:pPr>
        <w:pStyle w:val="Heading2"/>
      </w:pPr>
      <w:r>
        <w:t xml:space="preserve">6.5 Bejan number</w:t>
      </w:r>
    </w:p>
    <w:p/>
    <w:p>
      <w:r>
        <w:t xml:space="preserve">[Figure placeholder: figures_emhd/Figure_6_Bejan_Rd_Br.png]</w:t>
      </w:r>
    </w:p>
    <w:p/>
    <w:p>
      <w:r>
        <w:rPr>
          <w:b/>
        </w:rPr>
        <w:t xml:space="preserve">Figure 6.</w:t>
      </w:r>
      <w:r>
        <w:t xml:space="preserve"> Bejan number Be(η) versus Rd and Br. Data computed by the present solver.</w:t>
      </w:r>
    </w:p>
    <w:p/>
    <w:p>
      <w:r>
        <w:t xml:space="preserve">Figure 6 shows the Bejan number, which is bounded in [0, 1] at every η over the full parameter range (Section 3.2): thermal and diffusive irreversibilities dominate near the walls (high Be), while friction and Joule irreversibilities dominate in the core (low Be). Larger Rd raises Be (greater thermal share); larger Br lowers it (greater friction share). Be(0) falls from 0.2918 to 0.1207 as Br increases from 0.5 to 1.5 (Table 5). The spatial transition is consistent with Yadav and Kumar [42] and Ali et al. [41].</w:t>
      </w:r>
    </w:p>
    <w:p/>
    <w:p>
      <w:pPr>
        <w:pStyle w:val="Heading2"/>
      </w:pPr>
      <w:r>
        <w:t xml:space="preserve">6.6 Engineering quantities</w:t>
      </w:r>
    </w:p>
    <w:p/>
    <w:p>
      <w:r>
        <w:t xml:space="preserve">[Figure placeholder: figures_emhd/Figure_7_Engineering_phi.png]</w:t>
      </w:r>
    </w:p>
    <w:p/>
    <w:p>
      <w:r>
        <w:rPr>
          <w:b/>
        </w:rPr>
        <w:t xml:space="preserve">Figure 7.</w:t>
      </w:r>
      <w:r>
        <w:t xml:space="preserve"> Reduced skin friction, Nusselt number and Sherwood number versus total nanoparticle volume fraction φ = φ₁ + φ₂. Data computed by the present solver.</w:t>
      </w:r>
    </w:p>
    <w:p/>
    <w:p>
      <w:r>
        <w:t xml:space="preserve">Figure 7 shows the engineering quantities versus hybrid loading, plotted against the total nanoparticle volume fraction φ = φ₁ + φ₂ with the equal-split convention φ₁ = φ₂ = φ/2 (so the total loading ranges from φ = 0 to φ = 0.10; see Table 5). The Nusselt number rises monotonically (from 1.43 at φ = 0 to 2.01 at φ = 0.10, about 41%), reproducing the AA7072–AA7075/methanol enhancement reported by Tlili et al. [8]. The reduced skin friction varies modestly, and the Sherwood number varies only slightly — a decrease of about 2.3% across the full loading range (from 0.6371 to 0.6225 in Table 5). The identical C_f = 0.0885 across the Rd, Df, Sr and K rows of Table 3 is physical: these parameters enter only the energy and species equations and do not feed back into the momentum equation in the present one-way-coupled model.</w:t>
      </w:r>
    </w:p>
    <w:p/>
    <w:p>
      <w:pPr>
        <w:pStyle w:val="Heading2"/>
      </w:pPr>
      <w:r>
        <w:t xml:space="preserve">6.7 Tabulated results</w:t>
      </w:r>
    </w:p>
    <w:p/>
    <w:p>
      <w:r>
        <w:rPr>
          <w:b/>
        </w:rPr>
        <w:t xml:space="preserve">Table 3. Reduced skin friction, Nusselt and Sherwood numbers.</w:t>
      </w:r>
      <w:r>
        <w:t xml:space="preserve"> Negative Re^(1/2) C_f values indicate that the local wall shear stress at the upper plate acts in the direction opposite to the chosen positive reference (flow reversal relative to the reference direction); this occurs at strong squeezing (Sq = 0.8) and at We = 0.5 for the stated parameter set and is a genuine feature of the squeezing kinematics, not a numerical artefact.</w:t>
      </w:r>
    </w:p>
    <w:p/>
    <w:tbl>
      <w:tblPr>
        <w:tblStyle w:val="TableGrid"/>
        <w:tblW w:w="0" w:type="auto"/>
      </w:tblPr>
      <w:tblGrid>
        <w:gridCol w:w="1800"/>
        <w:gridCol w:w="1800"/>
        <w:gridCol w:w="1800"/>
        <w:gridCol w:w="1800"/>
        <w:gridCol w:w="1800"/>
      </w:tblGrid>
      <w:tr>
        <w:tc>
          <w:tcPr>
            <w:shd w:val="clear" w:color="auto" w:fill="D9E2F3"/>
          </w:tcPr>
          <w:p>
            <w:pPr>
              <w:spacing w:after="0"/>
            </w:pPr>
            <w:r>
              <w:rPr>
                <w:b/>
              </w:rPr>
              <w:t xml:space="preserve">Parameter</w:t>
            </w:r>
          </w:p>
        </w:tc>
        <w:tc>
          <w:tcPr>
            <w:shd w:val="clear" w:color="auto" w:fill="D9E2F3"/>
          </w:tcPr>
          <w:p>
            <w:pPr>
              <w:spacing w:after="0"/>
            </w:pPr>
            <w:r>
              <w:rPr>
                <w:b/>
              </w:rPr>
              <w:t xml:space="preserve">Value</w:t>
            </w:r>
          </w:p>
        </w:tc>
        <w:tc>
          <w:tcPr>
            <w:shd w:val="clear" w:color="auto" w:fill="D9E2F3"/>
          </w:tcPr>
          <w:p>
            <w:pPr>
              <w:spacing w:after="0"/>
            </w:pPr>
            <w:r>
              <w:rPr>
                <w:b/>
              </w:rPr>
              <w:t xml:space="preserve">Re^(1/2) C_f</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r>
      <w:tr>
        <w:tc>
          <w:tcPr/>
          <w:p>
            <w:pPr>
              <w:spacing w:after="0"/>
            </w:pPr>
            <w:r>
              <w:t xml:space="preserve">Sq</w:t>
            </w:r>
          </w:p>
        </w:tc>
        <w:tc>
          <w:tcPr/>
          <w:p>
            <w:pPr>
              <w:spacing w:after="0"/>
            </w:pPr>
            <w:r>
              <w:t xml:space="preserve">0.2</w:t>
            </w:r>
          </w:p>
        </w:tc>
        <w:tc>
          <w:tcPr/>
          <w:p>
            <w:pPr>
              <w:spacing w:after="0"/>
            </w:pPr>
            <w:r>
              <w:t xml:space="preserve">1.3306</w:t>
            </w:r>
          </w:p>
        </w:tc>
        <w:tc>
          <w:tcPr/>
          <w:p>
            <w:pPr>
              <w:spacing w:after="0"/>
            </w:pPr>
            <w:r>
              <w:t xml:space="preserve">3.7960</w:t>
            </w:r>
          </w:p>
        </w:tc>
        <w:tc>
          <w:tcPr/>
          <w:p>
            <w:pPr>
              <w:spacing w:after="0"/>
            </w:pPr>
            <w:r>
              <w:t xml:space="preserve">0.5364</w:t>
            </w:r>
          </w:p>
        </w:tc>
      </w:tr>
      <w:tr>
        <w:tc>
          <w:tcPr/>
          <w:p>
            <w:pPr>
              <w:spacing w:after="0"/>
            </w:pPr>
            <w:r>
              <w:t xml:space="preserve">Sq</w:t>
            </w:r>
          </w:p>
        </w:tc>
        <w:tc>
          <w:tcPr/>
          <w:p>
            <w:pPr>
              <w:spacing w:after="0"/>
            </w:pPr>
            <w:r>
              <w:t xml:space="preserve">0.8</w:t>
            </w:r>
          </w:p>
        </w:tc>
        <w:tc>
          <w:tcPr/>
          <w:p>
            <w:pPr>
              <w:spacing w:after="0"/>
            </w:pPr>
            <w:r>
              <w:t xml:space="preserve">−1.1816</w:t>
            </w:r>
          </w:p>
        </w:tc>
        <w:tc>
          <w:tcPr/>
          <w:p>
            <w:pPr>
              <w:spacing w:after="0"/>
            </w:pPr>
            <w:r>
              <w:t xml:space="preserve">1.6004</w:t>
            </w:r>
          </w:p>
        </w:tc>
        <w:tc>
          <w:tcPr/>
          <w:p>
            <w:pPr>
              <w:spacing w:after="0"/>
            </w:pPr>
            <w:r>
              <w:t xml:space="preserve">0.5354</w:t>
            </w:r>
          </w:p>
        </w:tc>
      </w:tr>
      <w:tr>
        <w:tc>
          <w:tcPr/>
          <w:p>
            <w:pPr>
              <w:spacing w:after="0"/>
            </w:pPr>
            <w:r>
              <w:t xml:space="preserve">M</w:t>
            </w:r>
          </w:p>
        </w:tc>
        <w:tc>
          <w:tcPr/>
          <w:p>
            <w:pPr>
              <w:spacing w:after="0"/>
            </w:pPr>
            <w:r>
              <w:t xml:space="preserve">0.5</w:t>
            </w:r>
          </w:p>
        </w:tc>
        <w:tc>
          <w:tcPr/>
          <w:p>
            <w:pPr>
              <w:spacing w:after="0"/>
            </w:pPr>
            <w:r>
              <w:t xml:space="preserve">0.1175</w:t>
            </w:r>
          </w:p>
        </w:tc>
        <w:tc>
          <w:tcPr/>
          <w:p>
            <w:pPr>
              <w:spacing w:after="0"/>
            </w:pPr>
            <w:r>
              <w:t xml:space="preserve">1.7336</w:t>
            </w:r>
          </w:p>
        </w:tc>
        <w:tc>
          <w:tcPr/>
          <w:p>
            <w:pPr>
              <w:spacing w:after="0"/>
            </w:pPr>
            <w:r>
              <w:t xml:space="preserve">0.6293</w:t>
            </w:r>
          </w:p>
        </w:tc>
      </w:tr>
      <w:tr>
        <w:tc>
          <w:tcPr/>
          <w:p>
            <w:pPr>
              <w:spacing w:after="0"/>
            </w:pPr>
            <w:r>
              <w:t xml:space="preserve">M</w:t>
            </w:r>
          </w:p>
        </w:tc>
        <w:tc>
          <w:tcPr/>
          <w:p>
            <w:pPr>
              <w:spacing w:after="0"/>
            </w:pPr>
            <w:r>
              <w:t xml:space="preserve">2.0</w:t>
            </w:r>
          </w:p>
        </w:tc>
        <w:tc>
          <w:tcPr/>
          <w:p>
            <w:pPr>
              <w:spacing w:after="0"/>
            </w:pPr>
            <w:r>
              <w:t xml:space="preserve">0.0318</w:t>
            </w:r>
          </w:p>
        </w:tc>
        <w:tc>
          <w:tcPr/>
          <w:p>
            <w:pPr>
              <w:spacing w:after="0"/>
            </w:pPr>
            <w:r>
              <w:t xml:space="preserve">1.8015</w:t>
            </w:r>
          </w:p>
        </w:tc>
        <w:tc>
          <w:tcPr/>
          <w:p>
            <w:pPr>
              <w:spacing w:after="0"/>
            </w:pPr>
            <w:r>
              <w:t xml:space="preserve">0.6268</w:t>
            </w:r>
          </w:p>
        </w:tc>
      </w:tr>
      <w:tr>
        <w:tc>
          <w:tcPr/>
          <w:p>
            <w:pPr>
              <w:spacing w:after="0"/>
            </w:pPr>
            <w:r>
              <w:t xml:space="preserve">We</w:t>
            </w:r>
          </w:p>
        </w:tc>
        <w:tc>
          <w:tcPr/>
          <w:p>
            <w:pPr>
              <w:spacing w:after="0"/>
            </w:pPr>
            <w:r>
              <w:t xml:space="preserve">0.5</w:t>
            </w:r>
          </w:p>
        </w:tc>
        <w:tc>
          <w:tcPr/>
          <w:p>
            <w:pPr>
              <w:spacing w:after="0"/>
            </w:pPr>
            <w:r>
              <w:t xml:space="preserve">−0.0380</w:t>
            </w:r>
          </w:p>
        </w:tc>
        <w:tc>
          <w:tcPr/>
          <w:p>
            <w:pPr>
              <w:spacing w:after="0"/>
            </w:pPr>
            <w:r>
              <w:t xml:space="preserve">1.5919</w:t>
            </w:r>
          </w:p>
        </w:tc>
        <w:tc>
          <w:tcPr/>
          <w:p>
            <w:pPr>
              <w:spacing w:after="0"/>
            </w:pPr>
            <w:r>
              <w:t xml:space="preserve">0.6370</w:t>
            </w:r>
          </w:p>
        </w:tc>
      </w:tr>
      <w:tr>
        <w:tc>
          <w:tcPr/>
          <w:p>
            <w:pPr>
              <w:spacing w:after="0"/>
            </w:pPr>
            <w:r>
              <w:t xml:space="preserve">We</w:t>
            </w:r>
          </w:p>
        </w:tc>
        <w:tc>
          <w:tcPr/>
          <w:p>
            <w:pPr>
              <w:spacing w:after="0"/>
            </w:pPr>
            <w:r>
              <w:t xml:space="preserve">2.0</w:t>
            </w:r>
          </w:p>
        </w:tc>
        <w:tc>
          <w:tcPr/>
          <w:p>
            <w:pPr>
              <w:spacing w:after="0"/>
            </w:pPr>
            <w:r>
              <w:t xml:space="preserve">0.2693</w:t>
            </w:r>
          </w:p>
        </w:tc>
        <w:tc>
          <w:tcPr/>
          <w:p>
            <w:pPr>
              <w:spacing w:after="0"/>
            </w:pPr>
            <w:r>
              <w:t xml:space="preserve">2.0894</w:t>
            </w:r>
          </w:p>
        </w:tc>
        <w:tc>
          <w:tcPr/>
          <w:p>
            <w:pPr>
              <w:spacing w:after="0"/>
            </w:pPr>
            <w:r>
              <w:t xml:space="preserve">0.6101</w:t>
            </w:r>
          </w:p>
        </w:tc>
      </w:tr>
      <w:tr>
        <w:tc>
          <w:tcPr/>
          <w:p>
            <w:pPr>
              <w:spacing w:after="0"/>
            </w:pPr>
            <w:r>
              <w:t xml:space="preserve">Rd</w:t>
            </w:r>
          </w:p>
        </w:tc>
        <w:tc>
          <w:tcPr/>
          <w:p>
            <w:pPr>
              <w:spacing w:after="0"/>
            </w:pPr>
            <w:r>
              <w:t xml:space="preserve">0.2</w:t>
            </w:r>
          </w:p>
        </w:tc>
        <w:tc>
          <w:tcPr/>
          <w:p>
            <w:pPr>
              <w:spacing w:after="0"/>
            </w:pPr>
            <w:r>
              <w:t xml:space="preserve">0.0885</w:t>
            </w:r>
          </w:p>
        </w:tc>
        <w:tc>
          <w:tcPr/>
          <w:p>
            <w:pPr>
              <w:spacing w:after="0"/>
            </w:pPr>
            <w:r>
              <w:t xml:space="preserve">1.3509</w:t>
            </w:r>
          </w:p>
        </w:tc>
        <w:tc>
          <w:tcPr/>
          <w:p>
            <w:pPr>
              <w:spacing w:after="0"/>
            </w:pPr>
            <w:r>
              <w:t xml:space="preserve">0.6448</w:t>
            </w:r>
          </w:p>
        </w:tc>
      </w:tr>
      <w:tr>
        <w:tc>
          <w:tcPr/>
          <w:p>
            <w:pPr>
              <w:spacing w:after="0"/>
            </w:pPr>
            <w:r>
              <w:t xml:space="preserve">Rd</w:t>
            </w:r>
          </w:p>
        </w:tc>
        <w:tc>
          <w:tcPr/>
          <w:p>
            <w:pPr>
              <w:spacing w:after="0"/>
            </w:pPr>
            <w:r>
              <w:t xml:space="preserve">1.0</w:t>
            </w:r>
          </w:p>
        </w:tc>
        <w:tc>
          <w:tcPr/>
          <w:p>
            <w:pPr>
              <w:spacing w:after="0"/>
            </w:pPr>
            <w:r>
              <w:t xml:space="preserve">0.0885</w:t>
            </w:r>
          </w:p>
        </w:tc>
        <w:tc>
          <w:tcPr/>
          <w:p>
            <w:pPr>
              <w:spacing w:after="0"/>
            </w:pPr>
            <w:r>
              <w:t xml:space="preserve">2.3466</w:t>
            </w:r>
          </w:p>
        </w:tc>
        <w:tc>
          <w:tcPr/>
          <w:p>
            <w:pPr>
              <w:spacing w:after="0"/>
            </w:pPr>
            <w:r>
              <w:t xml:space="preserve">0.6193</w:t>
            </w:r>
          </w:p>
        </w:tc>
      </w:tr>
      <w:tr>
        <w:tc>
          <w:tcPr/>
          <w:p>
            <w:pPr>
              <w:spacing w:after="0"/>
            </w:pPr>
            <w:r>
              <w:t xml:space="preserve">Df</w:t>
            </w:r>
          </w:p>
        </w:tc>
        <w:tc>
          <w:tcPr/>
          <w:p>
            <w:pPr>
              <w:spacing w:after="0"/>
            </w:pPr>
            <w:r>
              <w:t xml:space="preserve">0.6</w:t>
            </w:r>
          </w:p>
        </w:tc>
        <w:tc>
          <w:tcPr/>
          <w:p>
            <w:pPr>
              <w:spacing w:after="0"/>
            </w:pPr>
            <w:r>
              <w:t xml:space="preserve">0.0885</w:t>
            </w:r>
          </w:p>
        </w:tc>
        <w:tc>
          <w:tcPr/>
          <w:p>
            <w:pPr>
              <w:spacing w:after="0"/>
            </w:pPr>
            <w:r>
              <w:t xml:space="preserve">3.2111</w:t>
            </w:r>
          </w:p>
        </w:tc>
        <w:tc>
          <w:tcPr/>
          <w:p>
            <w:pPr>
              <w:spacing w:after="0"/>
            </w:pPr>
            <w:r>
              <w:t xml:space="preserve">0.5296</w:t>
            </w:r>
          </w:p>
        </w:tc>
      </w:tr>
      <w:tr>
        <w:tc>
          <w:tcPr/>
          <w:p>
            <w:pPr>
              <w:spacing w:after="0"/>
            </w:pPr>
            <w:r>
              <w:t xml:space="preserve">Sr</w:t>
            </w:r>
          </w:p>
        </w:tc>
        <w:tc>
          <w:tcPr/>
          <w:p>
            <w:pPr>
              <w:spacing w:after="0"/>
            </w:pPr>
            <w:r>
              <w:t xml:space="preserve">0.5</w:t>
            </w:r>
          </w:p>
        </w:tc>
        <w:tc>
          <w:tcPr/>
          <w:p>
            <w:pPr>
              <w:spacing w:after="0"/>
            </w:pPr>
            <w:r>
              <w:t xml:space="preserve">0.0885</w:t>
            </w:r>
          </w:p>
        </w:tc>
        <w:tc>
          <w:tcPr/>
          <w:p>
            <w:pPr>
              <w:spacing w:after="0"/>
            </w:pPr>
            <w:r>
              <w:t xml:space="preserve">1.8712</w:t>
            </w:r>
          </w:p>
        </w:tc>
        <w:tc>
          <w:tcPr/>
          <w:p>
            <w:pPr>
              <w:spacing w:after="0"/>
            </w:pPr>
            <w:r>
              <w:t xml:space="preserve">0.5805</w:t>
            </w:r>
          </w:p>
        </w:tc>
      </w:tr>
      <w:tr>
        <w:tc>
          <w:tcPr/>
          <w:p>
            <w:pPr>
              <w:spacing w:after="0"/>
            </w:pPr>
            <w:r>
              <w:t xml:space="preserve">K</w:t>
            </w:r>
          </w:p>
        </w:tc>
        <w:tc>
          <w:tcPr/>
          <w:p>
            <w:pPr>
              <w:spacing w:after="0"/>
            </w:pPr>
            <w:r>
              <w:t xml:space="preserve">1.5</w:t>
            </w:r>
          </w:p>
        </w:tc>
        <w:tc>
          <w:tcPr/>
          <w:p>
            <w:pPr>
              <w:spacing w:after="0"/>
            </w:pPr>
            <w:r>
              <w:t xml:space="preserve">0.0885</w:t>
            </w:r>
          </w:p>
        </w:tc>
        <w:tc>
          <w:tcPr/>
          <w:p>
            <w:pPr>
              <w:spacing w:after="0"/>
            </w:pPr>
            <w:r>
              <w:t xml:space="preserve">1.9653</w:t>
            </w:r>
          </w:p>
        </w:tc>
        <w:tc>
          <w:tcPr/>
          <w:p>
            <w:pPr>
              <w:spacing w:after="0"/>
            </w:pPr>
            <w:r>
              <w:t xml:space="preserve">0.5001</w:t>
            </w:r>
          </w:p>
        </w:tc>
      </w:tr>
    </w:tbl>
    <w:p/>
    <w:p>
      <w:r>
        <w:rPr>
          <w:b/>
        </w:rPr>
        <w:t xml:space="preserve">Table 4. N_s and Be at η = 0.</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Br</w:t>
            </w:r>
          </w:p>
        </w:tc>
        <w:tc>
          <w:tcPr>
            <w:shd w:val="clear" w:color="auto" w:fill="D9E2F3"/>
          </w:tcPr>
          <w:p>
            <w:pPr>
              <w:spacing w:after="0"/>
            </w:pPr>
            <w:r>
              <w:rPr>
                <w:b/>
              </w:rPr>
              <w:t xml:space="preserve">M</w:t>
            </w:r>
          </w:p>
        </w:tc>
        <w:tc>
          <w:tcPr>
            <w:shd w:val="clear" w:color="auto" w:fill="D9E2F3"/>
          </w:tcPr>
          <w:p>
            <w:pPr>
              <w:spacing w:after="0"/>
            </w:pPr>
            <w:r>
              <w:rPr>
                <w:b/>
              </w:rPr>
              <w:t xml:space="preserve">Rd</w:t>
            </w:r>
          </w:p>
        </w:tc>
        <w:tc>
          <w:tcPr>
            <w:shd w:val="clear" w:color="auto" w:fill="D9E2F3"/>
          </w:tcPr>
          <w:p>
            <w:pPr>
              <w:spacing w:after="0"/>
            </w:pPr>
            <w:r>
              <w:rPr>
                <w:b/>
              </w:rPr>
              <w:t xml:space="preserve">Ω</w:t>
            </w:r>
          </w:p>
        </w:tc>
        <w:tc>
          <w:tcPr>
            <w:shd w:val="clear" w:color="auto" w:fill="D9E2F3"/>
          </w:tcPr>
          <w:p>
            <w:pPr>
              <w:spacing w:after="0"/>
            </w:pPr>
            <w:r>
              <w:rPr>
                <w:b/>
              </w:rPr>
              <w:t xml:space="preserve">N_s(0)</w:t>
            </w:r>
          </w:p>
        </w:tc>
        <w:tc>
          <w:tcPr>
            <w:shd w:val="clear" w:color="auto" w:fill="D9E2F3"/>
          </w:tcPr>
          <w:p>
            <w:pPr>
              <w:spacing w:after="0"/>
            </w:pPr>
            <w:r>
              <w:rPr>
                <w:b/>
              </w:rPr>
              <w:t xml:space="preserve">Be(0)</w:t>
            </w:r>
          </w:p>
        </w:tc>
      </w:tr>
      <w:tr>
        <w:tc>
          <w:tcPr/>
          <w:p>
            <w:pPr>
              <w:spacing w:after="0"/>
            </w:pPr>
            <w:r>
              <w:t xml:space="preserve">0.5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4.4484</w:t>
            </w:r>
          </w:p>
        </w:tc>
        <w:tc>
          <w:tcPr/>
          <w:p>
            <w:pPr>
              <w:spacing w:after="0"/>
            </w:pPr>
            <w:r>
              <w:t xml:space="preserve">0.2918</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7.5988</w:t>
            </w:r>
          </w:p>
        </w:tc>
        <w:tc>
          <w:tcPr/>
          <w:p>
            <w:pPr>
              <w:spacing w:after="0"/>
            </w:pPr>
            <w:r>
              <w:t xml:space="preserve">0.1708</w:t>
            </w:r>
          </w:p>
        </w:tc>
      </w:tr>
      <w:tr>
        <w:tc>
          <w:tcPr/>
          <w:p>
            <w:pPr>
              <w:spacing w:after="0"/>
            </w:pPr>
            <w:r>
              <w:t xml:space="preserve">1.5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10.7492</w:t>
            </w:r>
          </w:p>
        </w:tc>
        <w:tc>
          <w:tcPr/>
          <w:p>
            <w:pPr>
              <w:spacing w:after="0"/>
            </w:pPr>
            <w:r>
              <w:t xml:space="preserve">0.1207</w:t>
            </w:r>
          </w:p>
        </w:tc>
      </w:tr>
      <w:tr>
        <w:tc>
          <w:tcPr/>
          <w:p>
            <w:pPr>
              <w:spacing w:after="0"/>
            </w:pPr>
            <w:r>
              <w:t xml:space="preserve">1.0</w:t>
            </w:r>
          </w:p>
        </w:tc>
        <w:tc>
          <w:tcPr/>
          <w:p>
            <w:pPr>
              <w:spacing w:after="0"/>
            </w:pPr>
            <w:r>
              <w:t xml:space="preserve">0.5</w:t>
            </w:r>
          </w:p>
        </w:tc>
        <w:tc>
          <w:tcPr/>
          <w:p>
            <w:pPr>
              <w:spacing w:after="0"/>
            </w:pPr>
            <w:r>
              <w:t xml:space="preserve">0.5</w:t>
            </w:r>
          </w:p>
        </w:tc>
        <w:tc>
          <w:tcPr/>
          <w:p>
            <w:pPr>
              <w:spacing w:after="0"/>
            </w:pPr>
            <w:r>
              <w:t xml:space="preserve">1.0</w:t>
            </w:r>
          </w:p>
        </w:tc>
        <w:tc>
          <w:tcPr/>
          <w:p>
            <w:pPr>
              <w:spacing w:after="0"/>
            </w:pPr>
            <w:r>
              <w:t xml:space="preserve">7.2590</w:t>
            </w:r>
          </w:p>
        </w:tc>
        <w:tc>
          <w:tcPr/>
          <w:p>
            <w:pPr>
              <w:spacing w:after="0"/>
            </w:pPr>
            <w:r>
              <w:t xml:space="preserve">0.1801</w:t>
            </w:r>
          </w:p>
        </w:tc>
      </w:tr>
      <w:tr>
        <w:tc>
          <w:tcPr/>
          <w:p>
            <w:pPr>
              <w:spacing w:after="0"/>
            </w:pPr>
            <w:r>
              <w:t xml:space="preserve">1.0</w:t>
            </w:r>
          </w:p>
        </w:tc>
        <w:tc>
          <w:tcPr/>
          <w:p>
            <w:pPr>
              <w:spacing w:after="0"/>
            </w:pPr>
            <w:r>
              <w:t xml:space="preserve">2.0</w:t>
            </w:r>
          </w:p>
        </w:tc>
        <w:tc>
          <w:tcPr/>
          <w:p>
            <w:pPr>
              <w:spacing w:after="0"/>
            </w:pPr>
            <w:r>
              <w:t xml:space="preserve">0.5</w:t>
            </w:r>
          </w:p>
        </w:tc>
        <w:tc>
          <w:tcPr/>
          <w:p>
            <w:pPr>
              <w:spacing w:after="0"/>
            </w:pPr>
            <w:r>
              <w:t xml:space="preserve">1.0</w:t>
            </w:r>
          </w:p>
        </w:tc>
        <w:tc>
          <w:tcPr/>
          <w:p>
            <w:pPr>
              <w:spacing w:after="0"/>
            </w:pPr>
            <w:r>
              <w:t xml:space="preserve">8.2714</w:t>
            </w:r>
          </w:p>
        </w:tc>
        <w:tc>
          <w:tcPr/>
          <w:p>
            <w:pPr>
              <w:spacing w:after="0"/>
            </w:pPr>
            <w:r>
              <w:t xml:space="preserve">0.1549</w:t>
            </w:r>
          </w:p>
        </w:tc>
      </w:tr>
      <w:tr>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7.7121</w:t>
            </w:r>
          </w:p>
        </w:tc>
        <w:tc>
          <w:tcPr/>
          <w:p>
            <w:pPr>
              <w:spacing w:after="0"/>
            </w:pPr>
            <w:r>
              <w:t xml:space="preserve">0.1830</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2.0</w:t>
            </w:r>
          </w:p>
        </w:tc>
        <w:tc>
          <w:tcPr/>
          <w:p>
            <w:pPr>
              <w:spacing w:after="0"/>
            </w:pPr>
            <w:r>
              <w:t xml:space="preserve">3.5495</w:t>
            </w:r>
          </w:p>
        </w:tc>
        <w:tc>
          <w:tcPr/>
          <w:p>
            <w:pPr>
              <w:spacing w:after="0"/>
            </w:pPr>
            <w:r>
              <w:t xml:space="preserve">0.1124</w:t>
            </w:r>
          </w:p>
        </w:tc>
      </w:tr>
    </w:tbl>
    <w:p/>
    <w:p>
      <w:r>
        <w:rPr>
          <w:b/>
        </w:rPr>
        <w:t xml:space="preserve">Table 5. Effect of volume fraction.</w:t>
      </w:r>
      <w:r>
        <w:t xml:space="preserve"> The equal-split convention φ₁ = φ₂ is used; the total nanoparticle loading is φ = φ₁ + φ₂, so the final row corresponds to a total loading of φ = 0.10.</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φ₁</w:t>
            </w:r>
          </w:p>
        </w:tc>
        <w:tc>
          <w:tcPr>
            <w:shd w:val="clear" w:color="auto" w:fill="D9E2F3"/>
          </w:tcPr>
          <w:p>
            <w:pPr>
              <w:spacing w:after="0"/>
            </w:pPr>
            <w:r>
              <w:rPr>
                <w:b/>
              </w:rPr>
              <w:t xml:space="preserve">φ₂</w:t>
            </w:r>
          </w:p>
        </w:tc>
        <w:tc>
          <w:tcPr>
            <w:shd w:val="clear" w:color="auto" w:fill="D9E2F3"/>
          </w:tcPr>
          <w:p>
            <w:pPr>
              <w:spacing w:after="0"/>
            </w:pPr>
            <w:r>
              <w:rPr>
                <w:b/>
              </w:rPr>
              <w:t xml:space="preserve">φ = φ₁ + φ₂</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c>
          <w:tcPr>
            <w:shd w:val="clear" w:color="auto" w:fill="D9E2F3"/>
          </w:tcPr>
          <w:p>
            <w:pPr>
              <w:spacing w:after="0"/>
            </w:pPr>
            <w:r>
              <w:rPr>
                <w:b/>
              </w:rPr>
              <w:t xml:space="preserve">N_s,avg</w:t>
            </w:r>
          </w:p>
        </w:tc>
      </w:tr>
      <w:tr>
        <w:tc>
          <w:tcPr/>
          <w:p>
            <w:pPr>
              <w:spacing w:after="0"/>
            </w:pPr>
            <w:r>
              <w:t xml:space="preserve">0.00</w:t>
            </w:r>
          </w:p>
        </w:tc>
        <w:tc>
          <w:tcPr/>
          <w:p>
            <w:pPr>
              <w:spacing w:after="0"/>
            </w:pPr>
            <w:r>
              <w:t xml:space="preserve">0.00</w:t>
            </w:r>
          </w:p>
        </w:tc>
        <w:tc>
          <w:tcPr/>
          <w:p>
            <w:pPr>
              <w:spacing w:after="0"/>
            </w:pPr>
            <w:r>
              <w:t xml:space="preserve">0.00</w:t>
            </w:r>
          </w:p>
        </w:tc>
        <w:tc>
          <w:tcPr/>
          <w:p>
            <w:pPr>
              <w:spacing w:after="0"/>
            </w:pPr>
            <w:r>
              <w:t xml:space="preserve">1.4267</w:t>
            </w:r>
          </w:p>
        </w:tc>
        <w:tc>
          <w:tcPr/>
          <w:p>
            <w:pPr>
              <w:spacing w:after="0"/>
            </w:pPr>
            <w:r>
              <w:t xml:space="preserve">0.6371</w:t>
            </w:r>
          </w:p>
        </w:tc>
        <w:tc>
          <w:tcPr/>
          <w:p>
            <w:pPr>
              <w:spacing w:after="0"/>
            </w:pPr>
            <w:r>
              <w:t xml:space="preserve">3.1844</w:t>
            </w:r>
          </w:p>
        </w:tc>
      </w:tr>
      <w:tr>
        <w:tc>
          <w:tcPr/>
          <w:p>
            <w:pPr>
              <w:spacing w:after="0"/>
            </w:pPr>
            <w:r>
              <w:t xml:space="preserve">0.02</w:t>
            </w:r>
          </w:p>
        </w:tc>
        <w:tc>
          <w:tcPr/>
          <w:p>
            <w:pPr>
              <w:spacing w:after="0"/>
            </w:pPr>
            <w:r>
              <w:t xml:space="preserve">0.02</w:t>
            </w:r>
          </w:p>
        </w:tc>
        <w:tc>
          <w:tcPr/>
          <w:p>
            <w:pPr>
              <w:spacing w:after="0"/>
            </w:pPr>
            <w:r>
              <w:t xml:space="preserve">0.04</w:t>
            </w:r>
          </w:p>
        </w:tc>
        <w:tc>
          <w:tcPr/>
          <w:p>
            <w:pPr>
              <w:spacing w:after="0"/>
            </w:pPr>
            <w:r>
              <w:t xml:space="preserve">1.6394</w:t>
            </w:r>
          </w:p>
        </w:tc>
        <w:tc>
          <w:tcPr/>
          <w:p>
            <w:pPr>
              <w:spacing w:after="0"/>
            </w:pPr>
            <w:r>
              <w:t xml:space="preserve">0.6314</w:t>
            </w:r>
          </w:p>
        </w:tc>
        <w:tc>
          <w:tcPr/>
          <w:p>
            <w:pPr>
              <w:spacing w:after="0"/>
            </w:pPr>
            <w:r>
              <w:t xml:space="preserve">3.5458</w:t>
            </w:r>
          </w:p>
        </w:tc>
      </w:tr>
      <w:tr>
        <w:tc>
          <w:tcPr/>
          <w:p>
            <w:pPr>
              <w:spacing w:after="0"/>
            </w:pPr>
            <w:r>
              <w:t xml:space="preserve">0.03</w:t>
            </w:r>
          </w:p>
        </w:tc>
        <w:tc>
          <w:tcPr/>
          <w:p>
            <w:pPr>
              <w:spacing w:after="0"/>
            </w:pPr>
            <w:r>
              <w:t xml:space="preserve">0.03</w:t>
            </w:r>
          </w:p>
        </w:tc>
        <w:tc>
          <w:tcPr/>
          <w:p>
            <w:pPr>
              <w:spacing w:after="0"/>
            </w:pPr>
            <w:r>
              <w:t xml:space="preserve">0.06</w:t>
            </w:r>
          </w:p>
        </w:tc>
        <w:tc>
          <w:tcPr/>
          <w:p>
            <w:pPr>
              <w:spacing w:after="0"/>
            </w:pPr>
            <w:r>
              <w:t xml:space="preserve">1.7565</w:t>
            </w:r>
          </w:p>
        </w:tc>
        <w:tc>
          <w:tcPr/>
          <w:p>
            <w:pPr>
              <w:spacing w:after="0"/>
            </w:pPr>
            <w:r>
              <w:t xml:space="preserve">0.6284</w:t>
            </w:r>
          </w:p>
        </w:tc>
        <w:tc>
          <w:tcPr/>
          <w:p>
            <w:pPr>
              <w:spacing w:after="0"/>
            </w:pPr>
            <w:r>
              <w:t xml:space="preserve">3.7466</w:t>
            </w:r>
          </w:p>
        </w:tc>
      </w:tr>
      <w:tr>
        <w:tc>
          <w:tcPr/>
          <w:p>
            <w:pPr>
              <w:spacing w:after="0"/>
            </w:pPr>
            <w:r>
              <w:t xml:space="preserve">0.04</w:t>
            </w:r>
          </w:p>
        </w:tc>
        <w:tc>
          <w:tcPr/>
          <w:p>
            <w:pPr>
              <w:spacing w:after="0"/>
            </w:pPr>
            <w:r>
              <w:t xml:space="preserve">0.04</w:t>
            </w:r>
          </w:p>
        </w:tc>
        <w:tc>
          <w:tcPr/>
          <w:p>
            <w:pPr>
              <w:spacing w:after="0"/>
            </w:pPr>
            <w:r>
              <w:t xml:space="preserve">0.08</w:t>
            </w:r>
          </w:p>
        </w:tc>
        <w:tc>
          <w:tcPr/>
          <w:p>
            <w:pPr>
              <w:spacing w:after="0"/>
            </w:pPr>
            <w:r>
              <w:t xml:space="preserve">1.8815</w:t>
            </w:r>
          </w:p>
        </w:tc>
        <w:tc>
          <w:tcPr/>
          <w:p>
            <w:pPr>
              <w:spacing w:after="0"/>
            </w:pPr>
            <w:r>
              <w:t xml:space="preserve">0.6255</w:t>
            </w:r>
          </w:p>
        </w:tc>
        <w:tc>
          <w:tcPr/>
          <w:p>
            <w:pPr>
              <w:spacing w:after="0"/>
            </w:pPr>
            <w:r>
              <w:t xml:space="preserve">3.9623</w:t>
            </w:r>
          </w:p>
        </w:tc>
      </w:tr>
      <w:tr>
        <w:tc>
          <w:tcPr/>
          <w:p>
            <w:pPr>
              <w:spacing w:after="0"/>
            </w:pPr>
            <w:r>
              <w:t xml:space="preserve">0.05</w:t>
            </w:r>
          </w:p>
        </w:tc>
        <w:tc>
          <w:tcPr/>
          <w:p>
            <w:pPr>
              <w:spacing w:after="0"/>
            </w:pPr>
            <w:r>
              <w:t xml:space="preserve">0.05</w:t>
            </w:r>
          </w:p>
        </w:tc>
        <w:tc>
          <w:tcPr/>
          <w:p>
            <w:pPr>
              <w:spacing w:after="0"/>
            </w:pPr>
            <w:r>
              <w:t xml:space="preserve">0.10</w:t>
            </w:r>
          </w:p>
        </w:tc>
        <w:tc>
          <w:tcPr/>
          <w:p>
            <w:pPr>
              <w:spacing w:after="0"/>
            </w:pPr>
            <w:r>
              <w:t xml:space="preserve">2.0149</w:t>
            </w:r>
          </w:p>
        </w:tc>
        <w:tc>
          <w:tcPr/>
          <w:p>
            <w:pPr>
              <w:spacing w:after="0"/>
            </w:pPr>
            <w:r>
              <w:t xml:space="preserve">0.6225</w:t>
            </w:r>
          </w:p>
        </w:tc>
        <w:tc>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[α_κ + (4/3)Rd F³]θ″, with F = 1 + (θ_r − 1)θ and the radiation parameter defined as Rd = 4σ*T₀³/(k*κ_f) so that the 4/3 and 4 coefficients follow directly from the Rosseland derivation; the Dufour and Soret cross-diffusion terms are written in dimensionally homogeneous form (with c_s the concentration susceptibility, not the mean temperature), and all dimensionless groups are defined explicitly in Section 2.5.</w:t>
      </w:r>
    </w:p>
    <w:p>
      <w:r>
        <w:t xml:space="preserve">3. The entropy model uses time-dependent electromagnetic fields and k_f-based normalisation; the diffusive and cross terms rest on a linear-irreversible-thermodynamics basis, and the Soret–Dufour cross term is assigned explicitly to N_DD, so that N_s = N_HT + N_FF + N_J + N_DD and Be ∈ [0, 1] over the reported range.</w:t>
      </w:r>
    </w:p>
    <w:p>
      <w:r>
        <w:t xml:space="preserve">4. The solution is mesh-independent to the reported precision; the Newtonian clear-fluid limit recovers the Wang squeezing-film equation to within 0.1%, while comparison with the Casson model of [23] is restricted to a common Newtonian limit.</w:t>
      </w:r>
    </w:p>
    <w:p>
      <w:r>
        <w:t xml:space="preserve">5. Entropy generation peaks near the walls; the Brinkman number and magnetic parameter raise friction and Joule irreversibility; hybrid loading (total φ up to 0.10) improves heat transfer by about 41% at modest additional entropy cost.</w:t>
      </w:r>
    </w:p>
    <w:p/>
    <w:p/>
    <w:p>
      <w:pPr>
        <w:pStyle w:val="Heading1"/>
      </w:pPr>
      <w:r>
        <w:t xml:space="preserve">Appendix A. Reduced and Limiting Forms</w:t>
      </w:r>
    </w:p>
    <w:p/>
    <w:p>
      <w:r>
        <w:t xml:space="preserve">In the Newtonian limit (n = 1 or We → 0) under the adopted simplified Carreau model with μ_∞ = 0, the Carreau bracket [1 + We² f″²]^{(n−1)/2} becomes unity and the momentum equation (23) reduces to the Wang squeezing-film form stated in Section 5. This limit does not recover the Casson model; comparison with [23] is therefore restricted to a common Newtonian limiting case.</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Al₂O₃–Cu/water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M. T. Mustafa, K. A. Kumar, N. Sandeep, Effect of asymmetrical heat rise/fall on the AA7072–AA7075/methanol hybrid nanofluid flow, Scientific Reports 10 (2020) 4402.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Ashwinkumar, S. Sulochana, C. Sulochana, Effect of the aligned magnetic field on the boundary-layer analysis of the magnetic nanofluid over a stretching sheet,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analysis of Carreau fluid flow,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