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40"/>
      </w:pPr>
      <w:r>
        <w:rPr>
          <w:b/>
          <w:sz w:val="18"/>
          <w:szCs w:val="18"/>
          <w:color w:val="808080"/>
        </w:rPr>
        <w:t xml:space="preserve">Image 1</w:t>
      </w:r>
    </w:p>
    <w:p>
      <w:pPr>
        <w:spacing w:before="40" w:after="60"/>
      </w:pPr>
      <w:r>
        <w:rPr>
          <w:b/>
          <w:sz w:val="34"/>
          <w:szCs w:val="34"/>
          <w:color w:val="1F3864"/>
        </w:rPr>
        <w:t xml:space="preserve">CALL FOR PAPERS — AI for Security and Privacy in the IoT and Edge Continuum</w:t>
      </w:r>
    </w:p>
    <w:p>
      <w:pPr>
        <w:spacing w:before="0" w:after="140"/>
      </w:pPr>
      <w:r>
        <w:rPr>
          <w:b/>
          <w:sz w:val="22"/>
          <w:szCs w:val="22"/>
          <w:color w:val="2E74B5"/>
        </w:rPr>
        <w:t xml:space="preserve">Wiley — Security and Privacy</w:t>
      </w:r>
    </w:p>
    <w:p>
      <w:pPr>
        <w:spacing w:before="0" w:after="60"/>
      </w:pPr>
      <w:r>
        <w:rPr>
          <w:b/>
          <w:sz w:val="22"/>
          <w:szCs w:val="22"/>
        </w:rPr>
        <w:t xml:space="preserve">Submission Deadline: 15 September 2026</w:t>
      </w:r>
    </w:p>
    <w:p>
      <w:pPr>
        <w:spacing w:before="0" w:after="100"/>
      </w:pPr>
      <w:r>
        <w:rPr>
          <w:sz w:val="22"/>
          <w:szCs w:val="22"/>
        </w:rPr>
        <w:t xml:space="preserve">The Internet of Things (IoT) and the edge continuum, which includes edge computing and fog computing, are rapidly expanding, connecting billions of devices and generating massive amounts of data. This interconnectedness poses significant challenges for security and privacy. Traditional security mechanisms are often insufficient for the resource-constrained and dynamic nature of IoT and edge environments. Artificial Intelligence (AI) presents a promising solution to enhance security and privacy in these complex ecosystems. This special issue aims to explore cutting-edge research and innovative applications of AI for addressing these critical challenges.</w:t>
      </w:r>
    </w:p>
    <w:p>
      <w:pPr>
        <w:spacing w:before="160" w:after="60"/>
      </w:pPr>
      <w:r>
        <w:rPr>
          <w:b/>
          <w:sz w:val="26"/>
          <w:szCs w:val="26"/>
          <w:color w:val="C00000"/>
        </w:rPr>
        <w:t xml:space="preserve">Aim and Scope</w:t>
      </w:r>
    </w:p>
    <w:p>
      <w:pPr>
        <w:spacing w:before="0" w:after="100"/>
      </w:pPr>
      <w:r>
        <w:rPr>
          <w:sz w:val="22"/>
          <w:szCs w:val="22"/>
        </w:rPr>
        <w:t xml:space="preserve">This special issue explores the convergence of AI, security, and privacy within the IoT and edge continuum. We invite submissions that explore novel AI techniques, frameworks, and architectures for enhancing security and privacy in these environments. Submissions exploring regulatory compliance, ethical AI for privacy preservation, and responsible AI-driven security practices are also welcome. The scope includes, but is not limited to, the following topics:</w:t>
      </w:r>
    </w:p>
    <w:p>
      <w:pPr>
        <w:spacing w:before="160" w:after="60"/>
      </w:pPr>
      <w:r>
        <w:rPr>
          <w:b/>
          <w:sz w:val="26"/>
          <w:szCs w:val="26"/>
          <w:color w:val="C00000"/>
        </w:rPr>
        <w:t xml:space="preserve">Topics (include but are not restricted to)</w:t>
      </w:r>
    </w:p>
    <w:p>
      <w:pPr>
        <w:spacing w:before="0" w:after="40"/>
        <w:ind w:left="360"/>
      </w:pPr>
      <w:r>
        <w:rPr>
          <w:b/>
          <w:sz w:val="22"/>
          <w:szCs w:val="22"/>
        </w:rPr>
        <w:t xml:space="preserve">•  </w:t>
      </w:r>
      <w:r>
        <w:rPr>
          <w:sz w:val="22"/>
          <w:szCs w:val="22"/>
        </w:rPr>
        <w:t xml:space="preserve">AI-driven Threat Detection and Mitigation</w:t>
      </w:r>
    </w:p>
    <w:p>
      <w:pPr>
        <w:spacing w:before="0" w:after="40"/>
        <w:ind w:left="360"/>
      </w:pPr>
      <w:r>
        <w:rPr>
          <w:b/>
          <w:sz w:val="22"/>
          <w:szCs w:val="22"/>
        </w:rPr>
        <w:t xml:space="preserve">•  </w:t>
      </w:r>
      <w:r>
        <w:rPr>
          <w:sz w:val="22"/>
          <w:szCs w:val="22"/>
        </w:rPr>
        <w:t xml:space="preserve">Privacy-Preserving AI for IoT and Edge</w:t>
      </w:r>
    </w:p>
    <w:p>
      <w:pPr>
        <w:spacing w:before="0" w:after="40"/>
        <w:ind w:left="360"/>
      </w:pPr>
      <w:r>
        <w:rPr>
          <w:b/>
          <w:sz w:val="22"/>
          <w:szCs w:val="22"/>
        </w:rPr>
        <w:t xml:space="preserve">•  </w:t>
      </w:r>
      <w:r>
        <w:rPr>
          <w:sz w:val="22"/>
          <w:szCs w:val="22"/>
        </w:rPr>
        <w:t xml:space="preserve">AI for Access Control and Authentication</w:t>
      </w:r>
    </w:p>
    <w:p>
      <w:pPr>
        <w:spacing w:before="0" w:after="40"/>
        <w:ind w:left="360"/>
      </w:pPr>
      <w:r>
        <w:rPr>
          <w:b/>
          <w:sz w:val="22"/>
          <w:szCs w:val="22"/>
        </w:rPr>
        <w:t xml:space="preserve">•  </w:t>
      </w:r>
      <w:r>
        <w:rPr>
          <w:sz w:val="22"/>
          <w:szCs w:val="22"/>
        </w:rPr>
        <w:t xml:space="preserve">AI for Secure Data Governance, Management, and Sharing</w:t>
      </w:r>
    </w:p>
    <w:p>
      <w:pPr>
        <w:spacing w:before="0" w:after="40"/>
        <w:ind w:left="360"/>
      </w:pPr>
      <w:r>
        <w:rPr>
          <w:b/>
          <w:sz w:val="22"/>
          <w:szCs w:val="22"/>
        </w:rPr>
        <w:t xml:space="preserve">•  </w:t>
      </w:r>
      <w:r>
        <w:rPr>
          <w:sz w:val="22"/>
          <w:szCs w:val="22"/>
        </w:rPr>
        <w:t xml:space="preserve">AI for Trust and Reputation Management</w:t>
      </w:r>
    </w:p>
    <w:p>
      <w:pPr>
        <w:spacing w:before="0" w:after="40"/>
        <w:ind w:left="360"/>
      </w:pPr>
      <w:r>
        <w:rPr>
          <w:b/>
          <w:sz w:val="22"/>
          <w:szCs w:val="22"/>
        </w:rPr>
        <w:t xml:space="preserve">•  </w:t>
      </w:r>
      <w:r>
        <w:rPr>
          <w:sz w:val="22"/>
          <w:szCs w:val="22"/>
        </w:rPr>
        <w:t xml:space="preserve">AI for Security and Privacy in Specific IoT Applications</w:t>
      </w:r>
    </w:p>
    <w:p>
      <w:pPr>
        <w:spacing w:before="0" w:after="40"/>
        <w:ind w:left="360"/>
      </w:pPr>
      <w:r>
        <w:rPr>
          <w:b/>
          <w:sz w:val="22"/>
          <w:szCs w:val="22"/>
        </w:rPr>
        <w:t xml:space="preserve">•  </w:t>
      </w:r>
      <w:r>
        <w:rPr>
          <w:sz w:val="22"/>
          <w:szCs w:val="22"/>
        </w:rPr>
        <w:t xml:space="preserve">AI for Vulnerability Discovery and Patching</w:t>
      </w:r>
    </w:p>
    <w:p>
      <w:pPr>
        <w:spacing w:before="0" w:after="40"/>
        <w:ind w:left="360"/>
      </w:pPr>
      <w:r>
        <w:rPr>
          <w:b/>
          <w:sz w:val="22"/>
          <w:szCs w:val="22"/>
        </w:rPr>
        <w:t xml:space="preserve">•  </w:t>
      </w:r>
      <w:r>
        <w:rPr>
          <w:sz w:val="22"/>
          <w:szCs w:val="22"/>
        </w:rPr>
        <w:t xml:space="preserve">AI-enhanced Security and Privacy for Edge Computing</w:t>
      </w:r>
    </w:p>
    <w:p>
      <w:pPr>
        <w:spacing w:before="0" w:after="40"/>
        <w:ind w:left="360"/>
      </w:pPr>
      <w:r>
        <w:rPr>
          <w:b/>
          <w:sz w:val="22"/>
          <w:szCs w:val="22"/>
        </w:rPr>
        <w:t xml:space="preserve">•  </w:t>
      </w:r>
      <w:r>
        <w:rPr>
          <w:sz w:val="22"/>
          <w:szCs w:val="22"/>
        </w:rPr>
        <w:t xml:space="preserve">Explainable AI (XAI) for Security and Privacy Assurance</w:t>
      </w:r>
    </w:p>
    <w:p>
      <w:pPr>
        <w:spacing w:before="0" w:after="40"/>
        <w:ind w:left="360"/>
      </w:pPr>
      <w:r>
        <w:rPr>
          <w:b/>
          <w:sz w:val="22"/>
          <w:szCs w:val="22"/>
        </w:rPr>
        <w:t xml:space="preserve">•  </w:t>
      </w:r>
      <w:r>
        <w:rPr>
          <w:sz w:val="22"/>
          <w:szCs w:val="22"/>
        </w:rPr>
        <w:t xml:space="preserve">Adversarial Machine Learning for Threat Resilience in IoT</w:t>
      </w:r>
    </w:p>
    <w:p>
      <w:pPr>
        <w:spacing w:before="160" w:after="60"/>
      </w:pPr>
      <w:r>
        <w:rPr>
          <w:b/>
          <w:sz w:val="26"/>
          <w:szCs w:val="26"/>
          <w:color w:val="C00000"/>
        </w:rPr>
        <w:t xml:space="preserve">Guest Editors</w:t>
      </w:r>
    </w:p>
    <w:p>
      <w:pPr>
        <w:spacing w:before="0" w:after="40"/>
        <w:ind w:left="360"/>
      </w:pPr>
      <w:r>
        <w:rPr>
          <w:b/>
          <w:sz w:val="22"/>
          <w:szCs w:val="22"/>
        </w:rPr>
        <w:t xml:space="preserve">•  </w:t>
      </w:r>
      <w:r>
        <w:rPr>
          <w:sz w:val="22"/>
          <w:szCs w:val="22"/>
        </w:rPr>
        <w:t xml:space="preserve">Dr. Niranjan Kumar Ray — KIIT University, India — niranjan.rayfcs@kiit.ac.in</w:t>
      </w:r>
    </w:p>
    <w:p>
      <w:pPr>
        <w:spacing w:before="0" w:after="40"/>
        <w:ind w:left="360"/>
      </w:pPr>
      <w:r>
        <w:rPr>
          <w:b/>
          <w:sz w:val="22"/>
          <w:szCs w:val="22"/>
        </w:rPr>
        <w:t xml:space="preserve">•  </w:t>
      </w:r>
      <w:r>
        <w:rPr>
          <w:sz w:val="22"/>
          <w:szCs w:val="22"/>
        </w:rPr>
        <w:t xml:space="preserve">Dr. Prabha Sundaravadivel — The University of Texas at Tyler, United States — PSundaravadivel@uttyler.edu</w:t>
      </w:r>
    </w:p>
    <w:p>
      <w:pPr>
        <w:spacing w:before="0" w:after="40"/>
        <w:ind w:left="360"/>
      </w:pPr>
      <w:r>
        <w:rPr>
          <w:b/>
          <w:sz w:val="22"/>
          <w:szCs w:val="22"/>
        </w:rPr>
        <w:t xml:space="preserve">•  </w:t>
      </w:r>
      <w:r>
        <w:rPr>
          <w:sz w:val="22"/>
          <w:szCs w:val="22"/>
        </w:rPr>
        <w:t xml:space="preserve">Dr. Chan Yeob Yeun — Khalifa University, United Arab Emirates — chan.yeun@ku.ac.ae</w:t>
      </w:r>
    </w:p>
    <w:p>
      <w:pPr>
        <w:spacing w:before="0" w:after="40"/>
        <w:ind w:left="360"/>
      </w:pPr>
      <w:r>
        <w:rPr>
          <w:b/>
          <w:sz w:val="22"/>
          <w:szCs w:val="22"/>
        </w:rPr>
        <w:t xml:space="preserve">•  </w:t>
      </w:r>
      <w:r>
        <w:rPr>
          <w:sz w:val="22"/>
          <w:szCs w:val="22"/>
        </w:rPr>
        <w:t xml:space="preserve">Dr. Amit Kumar Mishra — Visiting Professor, University West, Sweden; Innovation Manager, RC Fornax, United Kingdom — akmishra@ieee.org</w:t>
      </w:r>
    </w:p>
    <w:p>
      <w:pPr>
        <w:spacing w:before="160" w:after="60"/>
      </w:pPr>
      <w:r>
        <w:rPr>
          <w:b/>
          <w:sz w:val="26"/>
          <w:szCs w:val="26"/>
          <w:color w:val="C00000"/>
        </w:rPr>
        <w:t xml:space="preserve">Keywords</w:t>
      </w:r>
    </w:p>
    <w:p>
      <w:pPr>
        <w:spacing w:before="0" w:after="100"/>
      </w:pPr>
      <w:r>
        <w:rPr>
          <w:sz w:val="22"/>
          <w:szCs w:val="22"/>
        </w:rPr>
        <w:t xml:space="preserve">computer science; edge computing; interconnectedness</w:t>
      </w:r>
    </w:p>
    <w:p>
      <w:pPr>
        <w:spacing w:before="160" w:after="60"/>
      </w:pPr>
      <w:r>
        <w:rPr>
          <w:b/>
          <w:sz w:val="26"/>
          <w:szCs w:val="26"/>
          <w:color w:val="C00000"/>
        </w:rPr>
        <w:t xml:space="preserve">Submission Guidelines / Instructions</w:t>
      </w:r>
    </w:p>
    <w:p>
      <w:pPr>
        <w:spacing w:before="0" w:after="100"/>
      </w:pPr>
      <w:r>
        <w:rPr>
          <w:sz w:val="22"/>
          <w:szCs w:val="22"/>
        </w:rPr>
        <w:t xml:space="preserve">Please refer to the Author Guidelines to prepare your manuscript. When submitting your manuscript, please answer the question: "Is this submission for a special issue?" by selecting the special issue title from the drop-down list. Published by Wiley (wileyonlinelibrary.com). For any queries, please contact the Guest Editors.</w:t>
      </w:r>
    </w:p>
    <w:p>
      <w:r>
        <w:br w:type="page"/>
      </w:r>
    </w:p>
    <w:p>
      <w:pPr>
        <w:spacing w:before="0" w:after="40"/>
      </w:pPr>
      <w:r>
        <w:rPr>
          <w:b/>
          <w:sz w:val="18"/>
          <w:szCs w:val="18"/>
          <w:color w:val="808080"/>
        </w:rPr>
        <w:t xml:space="preserve">Image 2</w:t>
      </w:r>
    </w:p>
    <w:p>
      <w:pPr>
        <w:spacing w:before="40" w:after="60"/>
      </w:pPr>
      <w:r>
        <w:rPr>
          <w:b/>
          <w:sz w:val="34"/>
          <w:szCs w:val="34"/>
          <w:color w:val="1F3864"/>
        </w:rPr>
        <w:t xml:space="preserve">CALL FOR QUALITY BOOK CHAPTERS! — Water Purification by 3D-Printing Devices</w:t>
      </w:r>
    </w:p>
    <w:p>
      <w:pPr>
        <w:spacing w:before="0" w:after="140"/>
      </w:pPr>
      <w:r>
        <w:rPr>
          <w:b/>
          <w:sz w:val="22"/>
          <w:szCs w:val="22"/>
          <w:color w:val="2E74B5"/>
        </w:rPr>
        <w:t xml:space="preserve">Wiley Scrivener — Scopus Indexed Book</w:t>
      </w:r>
    </w:p>
    <w:p>
      <w:pPr>
        <w:spacing w:before="160" w:after="60"/>
      </w:pPr>
      <w:r>
        <w:rPr>
          <w:b/>
          <w:sz w:val="26"/>
          <w:szCs w:val="26"/>
          <w:color w:val="C00000"/>
        </w:rPr>
        <w:t xml:space="preserve">About the Book</w:t>
      </w:r>
    </w:p>
    <w:p>
      <w:pPr>
        <w:spacing w:before="0" w:after="100"/>
      </w:pPr>
      <w:r>
        <w:rPr>
          <w:sz w:val="22"/>
          <w:szCs w:val="22"/>
        </w:rPr>
        <w:t xml:space="preserve">This edited volume aims to explore recent advances, innovative technologies, and practical applications of 3D-printed devices for sustainable water purification. Researchers, academicians, industry experts, and practitioners are invited to contribute high-quality book chapters.</w:t>
      </w:r>
    </w:p>
    <w:p>
      <w:pPr>
        <w:spacing w:before="160" w:after="60"/>
      </w:pPr>
      <w:r>
        <w:rPr>
          <w:b/>
          <w:sz w:val="26"/>
          <w:szCs w:val="26"/>
          <w:color w:val="C00000"/>
        </w:rPr>
        <w:t xml:space="preserve">Editors</w:t>
      </w:r>
    </w:p>
    <w:p>
      <w:pPr>
        <w:spacing w:before="0" w:after="40"/>
        <w:ind w:left="360"/>
      </w:pPr>
      <w:r>
        <w:rPr>
          <w:b/>
          <w:sz w:val="22"/>
          <w:szCs w:val="22"/>
        </w:rPr>
        <w:t xml:space="preserve">•  </w:t>
      </w:r>
      <w:r>
        <w:rPr>
          <w:sz w:val="22"/>
          <w:szCs w:val="22"/>
        </w:rPr>
        <w:t xml:space="preserve">Dr. Surajit Mondal — Associate Professor, Amity University, Bangalore, India</w:t>
      </w:r>
    </w:p>
    <w:p>
      <w:pPr>
        <w:spacing w:before="0" w:after="40"/>
        <w:ind w:left="360"/>
      </w:pPr>
      <w:r>
        <w:rPr>
          <w:b/>
          <w:sz w:val="22"/>
          <w:szCs w:val="22"/>
        </w:rPr>
        <w:t xml:space="preserve">•  </w:t>
      </w:r>
      <w:r>
        <w:rPr>
          <w:sz w:val="22"/>
          <w:szCs w:val="22"/>
        </w:rPr>
        <w:t xml:space="preserve">Dr. Mudassir Khan — Assistant Professor, King Khalid University, Saudi Arabia</w:t>
      </w:r>
    </w:p>
    <w:p>
      <w:pPr>
        <w:spacing w:before="160" w:after="60"/>
      </w:pPr>
      <w:r>
        <w:rPr>
          <w:b/>
          <w:sz w:val="26"/>
          <w:szCs w:val="26"/>
          <w:color w:val="C00000"/>
        </w:rPr>
        <w:t xml:space="preserve">Suggested Chapter Topics</w:t>
      </w:r>
    </w:p>
    <w:p>
      <w:pPr>
        <w:spacing w:before="0" w:after="40"/>
        <w:ind w:left="360"/>
      </w:pPr>
      <w:r>
        <w:rPr>
          <w:sz w:val="22"/>
          <w:szCs w:val="22"/>
        </w:rPr>
        <w:t xml:space="preserve">Introduction: Need, Scope, and Opportunities</w:t>
      </w:r>
    </w:p>
    <w:p>
      <w:pPr>
        <w:spacing w:before="0" w:after="40"/>
        <w:ind w:left="360"/>
      </w:pPr>
      <w:r>
        <w:rPr>
          <w:sz w:val="22"/>
          <w:szCs w:val="22"/>
        </w:rPr>
        <w:t xml:space="preserve">Basics of 3D Printing for Fluid Devices</w:t>
      </w:r>
    </w:p>
    <w:p>
      <w:pPr>
        <w:spacing w:before="0" w:after="40"/>
        <w:ind w:left="360"/>
      </w:pPr>
      <w:r>
        <w:rPr>
          <w:sz w:val="22"/>
          <w:szCs w:val="22"/>
        </w:rPr>
        <w:t xml:space="preserve">Printable Materials and Post-Processing for Water Contact</w:t>
      </w:r>
    </w:p>
    <w:p>
      <w:pPr>
        <w:spacing w:before="0" w:after="40"/>
        <w:ind w:left="360"/>
      </w:pPr>
      <w:r>
        <w:rPr>
          <w:sz w:val="22"/>
          <w:szCs w:val="22"/>
        </w:rPr>
        <w:t xml:space="preserve">Design Principles for Porous Media, Membranes, and Microchannels</w:t>
      </w:r>
    </w:p>
    <w:p>
      <w:pPr>
        <w:spacing w:before="0" w:after="40"/>
        <w:ind w:left="360"/>
      </w:pPr>
      <w:r>
        <w:rPr>
          <w:sz w:val="22"/>
          <w:szCs w:val="22"/>
        </w:rPr>
        <w:t xml:space="preserve">Integrating Filtration, Adsorption, and Advanced Oxidation</w:t>
      </w:r>
    </w:p>
    <w:p>
      <w:pPr>
        <w:spacing w:before="0" w:after="40"/>
        <w:ind w:left="360"/>
      </w:pPr>
      <w:r>
        <w:rPr>
          <w:sz w:val="22"/>
          <w:szCs w:val="22"/>
        </w:rPr>
        <w:t xml:space="preserve">Manufacturing for Scale</w:t>
      </w:r>
    </w:p>
    <w:p>
      <w:pPr>
        <w:spacing w:before="0" w:after="40"/>
        <w:ind w:left="360"/>
      </w:pPr>
      <w:r>
        <w:rPr>
          <w:sz w:val="22"/>
          <w:szCs w:val="22"/>
        </w:rPr>
        <w:t xml:space="preserve">Testing and Validation</w:t>
      </w:r>
    </w:p>
    <w:p>
      <w:pPr>
        <w:spacing w:before="0" w:after="40"/>
        <w:ind w:left="360"/>
      </w:pPr>
      <w:r>
        <w:rPr>
          <w:sz w:val="22"/>
          <w:szCs w:val="22"/>
        </w:rPr>
        <w:t xml:space="preserve">Case Studies</w:t>
      </w:r>
    </w:p>
    <w:p>
      <w:pPr>
        <w:spacing w:before="0" w:after="40"/>
        <w:ind w:left="360"/>
      </w:pPr>
      <w:r>
        <w:rPr>
          <w:sz w:val="22"/>
          <w:szCs w:val="22"/>
        </w:rPr>
        <w:t xml:space="preserve">Biofouling, Maintenance, and Device Longevity</w:t>
      </w:r>
    </w:p>
    <w:p>
      <w:pPr>
        <w:spacing w:before="0" w:after="40"/>
        <w:ind w:left="360"/>
      </w:pPr>
      <w:r>
        <w:rPr>
          <w:sz w:val="22"/>
          <w:szCs w:val="22"/>
        </w:rPr>
        <w:t xml:space="preserve">Safety, Regulation, and Environmental Impact</w:t>
      </w:r>
    </w:p>
    <w:p>
      <w:pPr>
        <w:spacing w:before="0" w:after="40"/>
        <w:ind w:left="360"/>
      </w:pPr>
      <w:r>
        <w:rPr>
          <w:sz w:val="22"/>
          <w:szCs w:val="22"/>
        </w:rPr>
        <w:t xml:space="preserve">Business Models and Deployment Pathways</w:t>
      </w:r>
    </w:p>
    <w:p>
      <w:pPr>
        <w:spacing w:before="0" w:after="40"/>
        <w:ind w:left="360"/>
      </w:pPr>
      <w:r>
        <w:rPr>
          <w:sz w:val="22"/>
          <w:szCs w:val="22"/>
        </w:rPr>
        <w:t xml:space="preserve">Future Directions and Research Gaps</w:t>
      </w:r>
    </w:p>
    <w:p>
      <w:pPr>
        <w:spacing w:before="160" w:after="60"/>
      </w:pPr>
      <w:r>
        <w:rPr>
          <w:b/>
          <w:sz w:val="26"/>
          <w:szCs w:val="26"/>
          <w:color w:val="C00000"/>
        </w:rPr>
        <w:t xml:space="preserve">Important Dates &amp; Submission</w:t>
      </w:r>
    </w:p>
    <w:p>
      <w:pPr>
        <w:spacing w:before="0" w:after="60"/>
      </w:pPr>
      <w:r>
        <w:rPr>
          <w:b/>
          <w:sz w:val="22"/>
          <w:szCs w:val="22"/>
        </w:rPr>
        <w:t xml:space="preserve">Full Chapter Submission Deadline: 30 September 2026</w:t>
      </w:r>
    </w:p>
    <w:p>
      <w:pPr>
        <w:spacing w:before="0" w:after="100"/>
      </w:pPr>
      <w:r>
        <w:rPr>
          <w:sz w:val="22"/>
          <w:szCs w:val="22"/>
        </w:rPr>
        <w:t xml:space="preserve">Submit your chapter at: mkhankku@gmail.com</w:t>
      </w:r>
    </w:p>
    <w:p>
      <w:pPr>
        <w:spacing w:before="160" w:after="60"/>
      </w:pPr>
      <w:r>
        <w:rPr>
          <w:b/>
          <w:sz w:val="26"/>
          <w:szCs w:val="26"/>
          <w:color w:val="C00000"/>
        </w:rPr>
        <w:t xml:space="preserve">Who Can Contribute?</w:t>
      </w:r>
    </w:p>
    <w:p>
      <w:pPr>
        <w:spacing w:before="0" w:after="100"/>
      </w:pPr>
      <w:r>
        <w:rPr>
          <w:sz w:val="22"/>
          <w:szCs w:val="22"/>
        </w:rPr>
        <w:t xml:space="preserve">Researchers; Faculty Members; Scientists; Industry Professionals; Postgraduate Scholars</w:t>
      </w:r>
    </w:p>
    <w:p>
      <w:pPr>
        <w:spacing w:before="0" w:after="100"/>
      </w:pPr>
      <w:r>
        <w:rPr>
          <w:sz w:val="22"/>
          <w:szCs w:val="22"/>
        </w:rPr>
        <w:t xml:space="preserve">Contribute to shaping the future of sustainable water purification through additive manufacturing technologies.</w:t>
      </w:r>
    </w:p>
    <w:p>
      <w:r>
        <w:br w:type="page"/>
      </w:r>
    </w:p>
    <w:p>
      <w:pPr>
        <w:spacing w:before="0" w:after="40"/>
      </w:pPr>
      <w:r>
        <w:rPr>
          <w:b/>
          <w:sz w:val="18"/>
          <w:szCs w:val="18"/>
          <w:color w:val="808080"/>
        </w:rPr>
        <w:t xml:space="preserve">Image 3</w:t>
      </w:r>
    </w:p>
    <w:p>
      <w:pPr>
        <w:spacing w:before="40" w:after="60"/>
      </w:pPr>
      <w:r>
        <w:rPr>
          <w:b/>
          <w:sz w:val="34"/>
          <w:szCs w:val="34"/>
          <w:color w:val="1F3864"/>
        </w:rPr>
        <w:t xml:space="preserve">CALL FOR BOOK CHAPTERS — Advances in Electrochemical Sensing Technology for Air Quality Monitoring and Management</w:t>
      </w:r>
    </w:p>
    <w:p>
      <w:pPr>
        <w:spacing w:before="0" w:after="140"/>
      </w:pPr>
      <w:r>
        <w:rPr>
          <w:b/>
          <w:sz w:val="22"/>
          <w:szCs w:val="22"/>
          <w:color w:val="2E74B5"/>
        </w:rPr>
        <w:t xml:space="preserve">For upcoming Springer Book</w:t>
      </w:r>
    </w:p>
    <w:p>
      <w:pPr>
        <w:spacing w:before="160" w:after="60"/>
      </w:pPr>
      <w:r>
        <w:rPr>
          <w:b/>
          <w:sz w:val="26"/>
          <w:szCs w:val="26"/>
          <w:color w:val="C00000"/>
        </w:rPr>
        <w:t xml:space="preserve">Titles</w:t>
      </w:r>
    </w:p>
    <w:p>
      <w:pPr>
        <w:spacing w:before="0" w:after="60"/>
      </w:pPr>
      <w:r>
        <w:rPr>
          <w:b/>
          <w:sz w:val="22"/>
          <w:szCs w:val="22"/>
        </w:rPr>
        <w:t xml:space="preserve">Section I: Electrochemical Sensing Technology for Air Quality Indexing and Management</w:t>
      </w:r>
    </w:p>
    <w:p>
      <w:pPr>
        <w:spacing w:before="0" w:after="40"/>
        <w:ind w:left="360"/>
      </w:pPr>
      <w:r>
        <w:rPr>
          <w:sz w:val="22"/>
          <w:szCs w:val="22"/>
        </w:rPr>
        <w:t xml:space="preserve">Sensing Technology for Air Quality Indexing and Management</w:t>
      </w:r>
    </w:p>
    <w:p>
      <w:pPr>
        <w:spacing w:before="0" w:after="40"/>
        <w:ind w:left="360"/>
      </w:pPr>
      <w:r>
        <w:rPr>
          <w:sz w:val="22"/>
          <w:szCs w:val="22"/>
        </w:rPr>
        <w:t xml:space="preserve">Fundamentals of electrochemical sensors and their roles in environmental management</w:t>
      </w:r>
    </w:p>
    <w:p>
      <w:pPr>
        <w:spacing w:before="0" w:after="40"/>
        <w:ind w:left="360"/>
      </w:pPr>
      <w:r>
        <w:rPr>
          <w:sz w:val="22"/>
          <w:szCs w:val="22"/>
        </w:rPr>
        <w:t xml:space="preserve">Role of Electrochemical Sensing Technology for Air Quality Indexing and Management</w:t>
      </w:r>
    </w:p>
    <w:p>
      <w:pPr>
        <w:spacing w:before="0" w:after="40"/>
        <w:ind w:left="360"/>
      </w:pPr>
      <w:r>
        <w:rPr>
          <w:sz w:val="22"/>
          <w:szCs w:val="22"/>
        </w:rPr>
        <w:t xml:space="preserve">Electrochemical Sensing for outdoor air quality</w:t>
      </w:r>
    </w:p>
    <w:p>
      <w:pPr>
        <w:spacing w:before="0" w:after="40"/>
        <w:ind w:left="360"/>
      </w:pPr>
      <w:r>
        <w:rPr>
          <w:sz w:val="22"/>
          <w:szCs w:val="22"/>
        </w:rPr>
        <w:t xml:space="preserve">Green chemistry for electrochemical sensors development for climate monitoring</w:t>
      </w:r>
    </w:p>
    <w:p>
      <w:pPr>
        <w:spacing w:before="0" w:after="40"/>
        <w:ind w:left="360"/>
      </w:pPr>
      <w:r>
        <w:rPr>
          <w:sz w:val="22"/>
          <w:szCs w:val="22"/>
        </w:rPr>
        <w:t xml:space="preserve">Advantages of electrochemical sensors over traditional sensors for air quality</w:t>
      </w:r>
    </w:p>
    <w:p>
      <w:pPr>
        <w:spacing w:before="0" w:after="40"/>
        <w:ind w:left="360"/>
      </w:pPr>
      <w:r>
        <w:rPr>
          <w:sz w:val="22"/>
          <w:szCs w:val="22"/>
        </w:rPr>
        <w:t xml:space="preserve">Innovative techniques in electrochemical sensor fabrication for air quality monitoring and indexing</w:t>
      </w:r>
    </w:p>
    <w:p>
      <w:pPr>
        <w:spacing w:before="0" w:after="40"/>
        <w:ind w:left="360"/>
      </w:pPr>
      <w:r>
        <w:rPr>
          <w:sz w:val="22"/>
          <w:szCs w:val="22"/>
        </w:rPr>
        <w:t xml:space="preserve">Application of electrochemical sensors in indoor air quality mapping</w:t>
      </w:r>
    </w:p>
    <w:p>
      <w:pPr>
        <w:spacing w:before="0" w:after="40"/>
        <w:ind w:left="360"/>
      </w:pPr>
      <w:r>
        <w:rPr>
          <w:sz w:val="22"/>
          <w:szCs w:val="22"/>
        </w:rPr>
        <w:t xml:space="preserve">Integrated system of electrochemical sensors and IoT for air quality indexing and climatic resilience</w:t>
      </w:r>
    </w:p>
    <w:p>
      <w:pPr>
        <w:spacing w:before="0" w:after="60"/>
      </w:pPr>
      <w:r>
        <w:rPr>
          <w:b/>
          <w:sz w:val="22"/>
          <w:szCs w:val="22"/>
        </w:rPr>
        <w:t xml:space="preserve">Section II: Case Studies of Electrochemical Sensor Technology in Real World Scenario</w:t>
      </w:r>
    </w:p>
    <w:p>
      <w:pPr>
        <w:spacing w:before="0" w:after="40"/>
        <w:ind w:left="360"/>
      </w:pPr>
      <w:r>
        <w:rPr>
          <w:sz w:val="22"/>
          <w:szCs w:val="22"/>
        </w:rPr>
        <w:t xml:space="preserve">10. Case studies on the deployment of electrochemical sensors for air quality monitoring</w:t>
      </w:r>
    </w:p>
    <w:p>
      <w:pPr>
        <w:spacing w:before="0" w:after="40"/>
        <w:ind w:left="360"/>
      </w:pPr>
      <w:r>
        <w:rPr>
          <w:sz w:val="22"/>
          <w:szCs w:val="22"/>
        </w:rPr>
        <w:t xml:space="preserve">11. Case studies on the role of electrochemical sensors in validation for air quality improvements</w:t>
      </w:r>
    </w:p>
    <w:p>
      <w:pPr>
        <w:spacing w:before="0" w:after="40"/>
        <w:ind w:left="360"/>
      </w:pPr>
      <w:r>
        <w:rPr>
          <w:sz w:val="22"/>
          <w:szCs w:val="22"/>
        </w:rPr>
        <w:t xml:space="preserve">12. State-of-the-art electrochemical sensors — case studies based in Industrial applications</w:t>
      </w:r>
    </w:p>
    <w:p>
      <w:pPr>
        <w:spacing w:before="0" w:after="40"/>
        <w:ind w:left="360"/>
      </w:pPr>
      <w:r>
        <w:rPr>
          <w:sz w:val="22"/>
          <w:szCs w:val="22"/>
        </w:rPr>
        <w:t xml:space="preserve">13. Application of statistical tools for the analysis and interpretation of data generated by electrochemical sensors equipped with machine learning</w:t>
      </w:r>
    </w:p>
    <w:p>
      <w:pPr>
        <w:spacing w:before="0" w:after="40"/>
        <w:ind w:left="360"/>
      </w:pPr>
      <w:r>
        <w:rPr>
          <w:sz w:val="22"/>
          <w:szCs w:val="22"/>
        </w:rPr>
        <w:t xml:space="preserve">14. Role of machine learning and electrochemical sensors for acquiring real-time data for air quality monitoring and forecasting</w:t>
      </w:r>
    </w:p>
    <w:p>
      <w:pPr>
        <w:spacing w:before="0" w:after="40"/>
        <w:ind w:left="360"/>
      </w:pPr>
      <w:r>
        <w:rPr>
          <w:sz w:val="22"/>
          <w:szCs w:val="22"/>
        </w:rPr>
        <w:t xml:space="preserve">15. Case studies on industrial emission reduction using electrochemical sensors</w:t>
      </w:r>
    </w:p>
    <w:p>
      <w:pPr>
        <w:spacing w:before="0" w:after="40"/>
        <w:ind w:left="360"/>
      </w:pPr>
      <w:r>
        <w:rPr>
          <w:sz w:val="22"/>
          <w:szCs w:val="22"/>
        </w:rPr>
        <w:t xml:space="preserve">16. Case studies on roles of electrochemical sensors in the monitoring and management of gaseous pollutants</w:t>
      </w:r>
    </w:p>
    <w:p>
      <w:pPr>
        <w:spacing w:before="0" w:after="40"/>
        <w:ind w:left="360"/>
      </w:pPr>
      <w:r>
        <w:rPr>
          <w:sz w:val="22"/>
          <w:szCs w:val="22"/>
        </w:rPr>
        <w:t xml:space="preserve">17. Case studies on roles of electrochemical sensors in the monitoring and management of particulate matters</w:t>
      </w:r>
    </w:p>
    <w:p>
      <w:pPr>
        <w:spacing w:before="0" w:after="60"/>
      </w:pPr>
      <w:r>
        <w:rPr>
          <w:b/>
          <w:sz w:val="22"/>
          <w:szCs w:val="22"/>
        </w:rPr>
        <w:t xml:space="preserve">Section III: Sustainable Air Quality Management</w:t>
      </w:r>
    </w:p>
    <w:p>
      <w:pPr>
        <w:spacing w:before="0" w:after="40"/>
        <w:ind w:left="360"/>
      </w:pPr>
      <w:r>
        <w:rPr>
          <w:sz w:val="22"/>
          <w:szCs w:val="22"/>
        </w:rPr>
        <w:t xml:space="preserve">18. Concern of Air Quality Indexing and Management</w:t>
      </w:r>
    </w:p>
    <w:p>
      <w:pPr>
        <w:spacing w:before="0" w:after="40"/>
        <w:ind w:left="360"/>
      </w:pPr>
      <w:r>
        <w:rPr>
          <w:sz w:val="22"/>
          <w:szCs w:val="22"/>
        </w:rPr>
        <w:t xml:space="preserve">19. Sustainable traffic management for air quality management</w:t>
      </w:r>
    </w:p>
    <w:p>
      <w:pPr>
        <w:spacing w:before="0" w:after="40"/>
        <w:ind w:left="360"/>
      </w:pPr>
      <w:r>
        <w:rPr>
          <w:sz w:val="22"/>
          <w:szCs w:val="22"/>
        </w:rPr>
        <w:t xml:space="preserve">20. Sustainable air quality indicators and their role in pollution management</w:t>
      </w:r>
    </w:p>
    <w:p>
      <w:pPr>
        <w:spacing w:before="0" w:after="40"/>
        <w:ind w:left="360"/>
      </w:pPr>
      <w:r>
        <w:rPr>
          <w:sz w:val="22"/>
          <w:szCs w:val="22"/>
        </w:rPr>
        <w:t xml:space="preserve">21. Role of sustainable policies for air quality management</w:t>
      </w:r>
    </w:p>
    <w:p>
      <w:pPr>
        <w:spacing w:before="0" w:after="40"/>
        <w:ind w:left="360"/>
      </w:pPr>
      <w:r>
        <w:rPr>
          <w:sz w:val="22"/>
          <w:szCs w:val="22"/>
        </w:rPr>
        <w:t xml:space="preserve">22. Future scope and challenges of electrochemical sensors in air quality management</w:t>
      </w:r>
    </w:p>
    <w:p>
      <w:pPr>
        <w:spacing w:before="160" w:after="60"/>
      </w:pPr>
      <w:r>
        <w:rPr>
          <w:b/>
          <w:sz w:val="26"/>
          <w:szCs w:val="26"/>
          <w:color w:val="C00000"/>
        </w:rPr>
        <w:t xml:space="preserve">Editors</w:t>
      </w:r>
    </w:p>
    <w:p>
      <w:pPr>
        <w:spacing w:before="0" w:after="40"/>
        <w:ind w:left="360"/>
      </w:pPr>
      <w:r>
        <w:rPr>
          <w:b/>
          <w:sz w:val="22"/>
          <w:szCs w:val="22"/>
        </w:rPr>
        <w:t xml:space="preserve">•  </w:t>
      </w:r>
      <w:r>
        <w:rPr>
          <w:sz w:val="22"/>
          <w:szCs w:val="22"/>
        </w:rPr>
        <w:t xml:space="preserve">Dr. Arun Lal Srivastav — Tulas University, Dehradun, Uttarakhand, India</w:t>
      </w:r>
    </w:p>
    <w:p>
      <w:pPr>
        <w:spacing w:before="0" w:after="40"/>
        <w:ind w:left="360"/>
      </w:pPr>
      <w:r>
        <w:rPr>
          <w:b/>
          <w:sz w:val="22"/>
          <w:szCs w:val="22"/>
        </w:rPr>
        <w:t xml:space="preserve">•  </w:t>
      </w:r>
      <w:r>
        <w:rPr>
          <w:sz w:val="22"/>
          <w:szCs w:val="22"/>
        </w:rPr>
        <w:t xml:space="preserve">Dr. Shivendu Prashar — Chitkara University, Himachal Pradesh, India</w:t>
      </w:r>
    </w:p>
    <w:p>
      <w:pPr>
        <w:spacing w:before="0" w:after="40"/>
        <w:ind w:left="360"/>
      </w:pPr>
      <w:r>
        <w:rPr>
          <w:b/>
          <w:sz w:val="22"/>
          <w:szCs w:val="22"/>
        </w:rPr>
        <w:t xml:space="preserve">•  </w:t>
      </w:r>
      <w:r>
        <w:rPr>
          <w:sz w:val="22"/>
          <w:szCs w:val="22"/>
        </w:rPr>
        <w:t xml:space="preserve">Dr. Ajeet Kaushik — Florida Polytechnic University, Florida, USA</w:t>
      </w:r>
    </w:p>
    <w:p>
      <w:pPr>
        <w:spacing w:before="0" w:after="40"/>
        <w:ind w:left="360"/>
      </w:pPr>
      <w:r>
        <w:rPr>
          <w:b/>
          <w:sz w:val="22"/>
          <w:szCs w:val="22"/>
        </w:rPr>
        <w:t xml:space="preserve">•  </w:t>
      </w:r>
      <w:r>
        <w:rPr>
          <w:sz w:val="22"/>
          <w:szCs w:val="22"/>
        </w:rPr>
        <w:t xml:space="preserve">Dr. Sughosh Madhav — Jamia Milia Islamia, New Delhi, India</w:t>
      </w:r>
    </w:p>
    <w:p>
      <w:pPr>
        <w:spacing w:before="160" w:after="60"/>
      </w:pPr>
      <w:r>
        <w:rPr>
          <w:b/>
          <w:sz w:val="26"/>
          <w:szCs w:val="26"/>
          <w:color w:val="C00000"/>
        </w:rPr>
        <w:t xml:space="preserve">Submission Procedure</w:t>
      </w:r>
    </w:p>
    <w:p>
      <w:pPr>
        <w:spacing w:before="0" w:after="40"/>
        <w:ind w:left="360"/>
      </w:pPr>
      <w:r>
        <w:rPr>
          <w:b/>
          <w:sz w:val="22"/>
          <w:szCs w:val="22"/>
        </w:rPr>
        <w:t xml:space="preserve">•  </w:t>
      </w:r>
      <w:r>
        <w:rPr>
          <w:sz w:val="22"/>
          <w:szCs w:val="22"/>
        </w:rPr>
        <w:t xml:space="preserve">Article type: Review paper/case study</w:t>
      </w:r>
    </w:p>
    <w:p>
      <w:pPr>
        <w:spacing w:before="0" w:after="40"/>
        <w:ind w:left="360"/>
      </w:pPr>
      <w:r>
        <w:rPr>
          <w:b/>
          <w:sz w:val="22"/>
          <w:szCs w:val="22"/>
        </w:rPr>
        <w:t xml:space="preserve">•  </w:t>
      </w:r>
      <w:r>
        <w:rPr>
          <w:sz w:val="22"/>
          <w:szCs w:val="22"/>
        </w:rPr>
        <w:t xml:space="preserve">Length of the chapter: ~7000 words (including references)</w:t>
      </w:r>
    </w:p>
    <w:p>
      <w:pPr>
        <w:spacing w:before="0" w:after="40"/>
        <w:ind w:left="360"/>
      </w:pPr>
      <w:r>
        <w:rPr>
          <w:b/>
          <w:sz w:val="22"/>
          <w:szCs w:val="22"/>
        </w:rPr>
        <w:t xml:space="preserve">•  </w:t>
      </w:r>
      <w:r>
        <w:rPr>
          <w:sz w:val="22"/>
          <w:szCs w:val="22"/>
        </w:rPr>
        <w:t xml:space="preserve">Maximum figures and Tables: 3-4</w:t>
      </w:r>
    </w:p>
    <w:p>
      <w:pPr>
        <w:spacing w:before="0" w:after="40"/>
        <w:ind w:left="360"/>
      </w:pPr>
      <w:r>
        <w:rPr>
          <w:b/>
          <w:sz w:val="22"/>
          <w:szCs w:val="22"/>
        </w:rPr>
        <w:t xml:space="preserve">•  </w:t>
      </w:r>
      <w:r>
        <w:rPr>
          <w:sz w:val="22"/>
          <w:szCs w:val="22"/>
        </w:rPr>
        <w:t xml:space="preserve">Plagiarism: Less than 10%</w:t>
      </w:r>
    </w:p>
    <w:p>
      <w:pPr>
        <w:spacing w:before="0" w:after="40"/>
        <w:ind w:left="360"/>
      </w:pPr>
      <w:r>
        <w:rPr>
          <w:b/>
          <w:sz w:val="22"/>
          <w:szCs w:val="22"/>
        </w:rPr>
        <w:t xml:space="preserve">•  </w:t>
      </w:r>
      <w:r>
        <w:rPr>
          <w:sz w:val="22"/>
          <w:szCs w:val="22"/>
        </w:rPr>
        <w:t xml:space="preserve">AI contents: NIL</w:t>
      </w:r>
    </w:p>
    <w:p>
      <w:pPr>
        <w:spacing w:before="0" w:after="40"/>
        <w:ind w:left="360"/>
      </w:pPr>
      <w:r>
        <w:rPr>
          <w:b/>
          <w:sz w:val="22"/>
          <w:szCs w:val="22"/>
        </w:rPr>
        <w:t xml:space="preserve">•  </w:t>
      </w:r>
      <w:r>
        <w:rPr>
          <w:sz w:val="22"/>
          <w:szCs w:val="22"/>
        </w:rPr>
        <w:t xml:space="preserve">Reference style: Harvard (name style)</w:t>
      </w:r>
    </w:p>
    <w:p>
      <w:pPr>
        <w:spacing w:before="160" w:after="60"/>
      </w:pPr>
      <w:r>
        <w:rPr>
          <w:b/>
          <w:sz w:val="26"/>
          <w:szCs w:val="26"/>
          <w:color w:val="C00000"/>
        </w:rPr>
        <w:t xml:space="preserve">Important Dates</w:t>
      </w:r>
    </w:p>
    <w:p>
      <w:pPr>
        <w:spacing w:before="0" w:after="60"/>
      </w:pPr>
      <w:r>
        <w:rPr>
          <w:b/>
          <w:sz w:val="22"/>
          <w:szCs w:val="22"/>
        </w:rPr>
        <w:t xml:space="preserve">Abstract Submission Deadline: September 05, 2026</w:t>
      </w:r>
    </w:p>
    <w:p>
      <w:pPr>
        <w:spacing w:before="0" w:after="60"/>
      </w:pPr>
      <w:r>
        <w:rPr>
          <w:b/>
          <w:sz w:val="22"/>
          <w:szCs w:val="22"/>
        </w:rPr>
        <w:t xml:space="preserve">Full Paper Submission Deadline: November 10, 2026</w:t>
      </w:r>
    </w:p>
    <w:p>
      <w:pPr>
        <w:spacing w:before="0" w:after="100"/>
      </w:pPr>
      <w:r>
        <w:rPr>
          <w:sz w:val="22"/>
          <w:szCs w:val="22"/>
        </w:rPr>
        <w:t xml:space="preserve">Kindly send your consent with a brief abstract and chapter outline from the above thematic areas that you would like to contribute. To any one of e-mail given below: drarunlalsrivastav@gmail.com</w:t>
      </w:r>
    </w:p>
    <w:p>
      <w:r>
        <w:br w:type="page"/>
      </w:r>
    </w:p>
    <w:p>
      <w:pPr>
        <w:spacing w:before="0" w:after="40"/>
      </w:pPr>
      <w:r>
        <w:rPr>
          <w:b/>
          <w:sz w:val="18"/>
          <w:szCs w:val="18"/>
          <w:color w:val="808080"/>
        </w:rPr>
        <w:t xml:space="preserve">Image 4</w:t>
      </w:r>
    </w:p>
    <w:p>
      <w:pPr>
        <w:spacing w:before="40" w:after="60"/>
      </w:pPr>
      <w:r>
        <w:rPr>
          <w:b/>
          <w:sz w:val="34"/>
          <w:szCs w:val="34"/>
          <w:color w:val="1F3864"/>
        </w:rPr>
        <w:t xml:space="preserve">Lightweight Deep Learning for Efficient AI — Models, Methods and Applications</w:t>
      </w:r>
    </w:p>
    <w:p>
      <w:pPr>
        <w:spacing w:before="0" w:after="140"/>
      </w:pPr>
      <w:r>
        <w:rPr>
          <w:b/>
          <w:sz w:val="22"/>
          <w:szCs w:val="22"/>
          <w:color w:val="2E74B5"/>
        </w:rPr>
        <w:t xml:space="preserve">Springer (All chapters will be submitted to Scopus Index) — Call for Book Chapters (NO Processing/Publication Charges)</w:t>
      </w:r>
    </w:p>
    <w:p>
      <w:pPr>
        <w:spacing w:before="0" w:after="100"/>
      </w:pPr>
      <w:r>
        <w:rPr>
          <w:sz w:val="22"/>
          <w:szCs w:val="22"/>
        </w:rPr>
        <w:t xml:space="preserve">The rapid advancement of Artificial Intelligence has created a growing demand for lightweight, efficient deep learning models for edge devices, mobile platforms, embedded systems, and resource-constrained environments. This book focuses on model compression, optimisation, pruning, quantisation, efficient architectures, and hardware-aware deployment, with an emphasis on balancing accuracy, computational cost, memory usage, latency, and energy efficiency. It highlights emerging research, practical applications, challenges, and future directions in efficient and resource-aware AI.</w:t>
      </w:r>
    </w:p>
    <w:p>
      <w:pPr>
        <w:spacing w:before="160" w:after="60"/>
      </w:pPr>
      <w:r>
        <w:rPr>
          <w:b/>
          <w:sz w:val="26"/>
          <w:szCs w:val="26"/>
          <w:color w:val="C00000"/>
        </w:rPr>
        <w:t xml:space="preserve">Topics</w:t>
      </w:r>
    </w:p>
    <w:p>
      <w:pPr>
        <w:spacing w:before="0" w:after="40"/>
        <w:ind w:left="360"/>
      </w:pPr>
      <w:r>
        <w:rPr>
          <w:b/>
          <w:sz w:val="22"/>
          <w:szCs w:val="22"/>
        </w:rPr>
        <w:t xml:space="preserve">•  </w:t>
      </w:r>
      <w:r>
        <w:rPr>
          <w:sz w:val="22"/>
          <w:szCs w:val="22"/>
        </w:rPr>
        <w:t xml:space="preserve">Deep Learning Model Compression and Optimisation</w:t>
      </w:r>
    </w:p>
    <w:p>
      <w:pPr>
        <w:spacing w:before="0" w:after="40"/>
        <w:ind w:left="360"/>
      </w:pPr>
      <w:r>
        <w:rPr>
          <w:b/>
          <w:sz w:val="22"/>
          <w:szCs w:val="22"/>
        </w:rPr>
        <w:t xml:space="preserve">•  </w:t>
      </w:r>
      <w:r>
        <w:rPr>
          <w:sz w:val="22"/>
          <w:szCs w:val="22"/>
        </w:rPr>
        <w:t xml:space="preserve">Pruning, Quantisation, Low-Precision, Knowledge Distillation and Compact Model Learning</w:t>
      </w:r>
    </w:p>
    <w:p>
      <w:pPr>
        <w:spacing w:before="0" w:after="40"/>
        <w:ind w:left="360"/>
      </w:pPr>
      <w:r>
        <w:rPr>
          <w:b/>
          <w:sz w:val="22"/>
          <w:szCs w:val="22"/>
        </w:rPr>
        <w:t xml:space="preserve">•  </w:t>
      </w:r>
      <w:r>
        <w:rPr>
          <w:sz w:val="22"/>
          <w:szCs w:val="22"/>
        </w:rPr>
        <w:t xml:space="preserve">Sparse Neural Networks and Parameter-Efficient Learning</w:t>
      </w:r>
    </w:p>
    <w:p>
      <w:pPr>
        <w:spacing w:before="0" w:after="40"/>
        <w:ind w:left="360"/>
      </w:pPr>
      <w:r>
        <w:rPr>
          <w:b/>
          <w:sz w:val="22"/>
          <w:szCs w:val="22"/>
        </w:rPr>
        <w:t xml:space="preserve">•  </w:t>
      </w:r>
      <w:r>
        <w:rPr>
          <w:sz w:val="22"/>
          <w:szCs w:val="22"/>
        </w:rPr>
        <w:t xml:space="preserve">Tensor Decomposition and Parameter Sharing</w:t>
      </w:r>
    </w:p>
    <w:p>
      <w:pPr>
        <w:spacing w:before="0" w:after="40"/>
        <w:ind w:left="360"/>
      </w:pPr>
      <w:r>
        <w:rPr>
          <w:b/>
          <w:sz w:val="22"/>
          <w:szCs w:val="22"/>
        </w:rPr>
        <w:t xml:space="preserve">•  </w:t>
      </w:r>
      <w:r>
        <w:rPr>
          <w:sz w:val="22"/>
          <w:szCs w:val="22"/>
        </w:rPr>
        <w:t xml:space="preserve">Neural Architecture Search for Efficient AI</w:t>
      </w:r>
    </w:p>
    <w:p>
      <w:pPr>
        <w:spacing w:before="0" w:after="40"/>
        <w:ind w:left="360"/>
      </w:pPr>
      <w:r>
        <w:rPr>
          <w:b/>
          <w:sz w:val="22"/>
          <w:szCs w:val="22"/>
        </w:rPr>
        <w:t xml:space="preserve">•  </w:t>
      </w:r>
      <w:r>
        <w:rPr>
          <w:sz w:val="22"/>
          <w:szCs w:val="22"/>
        </w:rPr>
        <w:t xml:space="preserve">Lightweight CNNs, Transformers, and Vision Transformers</w:t>
      </w:r>
    </w:p>
    <w:p>
      <w:pPr>
        <w:spacing w:before="0" w:after="40"/>
        <w:ind w:left="360"/>
      </w:pPr>
      <w:r>
        <w:rPr>
          <w:b/>
          <w:sz w:val="22"/>
          <w:szCs w:val="22"/>
        </w:rPr>
        <w:t xml:space="preserve">•  </w:t>
      </w:r>
      <w:r>
        <w:rPr>
          <w:sz w:val="22"/>
          <w:szCs w:val="22"/>
        </w:rPr>
        <w:t xml:space="preserve">Efficient Generative AI and Large Language Models</w:t>
      </w:r>
    </w:p>
    <w:p>
      <w:pPr>
        <w:spacing w:before="0" w:after="40"/>
        <w:ind w:left="360"/>
      </w:pPr>
      <w:r>
        <w:rPr>
          <w:b/>
          <w:sz w:val="22"/>
          <w:szCs w:val="22"/>
        </w:rPr>
        <w:t xml:space="preserve">•  </w:t>
      </w:r>
      <w:r>
        <w:rPr>
          <w:sz w:val="22"/>
          <w:szCs w:val="22"/>
        </w:rPr>
        <w:t xml:space="preserve">Hardware-Aware and Hardware-Software Co-Design</w:t>
      </w:r>
    </w:p>
    <w:p>
      <w:pPr>
        <w:spacing w:before="0" w:after="40"/>
        <w:ind w:left="360"/>
      </w:pPr>
      <w:r>
        <w:rPr>
          <w:b/>
          <w:sz w:val="22"/>
          <w:szCs w:val="22"/>
        </w:rPr>
        <w:t xml:space="preserve">•  </w:t>
      </w:r>
      <w:r>
        <w:rPr>
          <w:sz w:val="22"/>
          <w:szCs w:val="22"/>
        </w:rPr>
        <w:t xml:space="preserve">Edge AI, TinyML, IoT, and On-Device Intelligence</w:t>
      </w:r>
    </w:p>
    <w:p>
      <w:pPr>
        <w:spacing w:before="0" w:after="40"/>
        <w:ind w:left="360"/>
      </w:pPr>
      <w:r>
        <w:rPr>
          <w:b/>
          <w:sz w:val="22"/>
          <w:szCs w:val="22"/>
        </w:rPr>
        <w:t xml:space="preserve">•  </w:t>
      </w:r>
      <w:r>
        <w:rPr>
          <w:sz w:val="22"/>
          <w:szCs w:val="22"/>
        </w:rPr>
        <w:t xml:space="preserve">Multi-Objective and Resource-Aware Deep Learning</w:t>
      </w:r>
    </w:p>
    <w:p>
      <w:pPr>
        <w:spacing w:before="0" w:after="40"/>
        <w:ind w:left="360"/>
      </w:pPr>
      <w:r>
        <w:rPr>
          <w:b/>
          <w:sz w:val="22"/>
          <w:szCs w:val="22"/>
        </w:rPr>
        <w:t xml:space="preserve">•  </w:t>
      </w:r>
      <w:r>
        <w:rPr>
          <w:sz w:val="22"/>
          <w:szCs w:val="22"/>
        </w:rPr>
        <w:t xml:space="preserve">Efficient AI for Computer Vision, NLP, Healthcare, Robotics, Industrial Applications and Autonomous Systems</w:t>
      </w:r>
    </w:p>
    <w:p>
      <w:pPr>
        <w:spacing w:before="0" w:after="40"/>
        <w:ind w:left="360"/>
      </w:pPr>
      <w:r>
        <w:rPr>
          <w:b/>
          <w:sz w:val="22"/>
          <w:szCs w:val="22"/>
        </w:rPr>
        <w:t xml:space="preserve">•  </w:t>
      </w:r>
      <w:r>
        <w:rPr>
          <w:sz w:val="22"/>
          <w:szCs w:val="22"/>
        </w:rPr>
        <w:t xml:space="preserve">Compact Models for Medical Imaging and Clinical Intelligence</w:t>
      </w:r>
    </w:p>
    <w:p>
      <w:pPr>
        <w:spacing w:before="0" w:after="40"/>
        <w:ind w:left="360"/>
      </w:pPr>
      <w:r>
        <w:rPr>
          <w:b/>
          <w:sz w:val="22"/>
          <w:szCs w:val="22"/>
        </w:rPr>
        <w:t xml:space="preserve">•  </w:t>
      </w:r>
      <w:r>
        <w:rPr>
          <w:sz w:val="22"/>
          <w:szCs w:val="22"/>
        </w:rPr>
        <w:t xml:space="preserve">Model Deployment, Acceleration, and Benchmarking</w:t>
      </w:r>
    </w:p>
    <w:p>
      <w:pPr>
        <w:spacing w:before="0" w:after="40"/>
        <w:ind w:left="360"/>
      </w:pPr>
      <w:r>
        <w:rPr>
          <w:b/>
          <w:sz w:val="22"/>
          <w:szCs w:val="22"/>
        </w:rPr>
        <w:t xml:space="preserve">•  </w:t>
      </w:r>
      <w:r>
        <w:rPr>
          <w:sz w:val="22"/>
          <w:szCs w:val="22"/>
        </w:rPr>
        <w:t xml:space="preserve">Federated and Distributed Learning in AI</w:t>
      </w:r>
    </w:p>
    <w:p>
      <w:pPr>
        <w:spacing w:before="0" w:after="40"/>
        <w:ind w:left="360"/>
      </w:pPr>
      <w:r>
        <w:rPr>
          <w:b/>
          <w:sz w:val="22"/>
          <w:szCs w:val="22"/>
        </w:rPr>
        <w:t xml:space="preserve">•  </w:t>
      </w:r>
      <w:r>
        <w:rPr>
          <w:sz w:val="22"/>
          <w:szCs w:val="22"/>
        </w:rPr>
        <w:t xml:space="preserve">Efficient Deep Learning Accelerators and Computing Platforms</w:t>
      </w:r>
    </w:p>
    <w:p>
      <w:pPr>
        <w:spacing w:before="0" w:after="40"/>
        <w:ind w:left="360"/>
      </w:pPr>
      <w:r>
        <w:rPr>
          <w:b/>
          <w:sz w:val="22"/>
          <w:szCs w:val="22"/>
        </w:rPr>
        <w:t xml:space="preserve">•  </w:t>
      </w:r>
      <w:r>
        <w:rPr>
          <w:sz w:val="22"/>
          <w:szCs w:val="22"/>
        </w:rPr>
        <w:t xml:space="preserve">Robust, Secure, Explainable, and Trustworthy Lightweight AI</w:t>
      </w:r>
    </w:p>
    <w:p>
      <w:pPr>
        <w:spacing w:before="0" w:after="40"/>
        <w:ind w:left="360"/>
      </w:pPr>
      <w:r>
        <w:rPr>
          <w:b/>
          <w:sz w:val="22"/>
          <w:szCs w:val="22"/>
        </w:rPr>
        <w:t xml:space="preserve">•  </w:t>
      </w:r>
      <w:r>
        <w:rPr>
          <w:sz w:val="22"/>
          <w:szCs w:val="22"/>
        </w:rPr>
        <w:t xml:space="preserve">Privacy-Preserving, Responsible, Sustainable and Green AI</w:t>
      </w:r>
    </w:p>
    <w:p>
      <w:pPr>
        <w:spacing w:before="0" w:after="40"/>
        <w:ind w:left="360"/>
      </w:pPr>
      <w:r>
        <w:rPr>
          <w:b/>
          <w:sz w:val="22"/>
          <w:szCs w:val="22"/>
        </w:rPr>
        <w:t xml:space="preserve">•  </w:t>
      </w:r>
      <w:r>
        <w:rPr>
          <w:sz w:val="22"/>
          <w:szCs w:val="22"/>
        </w:rPr>
        <w:t xml:space="preserve">Emerging Trends and Future Directions in Efficient AI</w:t>
      </w:r>
    </w:p>
    <w:p>
      <w:pPr>
        <w:spacing w:before="0" w:after="40"/>
        <w:ind w:left="360"/>
      </w:pPr>
      <w:r>
        <w:rPr>
          <w:b/>
          <w:sz w:val="22"/>
          <w:szCs w:val="22"/>
        </w:rPr>
        <w:t xml:space="preserve">•  </w:t>
      </w:r>
      <w:r>
        <w:rPr>
          <w:sz w:val="22"/>
          <w:szCs w:val="22"/>
        </w:rPr>
        <w:t xml:space="preserve">Other related topics may also be included</w:t>
      </w:r>
    </w:p>
    <w:p>
      <w:pPr>
        <w:spacing w:before="160" w:after="60"/>
      </w:pPr>
      <w:r>
        <w:rPr>
          <w:b/>
          <w:sz w:val="26"/>
          <w:szCs w:val="26"/>
          <w:color w:val="C00000"/>
        </w:rPr>
        <w:t xml:space="preserve">Important Dates</w:t>
      </w:r>
    </w:p>
    <w:p>
      <w:pPr>
        <w:spacing w:before="0" w:after="40"/>
        <w:ind w:left="360"/>
      </w:pPr>
      <w:r>
        <w:rPr>
          <w:b/>
          <w:sz w:val="22"/>
          <w:szCs w:val="22"/>
        </w:rPr>
        <w:t xml:space="preserve">•  </w:t>
      </w:r>
      <w:r>
        <w:rPr>
          <w:sz w:val="22"/>
          <w:szCs w:val="22"/>
        </w:rPr>
        <w:t xml:space="preserve">Abstract Submission: 15-09-2026</w:t>
      </w:r>
    </w:p>
    <w:p>
      <w:pPr>
        <w:spacing w:before="0" w:after="40"/>
        <w:ind w:left="360"/>
      </w:pPr>
      <w:r>
        <w:rPr>
          <w:b/>
          <w:sz w:val="22"/>
          <w:szCs w:val="22"/>
        </w:rPr>
        <w:t xml:space="preserve">•  </w:t>
      </w:r>
      <w:r>
        <w:rPr>
          <w:sz w:val="22"/>
          <w:szCs w:val="22"/>
        </w:rPr>
        <w:t xml:space="preserve">Decision on Abstract: 30-09-2026</w:t>
      </w:r>
    </w:p>
    <w:p>
      <w:pPr>
        <w:spacing w:before="0" w:after="40"/>
        <w:ind w:left="360"/>
      </w:pPr>
      <w:r>
        <w:rPr>
          <w:b/>
          <w:sz w:val="22"/>
          <w:szCs w:val="22"/>
        </w:rPr>
        <w:t xml:space="preserve">•  </w:t>
      </w:r>
      <w:r>
        <w:rPr>
          <w:sz w:val="22"/>
          <w:szCs w:val="22"/>
        </w:rPr>
        <w:t xml:space="preserve">Full Chapter Submission: 30-11-2026</w:t>
      </w:r>
    </w:p>
    <w:p>
      <w:pPr>
        <w:spacing w:before="0" w:after="40"/>
        <w:ind w:left="360"/>
      </w:pPr>
      <w:r>
        <w:rPr>
          <w:b/>
          <w:sz w:val="22"/>
          <w:szCs w:val="22"/>
        </w:rPr>
        <w:t xml:space="preserve">•  </w:t>
      </w:r>
      <w:r>
        <w:rPr>
          <w:sz w:val="22"/>
          <w:szCs w:val="22"/>
        </w:rPr>
        <w:t xml:space="preserve">Peer Review &amp; Decision: 31-01-2027</w:t>
      </w:r>
    </w:p>
    <w:p>
      <w:pPr>
        <w:spacing w:before="0" w:after="40"/>
        <w:ind w:left="360"/>
      </w:pPr>
      <w:r>
        <w:rPr>
          <w:b/>
          <w:sz w:val="22"/>
          <w:szCs w:val="22"/>
        </w:rPr>
        <w:t xml:space="preserve">•  </w:t>
      </w:r>
      <w:r>
        <w:rPr>
          <w:sz w:val="22"/>
          <w:szCs w:val="22"/>
        </w:rPr>
        <w:t xml:space="preserve">Publication: June/July, 2027</w:t>
      </w:r>
    </w:p>
    <w:p>
      <w:pPr>
        <w:spacing w:before="160" w:after="60"/>
      </w:pPr>
      <w:r>
        <w:rPr>
          <w:b/>
          <w:sz w:val="26"/>
          <w:szCs w:val="26"/>
          <w:color w:val="C00000"/>
        </w:rPr>
        <w:t xml:space="preserve">Abstract Submission Link</w:t>
      </w:r>
    </w:p>
    <w:p>
      <w:pPr>
        <w:spacing w:before="0" w:after="100"/>
      </w:pPr>
      <w:r>
        <w:rPr>
          <w:sz w:val="22"/>
          <w:szCs w:val="22"/>
        </w:rPr>
        <w:t xml:space="preserve">https://tinyurl.com/fs43fva5</w:t>
      </w:r>
    </w:p>
    <w:p>
      <w:pPr>
        <w:spacing w:before="160" w:after="60"/>
      </w:pPr>
      <w:r>
        <w:rPr>
          <w:b/>
          <w:sz w:val="26"/>
          <w:szCs w:val="26"/>
          <w:color w:val="C00000"/>
        </w:rPr>
        <w:t xml:space="preserve">Editors</w:t>
      </w:r>
    </w:p>
    <w:p>
      <w:pPr>
        <w:spacing w:before="0" w:after="40"/>
        <w:ind w:left="360"/>
      </w:pPr>
      <w:r>
        <w:rPr>
          <w:b/>
          <w:sz w:val="22"/>
          <w:szCs w:val="22"/>
        </w:rPr>
        <w:t xml:space="preserve">•  </w:t>
      </w:r>
      <w:r>
        <w:rPr>
          <w:sz w:val="22"/>
          <w:szCs w:val="22"/>
        </w:rPr>
        <w:t xml:space="preserve">Dr. Naeem Ahmad — Department of Computer Applications, National Institute of Technology Raipur, Raipur, Chhattisgarh, India</w:t>
      </w:r>
    </w:p>
    <w:p>
      <w:pPr>
        <w:spacing w:before="0" w:after="40"/>
        <w:ind w:left="360"/>
      </w:pPr>
      <w:r>
        <w:rPr>
          <w:b/>
          <w:sz w:val="22"/>
          <w:szCs w:val="22"/>
        </w:rPr>
        <w:t xml:space="preserve">•  </w:t>
      </w:r>
      <w:r>
        <w:rPr>
          <w:sz w:val="22"/>
          <w:szCs w:val="22"/>
        </w:rPr>
        <w:t xml:space="preserve">Dr. Khalid Raza — Department of Computer Science, Jamia Millia Islamia, New Delhi, India</w:t>
      </w:r>
    </w:p>
    <w:p>
      <w:pPr>
        <w:spacing w:before="160" w:after="60"/>
      </w:pPr>
      <w:r>
        <w:rPr>
          <w:b/>
          <w:sz w:val="26"/>
          <w:szCs w:val="26"/>
          <w:color w:val="C00000"/>
        </w:rPr>
        <w:t xml:space="preserve">Contact</w:t>
      </w:r>
    </w:p>
    <w:p>
      <w:pPr>
        <w:spacing w:before="0" w:after="100"/>
      </w:pPr>
      <w:r>
        <w:rPr>
          <w:sz w:val="22"/>
          <w:szCs w:val="22"/>
        </w:rPr>
        <w:t xml:space="preserve">nahmad.mca@nitrr.ac.in; kraza@jmi.ac.in</w:t>
      </w:r>
    </w:p>
    <w:p>
      <w:r>
        <w:br w:type="page"/>
      </w:r>
    </w:p>
    <w:p>
      <w:pPr>
        <w:spacing w:before="0" w:after="40"/>
      </w:pPr>
      <w:r>
        <w:rPr>
          <w:b/>
          <w:sz w:val="18"/>
          <w:szCs w:val="18"/>
          <w:color w:val="808080"/>
        </w:rPr>
        <w:t xml:space="preserve">Image 5</w:t>
      </w:r>
    </w:p>
    <w:p>
      <w:pPr>
        <w:spacing w:before="40" w:after="60"/>
      </w:pPr>
      <w:r>
        <w:rPr>
          <w:b/>
          <w:sz w:val="34"/>
          <w:szCs w:val="34"/>
          <w:color w:val="1F3864"/>
        </w:rPr>
        <w:t xml:space="preserve">Call For Book Chapters — TinyML-Enabled IoT Systems: Recent Advances</w:t>
      </w:r>
    </w:p>
    <w:p>
      <w:pPr>
        <w:spacing w:before="0" w:after="140"/>
      </w:pPr>
      <w:r>
        <w:rPr>
          <w:b/>
          <w:sz w:val="22"/>
          <w:szCs w:val="22"/>
          <w:color w:val="2E74B5"/>
        </w:rPr>
        <w:t xml:space="preserve">Bentham Science — No Publication Charges</w:t>
      </w:r>
    </w:p>
    <w:p>
      <w:pPr>
        <w:spacing w:before="160" w:after="60"/>
      </w:pPr>
      <w:r>
        <w:rPr>
          <w:b/>
          <w:sz w:val="26"/>
          <w:szCs w:val="26"/>
          <w:color w:val="C00000"/>
        </w:rPr>
        <w:t xml:space="preserve">Topics</w:t>
      </w:r>
    </w:p>
    <w:p>
      <w:pPr>
        <w:spacing w:before="0" w:after="40"/>
        <w:ind w:left="360"/>
      </w:pPr>
      <w:r>
        <w:rPr>
          <w:sz w:val="22"/>
          <w:szCs w:val="22"/>
        </w:rPr>
        <w:t xml:space="preserve">Introduction to TinyML and Edge-Native Intelligence for IoT Systems</w:t>
      </w:r>
    </w:p>
    <w:p>
      <w:pPr>
        <w:spacing w:before="0" w:after="40"/>
        <w:ind w:left="360"/>
      </w:pPr>
      <w:r>
        <w:rPr>
          <w:sz w:val="22"/>
          <w:szCs w:val="22"/>
        </w:rPr>
        <w:t xml:space="preserve">Embedded Computing Architectures and Hardware Platforms for TinyML</w:t>
      </w:r>
    </w:p>
    <w:p>
      <w:pPr>
        <w:spacing w:before="0" w:after="40"/>
        <w:ind w:left="360"/>
      </w:pPr>
      <w:r>
        <w:rPr>
          <w:sz w:val="22"/>
          <w:szCs w:val="22"/>
        </w:rPr>
        <w:t xml:space="preserve">Hardware–Software Co-Design Strategies for Resource-Constrained TinyML Systems</w:t>
      </w:r>
    </w:p>
    <w:p>
      <w:pPr>
        <w:spacing w:before="0" w:after="40"/>
        <w:ind w:left="360"/>
      </w:pPr>
      <w:r>
        <w:rPr>
          <w:sz w:val="22"/>
          <w:szCs w:val="22"/>
        </w:rPr>
        <w:t xml:space="preserve">Machine Learning Algorithms and Neural Network Architectures for TinyML</w:t>
      </w:r>
    </w:p>
    <w:p>
      <w:pPr>
        <w:spacing w:before="0" w:after="40"/>
        <w:ind w:left="360"/>
      </w:pPr>
      <w:r>
        <w:rPr>
          <w:sz w:val="22"/>
          <w:szCs w:val="22"/>
        </w:rPr>
        <w:t xml:space="preserve">TinyML Frameworks, Toolchains, and Software Ecosystems</w:t>
      </w:r>
    </w:p>
    <w:p>
      <w:pPr>
        <w:spacing w:before="0" w:after="40"/>
        <w:ind w:left="360"/>
      </w:pPr>
      <w:r>
        <w:rPr>
          <w:sz w:val="22"/>
          <w:szCs w:val="22"/>
        </w:rPr>
        <w:t xml:space="preserve">TinyMLOps: Deployment Pipelines and Lifecycle Management for Embedded AI</w:t>
      </w:r>
    </w:p>
    <w:p>
      <w:pPr>
        <w:spacing w:before="0" w:after="40"/>
        <w:ind w:left="360"/>
      </w:pPr>
      <w:r>
        <w:rPr>
          <w:sz w:val="22"/>
          <w:szCs w:val="22"/>
        </w:rPr>
        <w:t xml:space="preserve">Model Compression, Quantization, and Resource-Aware Optimization Techniques for TinyML</w:t>
      </w:r>
    </w:p>
    <w:p>
      <w:pPr>
        <w:spacing w:before="0" w:after="40"/>
        <w:ind w:left="360"/>
      </w:pPr>
      <w:r>
        <w:rPr>
          <w:sz w:val="22"/>
          <w:szCs w:val="22"/>
        </w:rPr>
        <w:t xml:space="preserve">Energy-Efficient Learning and Inference for Ultra-Low-Power TinyML Systems</w:t>
      </w:r>
    </w:p>
    <w:p>
      <w:pPr>
        <w:spacing w:before="0" w:after="40"/>
        <w:ind w:left="360"/>
      </w:pPr>
      <w:r>
        <w:rPr>
          <w:sz w:val="22"/>
          <w:szCs w:val="22"/>
        </w:rPr>
        <w:t xml:space="preserve">On-Device Adaptation, Continual Learning, and Federated Learning in TinyML</w:t>
      </w:r>
    </w:p>
    <w:p>
      <w:pPr>
        <w:spacing w:before="0" w:after="40"/>
        <w:ind w:left="360"/>
      </w:pPr>
      <w:r>
        <w:rPr>
          <w:sz w:val="22"/>
          <w:szCs w:val="22"/>
        </w:rPr>
        <w:t xml:space="preserve">Security, Privacy, and Trustworthy Intelligence in TinyML-Enabled IoT Systems</w:t>
      </w:r>
    </w:p>
    <w:p>
      <w:pPr>
        <w:spacing w:before="0" w:after="40"/>
        <w:ind w:left="360"/>
      </w:pPr>
      <w:r>
        <w:rPr>
          <w:sz w:val="22"/>
          <w:szCs w:val="22"/>
        </w:rPr>
        <w:t xml:space="preserve">Benchmarking, Performance Evaluation, and Deployment Metrics for TinyML Systems</w:t>
      </w:r>
    </w:p>
    <w:p>
      <w:pPr>
        <w:spacing w:before="0" w:after="40"/>
        <w:ind w:left="360"/>
      </w:pPr>
      <w:r>
        <w:rPr>
          <w:sz w:val="22"/>
          <w:szCs w:val="22"/>
        </w:rPr>
        <w:t xml:space="preserve">TinyML Applications in Smart Healthcare, Wearable Computing, and Digital Health</w:t>
      </w:r>
    </w:p>
    <w:p>
      <w:pPr>
        <w:spacing w:before="0" w:after="40"/>
        <w:ind w:left="360"/>
      </w:pPr>
      <w:r>
        <w:rPr>
          <w:sz w:val="22"/>
          <w:szCs w:val="22"/>
        </w:rPr>
        <w:t xml:space="preserve">TinyML Applications in Industrial IoT, Predictive Maintenance, and Intelligent Automation</w:t>
      </w:r>
    </w:p>
    <w:p>
      <w:pPr>
        <w:spacing w:before="0" w:after="40"/>
        <w:ind w:left="360"/>
      </w:pPr>
      <w:r>
        <w:rPr>
          <w:sz w:val="22"/>
          <w:szCs w:val="22"/>
        </w:rPr>
        <w:t xml:space="preserve">TinyML Applications in Agriculture, Environmental Monitoring, and Smart Infrastructure</w:t>
      </w:r>
    </w:p>
    <w:p>
      <w:pPr>
        <w:spacing w:before="0" w:after="40"/>
        <w:ind w:left="360"/>
      </w:pPr>
      <w:r>
        <w:rPr>
          <w:sz w:val="22"/>
          <w:szCs w:val="22"/>
        </w:rPr>
        <w:t xml:space="preserve">Emerging Trends, Open Challenges, and Future Directions of TinyML-Enabled IoT Systems</w:t>
      </w:r>
    </w:p>
    <w:p>
      <w:pPr>
        <w:spacing w:before="160" w:after="60"/>
      </w:pPr>
      <w:r>
        <w:rPr>
          <w:b/>
          <w:sz w:val="26"/>
          <w:szCs w:val="26"/>
          <w:color w:val="C00000"/>
        </w:rPr>
        <w:t xml:space="preserve">Important Dates</w:t>
      </w:r>
    </w:p>
    <w:p>
      <w:pPr>
        <w:spacing w:before="0" w:after="40"/>
        <w:ind w:left="360"/>
      </w:pPr>
      <w:r>
        <w:rPr>
          <w:b/>
          <w:sz w:val="22"/>
          <w:szCs w:val="22"/>
        </w:rPr>
        <w:t xml:space="preserve">•  </w:t>
      </w:r>
      <w:r>
        <w:rPr>
          <w:sz w:val="22"/>
          <w:szCs w:val="22"/>
        </w:rPr>
        <w:t xml:space="preserve">Abstract Submission Deadline: Aug 31, 2026</w:t>
      </w:r>
    </w:p>
    <w:p>
      <w:pPr>
        <w:spacing w:before="0" w:after="40"/>
        <w:ind w:left="360"/>
      </w:pPr>
      <w:r>
        <w:rPr>
          <w:b/>
          <w:sz w:val="22"/>
          <w:szCs w:val="22"/>
        </w:rPr>
        <w:t xml:space="preserve">•  </w:t>
      </w:r>
      <w:r>
        <w:rPr>
          <w:sz w:val="22"/>
          <w:szCs w:val="22"/>
        </w:rPr>
        <w:t xml:space="preserve">Notification of Acceptance: Sep 10, 2026</w:t>
      </w:r>
    </w:p>
    <w:p>
      <w:pPr>
        <w:spacing w:before="0" w:after="40"/>
        <w:ind w:left="360"/>
      </w:pPr>
      <w:r>
        <w:rPr>
          <w:b/>
          <w:sz w:val="22"/>
          <w:szCs w:val="22"/>
        </w:rPr>
        <w:t xml:space="preserve">•  </w:t>
      </w:r>
      <w:r>
        <w:rPr>
          <w:sz w:val="22"/>
          <w:szCs w:val="22"/>
        </w:rPr>
        <w:t xml:space="preserve">Full Paper Submission: Sep 20, 2025</w:t>
      </w:r>
    </w:p>
    <w:p>
      <w:pPr>
        <w:spacing w:before="160" w:after="60"/>
      </w:pPr>
      <w:r>
        <w:rPr>
          <w:b/>
          <w:sz w:val="26"/>
          <w:szCs w:val="26"/>
          <w:color w:val="C00000"/>
        </w:rPr>
        <w:t xml:space="preserve">Guidelines</w:t>
      </w:r>
    </w:p>
    <w:p>
      <w:pPr>
        <w:spacing w:before="0" w:after="40"/>
        <w:ind w:left="360"/>
      </w:pPr>
      <w:r>
        <w:rPr>
          <w:b/>
          <w:sz w:val="22"/>
          <w:szCs w:val="22"/>
        </w:rPr>
        <w:t xml:space="preserve">•  </w:t>
      </w:r>
      <w:r>
        <w:rPr>
          <w:sz w:val="22"/>
          <w:szCs w:val="22"/>
        </w:rPr>
        <w:t xml:space="preserve">Plagiarism under 10%</w:t>
      </w:r>
    </w:p>
    <w:p>
      <w:pPr>
        <w:spacing w:before="0" w:after="40"/>
        <w:ind w:left="360"/>
      </w:pPr>
      <w:r>
        <w:rPr>
          <w:b/>
          <w:sz w:val="22"/>
          <w:szCs w:val="22"/>
        </w:rPr>
        <w:t xml:space="preserve">•  </w:t>
      </w:r>
      <w:r>
        <w:rPr>
          <w:sz w:val="22"/>
          <w:szCs w:val="22"/>
        </w:rPr>
        <w:t xml:space="preserve">AI Similarity 0%</w:t>
      </w:r>
    </w:p>
    <w:p>
      <w:pPr>
        <w:spacing w:before="0" w:after="40"/>
        <w:ind w:left="360"/>
      </w:pPr>
      <w:r>
        <w:rPr>
          <w:b/>
          <w:sz w:val="22"/>
          <w:szCs w:val="22"/>
        </w:rPr>
        <w:t xml:space="preserve">•  </w:t>
      </w:r>
      <w:r>
        <w:rPr>
          <w:sz w:val="22"/>
          <w:szCs w:val="22"/>
        </w:rPr>
        <w:t xml:space="preserve">Corresponding Author H-Index &gt;10</w:t>
      </w:r>
    </w:p>
    <w:p>
      <w:pPr>
        <w:spacing w:before="0" w:after="40"/>
        <w:ind w:left="360"/>
      </w:pPr>
      <w:r>
        <w:rPr>
          <w:b/>
          <w:sz w:val="22"/>
          <w:szCs w:val="22"/>
        </w:rPr>
        <w:t xml:space="preserve">•  </w:t>
      </w:r>
      <w:r>
        <w:rPr>
          <w:sz w:val="22"/>
          <w:szCs w:val="22"/>
        </w:rPr>
        <w:t xml:space="preserve">Page limit 15 - 20</w:t>
      </w:r>
    </w:p>
    <w:p>
      <w:pPr>
        <w:spacing w:before="160" w:after="60"/>
      </w:pPr>
      <w:r>
        <w:rPr>
          <w:b/>
          <w:sz w:val="26"/>
          <w:szCs w:val="26"/>
          <w:color w:val="C00000"/>
        </w:rPr>
        <w:t xml:space="preserve">Editors</w:t>
      </w:r>
    </w:p>
    <w:p>
      <w:pPr>
        <w:spacing w:before="0" w:after="40"/>
        <w:ind w:left="360"/>
      </w:pPr>
      <w:r>
        <w:rPr>
          <w:b/>
          <w:sz w:val="22"/>
          <w:szCs w:val="22"/>
        </w:rPr>
        <w:t xml:space="preserve">•  </w:t>
      </w:r>
      <w:r>
        <w:rPr>
          <w:sz w:val="22"/>
          <w:szCs w:val="22"/>
        </w:rPr>
        <w:t xml:space="preserve">Chandramouli Haldar — Independent Researcher, NovaTech Innovative Solutions</w:t>
      </w:r>
    </w:p>
    <w:p>
      <w:pPr>
        <w:spacing w:before="0" w:after="40"/>
        <w:ind w:left="360"/>
      </w:pPr>
      <w:r>
        <w:rPr>
          <w:b/>
          <w:sz w:val="22"/>
          <w:szCs w:val="22"/>
        </w:rPr>
        <w:t xml:space="preserve">•  </w:t>
      </w:r>
      <w:r>
        <w:rPr>
          <w:sz w:val="22"/>
          <w:szCs w:val="22"/>
        </w:rPr>
        <w:t xml:space="preserve">Dr. Lalit Garg — Professor, University of Malta, Malta</w:t>
      </w:r>
    </w:p>
    <w:p>
      <w:pPr>
        <w:spacing w:before="0" w:after="40"/>
        <w:ind w:left="360"/>
      </w:pPr>
      <w:r>
        <w:rPr>
          <w:b/>
          <w:sz w:val="22"/>
          <w:szCs w:val="22"/>
        </w:rPr>
        <w:t xml:space="preserve">•  </w:t>
      </w:r>
      <w:r>
        <w:rPr>
          <w:sz w:val="22"/>
          <w:szCs w:val="22"/>
        </w:rPr>
        <w:t xml:space="preserve">Dr. Suparna Biswas — Associate Professor, Guru Nanak Institute of Technology, India</w:t>
      </w:r>
    </w:p>
    <w:p>
      <w:pPr>
        <w:spacing w:before="0" w:after="40"/>
        <w:ind w:left="360"/>
      </w:pPr>
      <w:r>
        <w:rPr>
          <w:b/>
          <w:sz w:val="22"/>
          <w:szCs w:val="22"/>
        </w:rPr>
        <w:t xml:space="preserve">•  </w:t>
      </w:r>
      <w:r>
        <w:rPr>
          <w:sz w:val="22"/>
          <w:szCs w:val="22"/>
        </w:rPr>
        <w:t xml:space="preserve">Dr. Soumik Podder — Associate Professor, University of Engineering &amp; Management, India</w:t>
      </w:r>
    </w:p>
    <w:p>
      <w:pPr>
        <w:spacing w:before="160" w:after="60"/>
      </w:pPr>
      <w:r>
        <w:rPr>
          <w:b/>
          <w:sz w:val="26"/>
          <w:szCs w:val="26"/>
          <w:color w:val="C00000"/>
        </w:rPr>
        <w:t xml:space="preserve">Submission</w:t>
      </w:r>
    </w:p>
    <w:p>
      <w:pPr>
        <w:spacing w:before="0" w:after="100"/>
      </w:pPr>
      <w:r>
        <w:rPr>
          <w:sz w:val="22"/>
          <w:szCs w:val="22"/>
        </w:rPr>
        <w:t xml:space="preserve">Submission Link: https://tinyurl.com/tinymlchapter</w:t>
      </w:r>
    </w:p>
    <w:p>
      <w:pPr>
        <w:spacing w:before="0" w:after="100"/>
      </w:pPr>
      <w:r>
        <w:rPr>
          <w:sz w:val="22"/>
          <w:szCs w:val="22"/>
        </w:rPr>
        <w:t xml:space="preserve">Contact Us: editors.ratml2026@gmail.com  +91 8336001208</w:t>
      </w:r>
    </w:p>
    <w:p>
      <w:r>
        <w:br w:type="page"/>
      </w:r>
    </w:p>
    <w:p>
      <w:pPr>
        <w:spacing w:before="0" w:after="40"/>
      </w:pPr>
      <w:r>
        <w:rPr>
          <w:b/>
          <w:sz w:val="18"/>
          <w:szCs w:val="18"/>
          <w:color w:val="808080"/>
        </w:rPr>
        <w:t xml:space="preserve">Image 6</w:t>
      </w:r>
    </w:p>
    <w:p>
      <w:pPr>
        <w:spacing w:before="40" w:after="60"/>
      </w:pPr>
      <w:r>
        <w:rPr>
          <w:b/>
          <w:sz w:val="34"/>
          <w:szCs w:val="34"/>
          <w:color w:val="1F3864"/>
        </w:rPr>
        <w:t xml:space="preserve">CALL FOR BOOK CHAPTERS — Operations Modeling and Optimization: Tools for Manufacturing and Healthcare Systems</w:t>
      </w:r>
    </w:p>
    <w:p>
      <w:pPr>
        <w:spacing w:before="0" w:after="140"/>
      </w:pPr>
      <w:r>
        <w:rPr>
          <w:b/>
          <w:sz w:val="22"/>
          <w:szCs w:val="22"/>
          <w:color w:val="2E74B5"/>
        </w:rPr>
        <w:t xml:space="preserve">CRC Press — Taylor &amp; Francis Group</w:t>
      </w:r>
    </w:p>
    <w:p>
      <w:pPr>
        <w:spacing w:before="160" w:after="60"/>
      </w:pPr>
      <w:r>
        <w:rPr>
          <w:b/>
          <w:sz w:val="26"/>
          <w:szCs w:val="26"/>
          <w:color w:val="C00000"/>
        </w:rPr>
        <w:t xml:space="preserve">Editors</w:t>
      </w:r>
    </w:p>
    <w:p>
      <w:pPr>
        <w:spacing w:before="0" w:after="40"/>
        <w:ind w:left="360"/>
      </w:pPr>
      <w:r>
        <w:rPr>
          <w:b/>
          <w:sz w:val="22"/>
          <w:szCs w:val="22"/>
        </w:rPr>
        <w:t xml:space="preserve">•  </w:t>
      </w:r>
      <w:r>
        <w:rPr>
          <w:sz w:val="22"/>
          <w:szCs w:val="22"/>
        </w:rPr>
        <w:t xml:space="preserve">Prof. Praveen Agarwal — Department of Mathematics, Anand International College of Engineering, Jaipur, India</w:t>
      </w:r>
    </w:p>
    <w:p>
      <w:pPr>
        <w:spacing w:before="0" w:after="40"/>
        <w:ind w:left="360"/>
      </w:pPr>
      <w:r>
        <w:rPr>
          <w:b/>
          <w:sz w:val="22"/>
          <w:szCs w:val="22"/>
        </w:rPr>
        <w:t xml:space="preserve">•  </w:t>
      </w:r>
      <w:r>
        <w:rPr>
          <w:sz w:val="22"/>
          <w:szCs w:val="22"/>
        </w:rPr>
        <w:t xml:space="preserve">Prof. Yassine Sabbar — Department of Mathematics, University Moulay Ismail de Meknes, Meknes, Morocco</w:t>
      </w:r>
    </w:p>
    <w:p>
      <w:pPr>
        <w:spacing w:before="0" w:after="40"/>
        <w:ind w:left="360"/>
      </w:pPr>
      <w:r>
        <w:rPr>
          <w:b/>
          <w:sz w:val="22"/>
          <w:szCs w:val="22"/>
        </w:rPr>
        <w:t xml:space="preserve">•  </w:t>
      </w:r>
      <w:r>
        <w:rPr>
          <w:sz w:val="22"/>
          <w:szCs w:val="22"/>
        </w:rPr>
        <w:t xml:space="preserve">Prof. Shilpi Jain — Department of Mathematics, Poornima College of Engineering, Jaipur, India</w:t>
      </w:r>
    </w:p>
    <w:p>
      <w:pPr>
        <w:spacing w:before="0" w:after="40"/>
        <w:ind w:left="360"/>
      </w:pPr>
      <w:r>
        <w:rPr>
          <w:b/>
          <w:sz w:val="22"/>
          <w:szCs w:val="22"/>
        </w:rPr>
        <w:t xml:space="preserve">•  </w:t>
      </w:r>
      <w:r>
        <w:rPr>
          <w:sz w:val="22"/>
          <w:szCs w:val="22"/>
        </w:rPr>
        <w:t xml:space="preserve">Prof. Fatih Tank — Department of Economics, Atilim University, Ankara, Türkiye</w:t>
      </w:r>
    </w:p>
    <w:p>
      <w:pPr>
        <w:spacing w:before="160" w:after="60"/>
      </w:pPr>
      <w:r>
        <w:rPr>
          <w:b/>
          <w:sz w:val="26"/>
          <w:szCs w:val="26"/>
          <w:color w:val="C00000"/>
        </w:rPr>
        <w:t xml:space="preserve">Call for Chapters</w:t>
      </w:r>
    </w:p>
    <w:p>
      <w:pPr>
        <w:spacing w:before="0" w:after="100"/>
      </w:pPr>
      <w:r>
        <w:rPr>
          <w:sz w:val="22"/>
          <w:szCs w:val="22"/>
        </w:rPr>
        <w:t xml:space="preserve">We invite researchers, academicians, scientists, and industry professionals to contribute original research chapters to the forthcoming edited volume: Operations Modeling and Optimization: Tools for Manufacturing and Healthcare Systems. The book will focus on recent theoretical, computational, and application-oriented developments in operations modeling, mathematical optimization, artificial intelligence, decision science, manufacturing systems, healthcare systems, and management science.</w:t>
      </w:r>
    </w:p>
    <w:p>
      <w:pPr>
        <w:spacing w:before="160" w:after="60"/>
      </w:pPr>
      <w:r>
        <w:rPr>
          <w:b/>
          <w:sz w:val="26"/>
          <w:szCs w:val="26"/>
          <w:color w:val="C00000"/>
        </w:rPr>
        <w:t xml:space="preserve">Suggested Topics</w:t>
      </w:r>
    </w:p>
    <w:p>
      <w:pPr>
        <w:spacing w:before="0" w:after="40"/>
        <w:ind w:left="360"/>
      </w:pPr>
      <w:r>
        <w:rPr>
          <w:b/>
          <w:sz w:val="22"/>
          <w:szCs w:val="22"/>
        </w:rPr>
        <w:t xml:space="preserve">•  </w:t>
      </w:r>
      <w:r>
        <w:rPr>
          <w:sz w:val="22"/>
          <w:szCs w:val="22"/>
        </w:rPr>
        <w:t xml:space="preserve">Mathematical modeling and optimization</w:t>
      </w:r>
    </w:p>
    <w:p>
      <w:pPr>
        <w:spacing w:before="0" w:after="40"/>
        <w:ind w:left="360"/>
      </w:pPr>
      <w:r>
        <w:rPr>
          <w:b/>
          <w:sz w:val="22"/>
          <w:szCs w:val="22"/>
        </w:rPr>
        <w:t xml:space="preserve">•  </w:t>
      </w:r>
      <w:r>
        <w:rPr>
          <w:sz w:val="22"/>
          <w:szCs w:val="22"/>
        </w:rPr>
        <w:t xml:space="preserve">Operations research and decision sciences</w:t>
      </w:r>
    </w:p>
    <w:p>
      <w:pPr>
        <w:spacing w:before="0" w:after="40"/>
        <w:ind w:left="360"/>
      </w:pPr>
      <w:r>
        <w:rPr>
          <w:b/>
          <w:sz w:val="22"/>
          <w:szCs w:val="22"/>
        </w:rPr>
        <w:t xml:space="preserve">•  </w:t>
      </w:r>
      <w:r>
        <w:rPr>
          <w:sz w:val="22"/>
          <w:szCs w:val="22"/>
        </w:rPr>
        <w:t xml:space="preserve">Linear, nonlinear, stochastic, and robust optimization</w:t>
      </w:r>
    </w:p>
    <w:p>
      <w:pPr>
        <w:spacing w:before="0" w:after="40"/>
        <w:ind w:left="360"/>
      </w:pPr>
      <w:r>
        <w:rPr>
          <w:b/>
          <w:sz w:val="22"/>
          <w:szCs w:val="22"/>
        </w:rPr>
        <w:t xml:space="preserve">•  </w:t>
      </w:r>
      <w:r>
        <w:rPr>
          <w:sz w:val="22"/>
          <w:szCs w:val="22"/>
        </w:rPr>
        <w:t xml:space="preserve">Multi-objective optimization</w:t>
      </w:r>
    </w:p>
    <w:p>
      <w:pPr>
        <w:spacing w:before="0" w:after="40"/>
        <w:ind w:left="360"/>
      </w:pPr>
      <w:r>
        <w:rPr>
          <w:b/>
          <w:sz w:val="22"/>
          <w:szCs w:val="22"/>
        </w:rPr>
        <w:t xml:space="preserve">•  </w:t>
      </w:r>
      <w:r>
        <w:rPr>
          <w:sz w:val="22"/>
          <w:szCs w:val="22"/>
        </w:rPr>
        <w:t xml:space="preserve">Artificial intelligence and machine learning for optimization</w:t>
      </w:r>
    </w:p>
    <w:p>
      <w:pPr>
        <w:spacing w:before="0" w:after="40"/>
        <w:ind w:left="360"/>
      </w:pPr>
      <w:r>
        <w:rPr>
          <w:b/>
          <w:sz w:val="22"/>
          <w:szCs w:val="22"/>
        </w:rPr>
        <w:t xml:space="preserve">•  </w:t>
      </w:r>
      <w:r>
        <w:rPr>
          <w:sz w:val="22"/>
          <w:szCs w:val="22"/>
        </w:rPr>
        <w:t xml:space="preserve">Neural-network-based modeling and optimization</w:t>
      </w:r>
    </w:p>
    <w:p>
      <w:pPr>
        <w:spacing w:before="0" w:after="40"/>
        <w:ind w:left="360"/>
      </w:pPr>
      <w:r>
        <w:rPr>
          <w:b/>
          <w:sz w:val="22"/>
          <w:szCs w:val="22"/>
        </w:rPr>
        <w:t xml:space="preserve">•  </w:t>
      </w:r>
      <w:r>
        <w:rPr>
          <w:sz w:val="22"/>
          <w:szCs w:val="22"/>
        </w:rPr>
        <w:t xml:space="preserve">Supply chain and logistics optimization</w:t>
      </w:r>
    </w:p>
    <w:p>
      <w:pPr>
        <w:spacing w:before="0" w:after="40"/>
        <w:ind w:left="360"/>
      </w:pPr>
      <w:r>
        <w:rPr>
          <w:b/>
          <w:sz w:val="22"/>
          <w:szCs w:val="22"/>
        </w:rPr>
        <w:t xml:space="preserve">•  </w:t>
      </w:r>
      <w:r>
        <w:rPr>
          <w:sz w:val="22"/>
          <w:szCs w:val="22"/>
        </w:rPr>
        <w:t xml:space="preserve">Manufacturing and production systems</w:t>
      </w:r>
    </w:p>
    <w:p>
      <w:pPr>
        <w:spacing w:before="0" w:after="40"/>
        <w:ind w:left="360"/>
      </w:pPr>
      <w:r>
        <w:rPr>
          <w:b/>
          <w:sz w:val="22"/>
          <w:szCs w:val="22"/>
        </w:rPr>
        <w:t xml:space="preserve">•  </w:t>
      </w:r>
      <w:r>
        <w:rPr>
          <w:sz w:val="22"/>
          <w:szCs w:val="22"/>
        </w:rPr>
        <w:t xml:space="preserve">Scheduling and resource allocation</w:t>
      </w:r>
    </w:p>
    <w:p>
      <w:pPr>
        <w:spacing w:before="0" w:after="40"/>
        <w:ind w:left="360"/>
      </w:pPr>
      <w:r>
        <w:rPr>
          <w:b/>
          <w:sz w:val="22"/>
          <w:szCs w:val="22"/>
        </w:rPr>
        <w:t xml:space="preserve">•  </w:t>
      </w:r>
      <w:r>
        <w:rPr>
          <w:sz w:val="22"/>
          <w:szCs w:val="22"/>
        </w:rPr>
        <w:t xml:space="preserve">Healthcare operations and optimization</w:t>
      </w:r>
    </w:p>
    <w:p>
      <w:pPr>
        <w:spacing w:before="0" w:after="40"/>
        <w:ind w:left="360"/>
      </w:pPr>
      <w:r>
        <w:rPr>
          <w:b/>
          <w:sz w:val="22"/>
          <w:szCs w:val="22"/>
        </w:rPr>
        <w:t xml:space="preserve">•  </w:t>
      </w:r>
      <w:r>
        <w:rPr>
          <w:sz w:val="22"/>
          <w:szCs w:val="22"/>
        </w:rPr>
        <w:t xml:space="preserve">Healthcare logistics and decision-making</w:t>
      </w:r>
    </w:p>
    <w:p>
      <w:pPr>
        <w:spacing w:before="0" w:after="40"/>
        <w:ind w:left="360"/>
      </w:pPr>
      <w:r>
        <w:rPr>
          <w:b/>
          <w:sz w:val="22"/>
          <w:szCs w:val="22"/>
        </w:rPr>
        <w:t xml:space="preserve">•  </w:t>
      </w:r>
      <w:r>
        <w:rPr>
          <w:sz w:val="22"/>
          <w:szCs w:val="22"/>
        </w:rPr>
        <w:t xml:space="preserve">Data-driven and intelligent optimization</w:t>
      </w:r>
    </w:p>
    <w:p>
      <w:pPr>
        <w:spacing w:before="0" w:after="40"/>
        <w:ind w:left="360"/>
      </w:pPr>
      <w:r>
        <w:rPr>
          <w:b/>
          <w:sz w:val="22"/>
          <w:szCs w:val="22"/>
        </w:rPr>
        <w:t xml:space="preserve">•  </w:t>
      </w:r>
      <w:r>
        <w:rPr>
          <w:sz w:val="22"/>
          <w:szCs w:val="22"/>
        </w:rPr>
        <w:t xml:space="preserve">Fuzzy and uncertainty modeling</w:t>
      </w:r>
    </w:p>
    <w:p>
      <w:pPr>
        <w:spacing w:before="0" w:after="40"/>
        <w:ind w:left="360"/>
      </w:pPr>
      <w:r>
        <w:rPr>
          <w:b/>
          <w:sz w:val="22"/>
          <w:szCs w:val="22"/>
        </w:rPr>
        <w:t xml:space="preserve">•  </w:t>
      </w:r>
      <w:r>
        <w:rPr>
          <w:sz w:val="22"/>
          <w:szCs w:val="22"/>
        </w:rPr>
        <w:t xml:space="preserve">Metaheuristic and evolutionary optimization</w:t>
      </w:r>
    </w:p>
    <w:p>
      <w:pPr>
        <w:spacing w:before="0" w:after="40"/>
        <w:ind w:left="360"/>
      </w:pPr>
      <w:r>
        <w:rPr>
          <w:b/>
          <w:sz w:val="22"/>
          <w:szCs w:val="22"/>
        </w:rPr>
        <w:t xml:space="preserve">•  </w:t>
      </w:r>
      <w:r>
        <w:rPr>
          <w:sz w:val="22"/>
          <w:szCs w:val="22"/>
        </w:rPr>
        <w:t xml:space="preserve">Fractional-order modeling and optimization</w:t>
      </w:r>
    </w:p>
    <w:p>
      <w:pPr>
        <w:spacing w:before="0" w:after="40"/>
        <w:ind w:left="360"/>
      </w:pPr>
      <w:r>
        <w:rPr>
          <w:b/>
          <w:sz w:val="22"/>
          <w:szCs w:val="22"/>
        </w:rPr>
        <w:t xml:space="preserve">•  </w:t>
      </w:r>
      <w:r>
        <w:rPr>
          <w:sz w:val="22"/>
          <w:szCs w:val="22"/>
        </w:rPr>
        <w:t xml:space="preserve">Sustainable manufacturing and operations</w:t>
      </w:r>
    </w:p>
    <w:p>
      <w:pPr>
        <w:spacing w:before="0" w:after="40"/>
        <w:ind w:left="360"/>
      </w:pPr>
      <w:r>
        <w:rPr>
          <w:b/>
          <w:sz w:val="22"/>
          <w:szCs w:val="22"/>
        </w:rPr>
        <w:t xml:space="preserve">•  </w:t>
      </w:r>
      <w:r>
        <w:rPr>
          <w:sz w:val="22"/>
          <w:szCs w:val="22"/>
        </w:rPr>
        <w:t xml:space="preserve">Energy systems optimization</w:t>
      </w:r>
    </w:p>
    <w:p>
      <w:pPr>
        <w:spacing w:before="0" w:after="40"/>
        <w:ind w:left="360"/>
      </w:pPr>
      <w:r>
        <w:rPr>
          <w:b/>
          <w:sz w:val="22"/>
          <w:szCs w:val="22"/>
        </w:rPr>
        <w:t xml:space="preserve">•  </w:t>
      </w:r>
      <w:r>
        <w:rPr>
          <w:sz w:val="22"/>
          <w:szCs w:val="22"/>
        </w:rPr>
        <w:t xml:space="preserve">Reliability and maintenance optimization</w:t>
      </w:r>
    </w:p>
    <w:p>
      <w:pPr>
        <w:spacing w:before="0" w:after="40"/>
        <w:ind w:left="360"/>
      </w:pPr>
      <w:r>
        <w:rPr>
          <w:b/>
          <w:sz w:val="22"/>
          <w:szCs w:val="22"/>
        </w:rPr>
        <w:t xml:space="preserve">•  </w:t>
      </w:r>
      <w:r>
        <w:rPr>
          <w:sz w:val="22"/>
          <w:szCs w:val="22"/>
        </w:rPr>
        <w:t xml:space="preserve">Simulation and computational methods</w:t>
      </w:r>
    </w:p>
    <w:p>
      <w:pPr>
        <w:spacing w:before="0" w:after="40"/>
        <w:ind w:left="360"/>
      </w:pPr>
      <w:r>
        <w:rPr>
          <w:b/>
          <w:sz w:val="22"/>
          <w:szCs w:val="22"/>
        </w:rPr>
        <w:t xml:space="preserve">•  </w:t>
      </w:r>
      <w:r>
        <w:rPr>
          <w:sz w:val="22"/>
          <w:szCs w:val="22"/>
        </w:rPr>
        <w:t xml:space="preserve">Digital twins and intelligent manufacturing</w:t>
      </w:r>
    </w:p>
    <w:p>
      <w:pPr>
        <w:spacing w:before="0" w:after="40"/>
        <w:ind w:left="360"/>
      </w:pPr>
      <w:r>
        <w:rPr>
          <w:b/>
          <w:sz w:val="22"/>
          <w:szCs w:val="22"/>
        </w:rPr>
        <w:t xml:space="preserve">•  </w:t>
      </w:r>
      <w:r>
        <w:rPr>
          <w:sz w:val="22"/>
          <w:szCs w:val="22"/>
        </w:rPr>
        <w:t xml:space="preserve">Emerging applications of operations research and mathematical optimization</w:t>
      </w:r>
    </w:p>
    <w:p>
      <w:pPr>
        <w:spacing w:before="0" w:after="100"/>
      </w:pPr>
      <w:r>
        <w:rPr>
          <w:sz w:val="22"/>
          <w:szCs w:val="22"/>
        </w:rPr>
        <w:t xml:space="preserve">Interdisciplinary contributions combining mathematics, optimization, AI, engineering, manufacturing, healthcare, and management science are particularly encouraged.</w:t>
      </w:r>
    </w:p>
    <w:p>
      <w:pPr>
        <w:spacing w:before="160" w:after="60"/>
      </w:pPr>
      <w:r>
        <w:rPr>
          <w:b/>
          <w:sz w:val="26"/>
          <w:szCs w:val="26"/>
          <w:color w:val="C00000"/>
        </w:rPr>
        <w:t xml:space="preserve">Submission Requirements</w:t>
      </w:r>
    </w:p>
    <w:p>
      <w:pPr>
        <w:spacing w:before="0" w:after="100"/>
      </w:pPr>
      <w:r>
        <w:rPr>
          <w:sz w:val="22"/>
          <w:szCs w:val="22"/>
        </w:rPr>
        <w:t xml:space="preserve">Authors should submit: Chapter title; Abstract, Author names; Affiliations, and email addresses; 4-6 keywords; Brief chapter outline. Selected proposals will be invited to submit the full book chapter following the publisher's guidelines. The publisher requires an abstract of approximately 150-200 words for each chapter.</w:t>
      </w:r>
    </w:p>
    <w:p>
      <w:pPr>
        <w:spacing w:before="160" w:after="60"/>
      </w:pPr>
      <w:r>
        <w:rPr>
          <w:b/>
          <w:sz w:val="26"/>
          <w:szCs w:val="26"/>
          <w:color w:val="C00000"/>
        </w:rPr>
        <w:t xml:space="preserve">Submission of Full Chapter</w:t>
      </w:r>
    </w:p>
    <w:p>
      <w:pPr>
        <w:spacing w:before="0" w:after="100"/>
      </w:pPr>
      <w:r>
        <w:rPr>
          <w:sz w:val="22"/>
          <w:szCs w:val="22"/>
        </w:rPr>
        <w:t xml:space="preserve">The full chapter must be submitted in PDF format to: shilpi.jain@poornima.org</w:t>
      </w:r>
    </w:p>
    <w:p>
      <w:pPr>
        <w:spacing w:before="0" w:after="100"/>
      </w:pPr>
      <w:r>
        <w:rPr>
          <w:sz w:val="22"/>
          <w:szCs w:val="22"/>
        </w:rPr>
        <w:t xml:space="preserve">Subject Line: Book Chapter for Edited Volume on "Operations Modeling and Optimization: Tools for Manufacturing and Healthcare Systems"</w:t>
      </w:r>
    </w:p>
    <w:p>
      <w:pPr>
        <w:spacing w:before="160" w:after="60"/>
      </w:pPr>
      <w:r>
        <w:rPr>
          <w:b/>
          <w:sz w:val="26"/>
          <w:szCs w:val="26"/>
          <w:color w:val="C00000"/>
        </w:rPr>
        <w:t xml:space="preserve">Important Dates</w:t>
      </w:r>
    </w:p>
    <w:p>
      <w:pPr>
        <w:spacing w:before="0" w:after="40"/>
        <w:ind w:left="360"/>
      </w:pPr>
      <w:r>
        <w:rPr>
          <w:b/>
          <w:sz w:val="22"/>
          <w:szCs w:val="22"/>
        </w:rPr>
        <w:t xml:space="preserve">•  </w:t>
      </w:r>
      <w:r>
        <w:rPr>
          <w:sz w:val="22"/>
          <w:szCs w:val="22"/>
        </w:rPr>
        <w:t xml:space="preserve">Chapter Proposal/Abstract Submission: 15 September 2026</w:t>
      </w:r>
    </w:p>
    <w:p>
      <w:pPr>
        <w:spacing w:before="0" w:after="40"/>
        <w:ind w:left="360"/>
      </w:pPr>
      <w:r>
        <w:rPr>
          <w:b/>
          <w:sz w:val="22"/>
          <w:szCs w:val="22"/>
        </w:rPr>
        <w:t xml:space="preserve">•  </w:t>
      </w:r>
      <w:r>
        <w:rPr>
          <w:sz w:val="22"/>
          <w:szCs w:val="22"/>
        </w:rPr>
        <w:t xml:space="preserve">Notification of Acceptance: 30 September 2026</w:t>
      </w:r>
    </w:p>
    <w:p>
      <w:pPr>
        <w:spacing w:before="0" w:after="40"/>
        <w:ind w:left="360"/>
      </w:pPr>
      <w:r>
        <w:rPr>
          <w:b/>
          <w:sz w:val="22"/>
          <w:szCs w:val="22"/>
        </w:rPr>
        <w:t xml:space="preserve">•  </w:t>
      </w:r>
      <w:r>
        <w:rPr>
          <w:sz w:val="22"/>
          <w:szCs w:val="22"/>
        </w:rPr>
        <w:t xml:space="preserve">Full Chapter Submission: 30 November 2026</w:t>
      </w:r>
    </w:p>
    <w:p>
      <w:pPr>
        <w:spacing w:before="0" w:after="40"/>
        <w:ind w:left="360"/>
      </w:pPr>
      <w:r>
        <w:rPr>
          <w:b/>
          <w:sz w:val="22"/>
          <w:szCs w:val="22"/>
        </w:rPr>
        <w:t xml:space="preserve">•  </w:t>
      </w:r>
      <w:r>
        <w:rPr>
          <w:sz w:val="22"/>
          <w:szCs w:val="22"/>
        </w:rPr>
        <w:t xml:space="preserve">Revised Chapter Submission: 15 January 2027</w:t>
      </w:r>
    </w:p>
    <w:p>
      <w:pPr>
        <w:spacing w:before="0" w:after="40"/>
        <w:ind w:left="360"/>
      </w:pPr>
      <w:r>
        <w:rPr>
          <w:b/>
          <w:sz w:val="22"/>
          <w:szCs w:val="22"/>
        </w:rPr>
        <w:t xml:space="preserve">•  </w:t>
      </w:r>
      <w:r>
        <w:rPr>
          <w:sz w:val="22"/>
          <w:szCs w:val="22"/>
        </w:rPr>
        <w:t xml:space="preserve">Final Book Manuscript to Publisher: 30 January 2027</w:t>
      </w:r>
    </w:p>
    <w:p>
      <w:pPr>
        <w:spacing w:before="0" w:after="100"/>
      </w:pPr>
      <w:r>
        <w:rPr>
          <w:sz w:val="22"/>
          <w:szCs w:val="22"/>
        </w:rPr>
        <w:t xml:space="preserve">The publisher agreement specifies 30 January 2027 as the deadline for delivery of the complete manuscript.</w:t>
      </w:r>
    </w:p>
    <w:p>
      <w:pPr>
        <w:spacing w:before="160" w:after="60"/>
      </w:pPr>
      <w:r>
        <w:rPr>
          <w:b/>
          <w:sz w:val="26"/>
          <w:szCs w:val="26"/>
          <w:color w:val="C00000"/>
        </w:rPr>
        <w:t xml:space="preserve">No Article/Chapter Processing Charge (No APC)</w:t>
      </w:r>
    </w:p>
    <w:p>
      <w:pPr>
        <w:spacing w:before="0" w:after="100"/>
      </w:pPr>
      <w:r>
        <w:rPr>
          <w:sz w:val="22"/>
          <w:szCs w:val="22"/>
        </w:rPr>
        <w:t xml:space="preserve">There is NO APC / NO CHAPTER PROCESSING FEE for contributors. Authors will not be charged any publication or chapter processing fee for inclusion of an accepted chapter in the edited volume.</w:t>
      </w:r>
    </w:p>
    <w:p>
      <w:pPr>
        <w:spacing w:before="160" w:after="60"/>
      </w:pPr>
      <w:r>
        <w:rPr>
          <w:b/>
          <w:sz w:val="26"/>
          <w:szCs w:val="26"/>
          <w:color w:val="C00000"/>
        </w:rPr>
        <w:t xml:space="preserve">Publication</w:t>
      </w:r>
    </w:p>
    <w:p>
      <w:pPr>
        <w:spacing w:before="0" w:after="100"/>
      </w:pPr>
      <w:r>
        <w:rPr>
          <w:sz w:val="22"/>
          <w:szCs w:val="22"/>
        </w:rPr>
        <w:t xml:space="preserve">The book will be published by Taylor &amp; Francis / CRC Press in the established series: Engineering Mathematics and Operations Research: Tools, Techniques, Theory, and Applications Used in Manufacturing and Management Science. The publisher's agreement confirms CRC Press as the initial imprint.</w:t>
      </w:r>
    </w:p>
    <w:p>
      <w:pPr>
        <w:spacing w:before="160" w:after="60"/>
      </w:pPr>
      <w:r>
        <w:rPr>
          <w:b/>
          <w:sz w:val="26"/>
          <w:szCs w:val="26"/>
          <w:color w:val="C00000"/>
        </w:rPr>
        <w:t xml:space="preserve">Originality</w:t>
      </w:r>
    </w:p>
    <w:p>
      <w:pPr>
        <w:spacing w:before="0" w:after="100"/>
      </w:pPr>
      <w:r>
        <w:rPr>
          <w:sz w:val="22"/>
          <w:szCs w:val="22"/>
        </w:rPr>
        <w:t xml:space="preserve">Submitted chapters must be original and unpublished and must not be simultaneously submitted to another book or publisher. Authors/contributors will be required to complete the appropriate contributor agreement provided by the publisher. We warmly invite high-quality theoretical, methodological, computational, and application-oriented contributions from researchers worldwide.</w:t>
      </w:r>
    </w:p>
    <w:p>
      <w:pPr>
        <w:spacing w:before="0" w:after="100"/>
      </w:pPr>
      <w:r>
        <w:rPr>
          <w:sz w:val="22"/>
          <w:szCs w:val="22"/>
        </w:rPr>
        <w:t xml:space="preserve">Submission Email: shilpi.jain@poornima.org</w:t>
      </w:r>
    </w:p>
    <w:p>
      <w:pPr>
        <w:spacing w:before="0" w:after="100"/>
      </w:pPr>
      <w:r>
        <w:rPr>
          <w:sz w:val="22"/>
          <w:szCs w:val="22"/>
        </w:rPr>
        <w:t xml:space="preserve">NO APC | TAYLOR &amp; FRANCIS / CRC PRESS | INTERNATIONAL EDITED VOLUME</w:t>
      </w:r>
    </w:p>
    <w:p>
      <w:r>
        <w:br w:type="page"/>
      </w:r>
    </w:p>
    <w:p>
      <w:pPr>
        <w:spacing w:before="0" w:after="40"/>
      </w:pPr>
      <w:r>
        <w:rPr>
          <w:b/>
          <w:sz w:val="18"/>
          <w:szCs w:val="18"/>
          <w:color w:val="808080"/>
        </w:rPr>
        <w:t xml:space="preserve">Image 7</w:t>
      </w:r>
    </w:p>
    <w:p>
      <w:pPr>
        <w:spacing w:before="40" w:after="60"/>
      </w:pPr>
      <w:r>
        <w:rPr>
          <w:b/>
          <w:sz w:val="34"/>
          <w:szCs w:val="34"/>
          <w:color w:val="1F3864"/>
        </w:rPr>
        <w:t xml:space="preserve">CALL FOR BOOK CHAPTERS — Data Driven Approach for Healthcare, Sustainability, Digital Transformation, and Global Impact</w:t>
      </w:r>
    </w:p>
    <w:p>
      <w:pPr>
        <w:spacing w:before="0" w:after="140"/>
      </w:pPr>
      <w:r>
        <w:rPr>
          <w:b/>
          <w:sz w:val="22"/>
          <w:szCs w:val="22"/>
          <w:color w:val="2E74B5"/>
        </w:rPr>
        <w:t xml:space="preserve">Elsevier — Invitation to Contribute to an Elsevier Book — ISBN: 978-0-443-58244-8</w:t>
      </w:r>
    </w:p>
    <w:p>
      <w:pPr>
        <w:spacing w:before="160" w:after="60"/>
      </w:pPr>
      <w:r>
        <w:rPr>
          <w:b/>
          <w:sz w:val="26"/>
          <w:szCs w:val="26"/>
          <w:color w:val="C00000"/>
        </w:rPr>
        <w:t xml:space="preserve">About the Book</w:t>
      </w:r>
    </w:p>
    <w:p>
      <w:pPr>
        <w:spacing w:before="0" w:after="100"/>
      </w:pPr>
      <w:r>
        <w:rPr>
          <w:sz w:val="22"/>
          <w:szCs w:val="22"/>
        </w:rPr>
        <w:t xml:space="preserve">This book aims to bring together innovative research and practical insights on how data-driven approaches are transforming healthcare, sustainability, and digital transformation while creating a global impact. Share your expertise. Shape the future.</w:t>
      </w:r>
    </w:p>
    <w:p>
      <w:pPr>
        <w:spacing w:before="160" w:after="60"/>
      </w:pPr>
      <w:r>
        <w:rPr>
          <w:b/>
          <w:sz w:val="26"/>
          <w:szCs w:val="26"/>
          <w:color w:val="C00000"/>
        </w:rPr>
        <w:t xml:space="preserve">Key Themes</w:t>
      </w:r>
    </w:p>
    <w:p>
      <w:pPr>
        <w:spacing w:before="0" w:after="100"/>
      </w:pPr>
      <w:r>
        <w:rPr>
          <w:sz w:val="22"/>
          <w:szCs w:val="22"/>
        </w:rPr>
        <w:t xml:space="preserve">Healthcare &amp; AI Applications; Sustainability &amp; Environmental Impact; Digital Transformation &amp; Smart Systems; Data Analytics &amp; Decision Support; Global Impact &amp; Future Directions</w:t>
      </w:r>
    </w:p>
    <w:p>
      <w:pPr>
        <w:spacing w:before="160" w:after="60"/>
      </w:pPr>
      <w:r>
        <w:rPr>
          <w:b/>
          <w:sz w:val="26"/>
          <w:szCs w:val="26"/>
          <w:color w:val="C00000"/>
        </w:rPr>
        <w:t xml:space="preserve">Proposed Chapters (by Sections)</w:t>
      </w:r>
    </w:p>
    <w:p>
      <w:pPr>
        <w:spacing w:before="0" w:after="60"/>
      </w:pPr>
      <w:r>
        <w:rPr>
          <w:b/>
          <w:sz w:val="22"/>
          <w:szCs w:val="22"/>
        </w:rPr>
        <w:t xml:space="preserve">Section I — Foundations and Frameworks</w:t>
      </w:r>
    </w:p>
    <w:p>
      <w:pPr>
        <w:spacing w:before="0" w:after="40"/>
        <w:ind w:left="360"/>
      </w:pPr>
      <w:r>
        <w:rPr>
          <w:sz w:val="22"/>
          <w:szCs w:val="22"/>
        </w:rPr>
        <w:t xml:space="preserve">1. Data-Driven Approaches for a Sustainable and Healthy World</w:t>
      </w:r>
    </w:p>
    <w:p>
      <w:pPr>
        <w:spacing w:before="0" w:after="40"/>
        <w:ind w:left="360"/>
      </w:pPr>
      <w:r>
        <w:rPr>
          <w:sz w:val="22"/>
          <w:szCs w:val="22"/>
        </w:rPr>
        <w:t xml:space="preserve">2. Machine Learning and Data Analytics — Core Concepts and Engineering Applications</w:t>
      </w:r>
    </w:p>
    <w:p>
      <w:pPr>
        <w:spacing w:before="0" w:after="60"/>
      </w:pPr>
      <w:r>
        <w:rPr>
          <w:b/>
          <w:sz w:val="22"/>
          <w:szCs w:val="22"/>
        </w:rPr>
        <w:t xml:space="preserve">Section II — Data-Driven Healthcare</w:t>
      </w:r>
    </w:p>
    <w:p>
      <w:pPr>
        <w:spacing w:before="0" w:after="40"/>
        <w:ind w:left="360"/>
      </w:pPr>
      <w:r>
        <w:rPr>
          <w:sz w:val="22"/>
          <w:szCs w:val="22"/>
        </w:rPr>
        <w:t xml:space="preserve">3. AI Applications in Clinical Decision Support, Disease Prediction, and Advanced Healthcare</w:t>
      </w:r>
    </w:p>
    <w:p>
      <w:pPr>
        <w:spacing w:before="0" w:after="40"/>
        <w:ind w:left="360"/>
      </w:pPr>
      <w:r>
        <w:rPr>
          <w:sz w:val="22"/>
          <w:szCs w:val="22"/>
        </w:rPr>
        <w:t xml:space="preserve">4. Big Data and AI in Pharmaceutical and Biomedical Research</w:t>
      </w:r>
    </w:p>
    <w:p>
      <w:pPr>
        <w:spacing w:before="0" w:after="40"/>
        <w:ind w:left="360"/>
      </w:pPr>
      <w:r>
        <w:rPr>
          <w:sz w:val="22"/>
          <w:szCs w:val="22"/>
        </w:rPr>
        <w:t xml:space="preserve">5. Contactless and IoT-Enabled Healthcare Systems</w:t>
      </w:r>
    </w:p>
    <w:p>
      <w:pPr>
        <w:spacing w:before="0" w:after="60"/>
      </w:pPr>
      <w:r>
        <w:rPr>
          <w:b/>
          <w:sz w:val="22"/>
          <w:szCs w:val="22"/>
        </w:rPr>
        <w:t xml:space="preserve">Section IV — Circular Economy, Food Systems, and Supply Chains</w:t>
      </w:r>
    </w:p>
    <w:p>
      <w:pPr>
        <w:spacing w:before="0" w:after="40"/>
        <w:ind w:left="360"/>
      </w:pPr>
      <w:r>
        <w:rPr>
          <w:sz w:val="22"/>
          <w:szCs w:val="22"/>
        </w:rPr>
        <w:t xml:space="preserve">9. Circular Economy and Intelligent Solid Waste Management</w:t>
      </w:r>
    </w:p>
    <w:p>
      <w:pPr>
        <w:spacing w:before="0" w:after="40"/>
        <w:ind w:left="360"/>
      </w:pPr>
      <w:r>
        <w:rPr>
          <w:sz w:val="22"/>
          <w:szCs w:val="22"/>
        </w:rPr>
        <w:t xml:space="preserve">10. Data Analytics in Food Systems and Agri-Supply Chains</w:t>
      </w:r>
    </w:p>
    <w:p>
      <w:pPr>
        <w:spacing w:before="0" w:after="40"/>
        <w:ind w:left="360"/>
      </w:pPr>
      <w:r>
        <w:rPr>
          <w:sz w:val="22"/>
          <w:szCs w:val="22"/>
        </w:rPr>
        <w:t xml:space="preserve">11. AI-Driven Supply Chain Management and Logistics Optimization</w:t>
      </w:r>
    </w:p>
    <w:p>
      <w:pPr>
        <w:spacing w:before="0" w:after="60"/>
      </w:pPr>
      <w:r>
        <w:rPr>
          <w:b/>
          <w:sz w:val="22"/>
          <w:szCs w:val="22"/>
        </w:rPr>
        <w:t xml:space="preserve">Section V — Global Impact and Future Directions</w:t>
      </w:r>
    </w:p>
    <w:p>
      <w:pPr>
        <w:spacing w:before="0" w:after="40"/>
        <w:ind w:left="360"/>
      </w:pPr>
      <w:r>
        <w:rPr>
          <w:sz w:val="22"/>
          <w:szCs w:val="22"/>
        </w:rPr>
        <w:t xml:space="preserve">12. Digital Equity, Global Health, and Emerging Technologies</w:t>
      </w:r>
    </w:p>
    <w:p>
      <w:pPr>
        <w:spacing w:before="0" w:after="40"/>
        <w:ind w:left="360"/>
      </w:pPr>
      <w:r>
        <w:rPr>
          <w:sz w:val="22"/>
          <w:szCs w:val="22"/>
        </w:rPr>
        <w:t xml:space="preserve">13. Future Directions in Data-Driven Systems: Generative AI, Explainable Intelligence, and Sustainable Global Transformation</w:t>
      </w:r>
    </w:p>
    <w:p>
      <w:pPr>
        <w:spacing w:before="160" w:after="60"/>
      </w:pPr>
      <w:r>
        <w:rPr>
          <w:b/>
          <w:sz w:val="26"/>
          <w:szCs w:val="26"/>
          <w:color w:val="C00000"/>
        </w:rPr>
        <w:t xml:space="preserve">Key Dates &amp; Submission</w:t>
      </w:r>
    </w:p>
    <w:p>
      <w:pPr>
        <w:spacing w:before="0" w:after="60"/>
      </w:pPr>
      <w:r>
        <w:rPr>
          <w:b/>
          <w:sz w:val="22"/>
          <w:szCs w:val="22"/>
        </w:rPr>
        <w:t xml:space="preserve">Last date for complete chapter submission: 22 August 2026</w:t>
      </w:r>
    </w:p>
    <w:p>
      <w:pPr>
        <w:spacing w:before="0" w:after="100"/>
      </w:pPr>
      <w:r>
        <w:rPr>
          <w:sz w:val="22"/>
          <w:szCs w:val="22"/>
        </w:rPr>
        <w:t xml:space="preserve">Email for submission: datadriven.chapter@gmail.com</w:t>
      </w:r>
    </w:p>
    <w:p>
      <w:pPr>
        <w:spacing w:before="160" w:after="60"/>
      </w:pPr>
      <w:r>
        <w:rPr>
          <w:b/>
          <w:sz w:val="26"/>
          <w:szCs w:val="26"/>
          <w:color w:val="C00000"/>
        </w:rPr>
        <w:t xml:space="preserve">Editors</w:t>
      </w:r>
    </w:p>
    <w:p>
      <w:pPr>
        <w:spacing w:before="0" w:after="40"/>
        <w:ind w:left="360"/>
      </w:pPr>
      <w:r>
        <w:rPr>
          <w:b/>
          <w:sz w:val="22"/>
          <w:szCs w:val="22"/>
        </w:rPr>
        <w:t xml:space="preserve">•  </w:t>
      </w:r>
      <w:r>
        <w:rPr>
          <w:sz w:val="22"/>
          <w:szCs w:val="22"/>
        </w:rPr>
        <w:t xml:space="preserve">Dr. Sumit Gupta</w:t>
      </w:r>
    </w:p>
    <w:p>
      <w:pPr>
        <w:spacing w:before="0" w:after="40"/>
        <w:ind w:left="360"/>
      </w:pPr>
      <w:r>
        <w:rPr>
          <w:b/>
          <w:sz w:val="22"/>
          <w:szCs w:val="22"/>
        </w:rPr>
        <w:t xml:space="preserve">•  </w:t>
      </w:r>
      <w:r>
        <w:rPr>
          <w:sz w:val="22"/>
          <w:szCs w:val="22"/>
        </w:rPr>
        <w:t xml:space="preserve">Dr. Vineet Pandey</w:t>
      </w:r>
    </w:p>
    <w:p>
      <w:pPr>
        <w:spacing w:before="0" w:after="40"/>
        <w:ind w:left="360"/>
      </w:pPr>
      <w:r>
        <w:rPr>
          <w:b/>
          <w:sz w:val="22"/>
          <w:szCs w:val="22"/>
        </w:rPr>
        <w:t xml:space="preserve">•  </w:t>
      </w:r>
      <w:r>
        <w:rPr>
          <w:sz w:val="22"/>
          <w:szCs w:val="22"/>
        </w:rPr>
        <w:t xml:space="preserve">Dr. PCS Reddy</w:t>
      </w:r>
    </w:p>
    <w:p>
      <w:pPr>
        <w:spacing w:before="0" w:after="40"/>
        <w:ind w:left="360"/>
      </w:pPr>
      <w:r>
        <w:rPr>
          <w:b/>
          <w:sz w:val="22"/>
          <w:szCs w:val="22"/>
        </w:rPr>
        <w:t xml:space="preserve">•  </w:t>
      </w:r>
      <w:r>
        <w:rPr>
          <w:sz w:val="22"/>
          <w:szCs w:val="22"/>
        </w:rPr>
        <w:t xml:space="preserve">Dr. Seema Rawat</w:t>
      </w:r>
    </w:p>
    <w:p>
      <w:pPr>
        <w:spacing w:before="160" w:after="60"/>
      </w:pPr>
      <w:r>
        <w:rPr>
          <w:b/>
          <w:sz w:val="26"/>
          <w:szCs w:val="26"/>
          <w:color w:val="C00000"/>
        </w:rPr>
        <w:t xml:space="preserve">Who Can Contribute?</w:t>
      </w:r>
    </w:p>
    <w:p>
      <w:pPr>
        <w:spacing w:before="0" w:after="100"/>
      </w:pPr>
      <w:r>
        <w:rPr>
          <w:sz w:val="22"/>
          <w:szCs w:val="22"/>
        </w:rPr>
        <w:t xml:space="preserve">Academicians, researchers, industry professionals, practitioners, and policy experts working in relevant areas are invited to contribute.</w:t>
      </w:r>
    </w:p>
    <w:p>
      <w:pPr>
        <w:spacing w:before="160" w:after="60"/>
      </w:pPr>
      <w:r>
        <w:rPr>
          <w:b/>
          <w:sz w:val="26"/>
          <w:szCs w:val="26"/>
          <w:color w:val="C00000"/>
        </w:rPr>
        <w:t xml:space="preserve">Why Contribute?</w:t>
      </w:r>
    </w:p>
    <w:p>
      <w:pPr>
        <w:spacing w:before="0" w:after="100"/>
      </w:pPr>
      <w:r>
        <w:rPr>
          <w:sz w:val="22"/>
          <w:szCs w:val="22"/>
        </w:rPr>
        <w:t xml:space="preserve">Be part of a high-impact international publication; Increase visibility and academic recognition; Collaborate with leading researchers and experts; Contribute to real-world solutions and innovation.</w:t>
      </w:r>
    </w:p>
    <w:p>
      <w:pPr>
        <w:spacing w:before="160" w:after="60"/>
      </w:pPr>
      <w:r>
        <w:rPr>
          <w:b/>
          <w:sz w:val="26"/>
          <w:szCs w:val="26"/>
          <w:color w:val="C00000"/>
        </w:rPr>
        <w:t xml:space="preserve">Publication &amp; Guidelines</w:t>
      </w:r>
    </w:p>
    <w:p>
      <w:pPr>
        <w:spacing w:before="0" w:after="100"/>
      </w:pPr>
      <w:r>
        <w:rPr>
          <w:sz w:val="22"/>
          <w:szCs w:val="22"/>
        </w:rPr>
        <w:t xml:space="preserve">Selected chapters will undergo rigorous peer review and be published by Elsevier. We welcome original, unpublished chapters that align with the scope and themes of the book. Submit your chapter proposal today!</w:t>
      </w:r>
    </w:p>
    <w:p>
      <w:r>
        <w:br w:type="page"/>
      </w:r>
    </w:p>
    <w:p>
      <w:pPr>
        <w:spacing w:before="0" w:after="40"/>
      </w:pPr>
      <w:r>
        <w:rPr>
          <w:b/>
          <w:sz w:val="18"/>
          <w:szCs w:val="18"/>
          <w:color w:val="808080"/>
        </w:rPr>
        <w:t xml:space="preserve">Image 8</w:t>
      </w:r>
    </w:p>
    <w:p>
      <w:pPr>
        <w:spacing w:before="40" w:after="60"/>
      </w:pPr>
      <w:r>
        <w:rPr>
          <w:b/>
          <w:sz w:val="34"/>
          <w:szCs w:val="34"/>
          <w:color w:val="1F3864"/>
        </w:rPr>
        <w:t xml:space="preserve">Lightweight Deep Learning for Efficient AI — Models, Methods and Applications</w:t>
      </w:r>
    </w:p>
    <w:p>
      <w:pPr>
        <w:spacing w:before="0" w:after="140"/>
      </w:pPr>
      <w:r>
        <w:rPr>
          <w:b/>
          <w:sz w:val="22"/>
          <w:szCs w:val="22"/>
          <w:color w:val="2E74B5"/>
        </w:rPr>
        <w:t xml:space="preserve">Springer (All chapters will be submitted to Scopus Index) — Call for Book Chapters (NO Processing/Publication Charges) [duplicate of Image 4]</w:t>
      </w:r>
    </w:p>
    <w:p>
      <w:pPr>
        <w:spacing w:before="0" w:after="100"/>
      </w:pPr>
      <w:r>
        <w:rPr>
          <w:sz w:val="22"/>
          <w:szCs w:val="22"/>
        </w:rPr>
        <w:t xml:space="preserve">The rapid advancement of Artificial Intelligence has created a growing demand for lightweight, efficient deep learning models for edge devices, mobile platforms, embedded systems, and resource-constrained environments. This book focuses on model compression, optimisation, pruning, quantisation, efficient architectures, and hardware-aware deployment, with an emphasis on balancing accuracy, computational cost, memory usage, latency, and energy efficiency. It highlights emerging research, practical applications, challenges, and future directions in efficient and resource-aware AI.</w:t>
      </w:r>
    </w:p>
    <w:p>
      <w:pPr>
        <w:spacing w:before="160" w:after="60"/>
      </w:pPr>
      <w:r>
        <w:rPr>
          <w:b/>
          <w:sz w:val="26"/>
          <w:szCs w:val="26"/>
          <w:color w:val="C00000"/>
        </w:rPr>
        <w:t xml:space="preserve">Topics</w:t>
      </w:r>
    </w:p>
    <w:p>
      <w:pPr>
        <w:spacing w:before="0" w:after="40"/>
        <w:ind w:left="360"/>
      </w:pPr>
      <w:r>
        <w:rPr>
          <w:b/>
          <w:sz w:val="22"/>
          <w:szCs w:val="22"/>
        </w:rPr>
        <w:t xml:space="preserve">•  </w:t>
      </w:r>
      <w:r>
        <w:rPr>
          <w:sz w:val="22"/>
          <w:szCs w:val="22"/>
        </w:rPr>
        <w:t xml:space="preserve">Deep Learning Model Compression and Optimisation</w:t>
      </w:r>
    </w:p>
    <w:p>
      <w:pPr>
        <w:spacing w:before="0" w:after="40"/>
        <w:ind w:left="360"/>
      </w:pPr>
      <w:r>
        <w:rPr>
          <w:b/>
          <w:sz w:val="22"/>
          <w:szCs w:val="22"/>
        </w:rPr>
        <w:t xml:space="preserve">•  </w:t>
      </w:r>
      <w:r>
        <w:rPr>
          <w:sz w:val="22"/>
          <w:szCs w:val="22"/>
        </w:rPr>
        <w:t xml:space="preserve">Pruning, Quantisation, Low-Precision, Knowledge Distillation and Compact Model Learning</w:t>
      </w:r>
    </w:p>
    <w:p>
      <w:pPr>
        <w:spacing w:before="0" w:after="40"/>
        <w:ind w:left="360"/>
      </w:pPr>
      <w:r>
        <w:rPr>
          <w:b/>
          <w:sz w:val="22"/>
          <w:szCs w:val="22"/>
        </w:rPr>
        <w:t xml:space="preserve">•  </w:t>
      </w:r>
      <w:r>
        <w:rPr>
          <w:sz w:val="22"/>
          <w:szCs w:val="22"/>
        </w:rPr>
        <w:t xml:space="preserve">Sparse Neural Networks and Parameter-Efficient Learning</w:t>
      </w:r>
    </w:p>
    <w:p>
      <w:pPr>
        <w:spacing w:before="0" w:after="40"/>
        <w:ind w:left="360"/>
      </w:pPr>
      <w:r>
        <w:rPr>
          <w:b/>
          <w:sz w:val="22"/>
          <w:szCs w:val="22"/>
        </w:rPr>
        <w:t xml:space="preserve">•  </w:t>
      </w:r>
      <w:r>
        <w:rPr>
          <w:sz w:val="22"/>
          <w:szCs w:val="22"/>
        </w:rPr>
        <w:t xml:space="preserve">Tensor Decomposition and Parameter Sharing</w:t>
      </w:r>
    </w:p>
    <w:p>
      <w:pPr>
        <w:spacing w:before="0" w:after="40"/>
        <w:ind w:left="360"/>
      </w:pPr>
      <w:r>
        <w:rPr>
          <w:b/>
          <w:sz w:val="22"/>
          <w:szCs w:val="22"/>
        </w:rPr>
        <w:t xml:space="preserve">•  </w:t>
      </w:r>
      <w:r>
        <w:rPr>
          <w:sz w:val="22"/>
          <w:szCs w:val="22"/>
        </w:rPr>
        <w:t xml:space="preserve">Neural Architecture Search for Efficient AI</w:t>
      </w:r>
    </w:p>
    <w:p>
      <w:pPr>
        <w:spacing w:before="0" w:after="40"/>
        <w:ind w:left="360"/>
      </w:pPr>
      <w:r>
        <w:rPr>
          <w:b/>
          <w:sz w:val="22"/>
          <w:szCs w:val="22"/>
        </w:rPr>
        <w:t xml:space="preserve">•  </w:t>
      </w:r>
      <w:r>
        <w:rPr>
          <w:sz w:val="22"/>
          <w:szCs w:val="22"/>
        </w:rPr>
        <w:t xml:space="preserve">Lightweight CNNs, Transformers, and Vision Transformers</w:t>
      </w:r>
    </w:p>
    <w:p>
      <w:pPr>
        <w:spacing w:before="0" w:after="40"/>
        <w:ind w:left="360"/>
      </w:pPr>
      <w:r>
        <w:rPr>
          <w:b/>
          <w:sz w:val="22"/>
          <w:szCs w:val="22"/>
        </w:rPr>
        <w:t xml:space="preserve">•  </w:t>
      </w:r>
      <w:r>
        <w:rPr>
          <w:sz w:val="22"/>
          <w:szCs w:val="22"/>
        </w:rPr>
        <w:t xml:space="preserve">Efficient Generative AI and Large Language Models</w:t>
      </w:r>
    </w:p>
    <w:p>
      <w:pPr>
        <w:spacing w:before="0" w:after="40"/>
        <w:ind w:left="360"/>
      </w:pPr>
      <w:r>
        <w:rPr>
          <w:b/>
          <w:sz w:val="22"/>
          <w:szCs w:val="22"/>
        </w:rPr>
        <w:t xml:space="preserve">•  </w:t>
      </w:r>
      <w:r>
        <w:rPr>
          <w:sz w:val="22"/>
          <w:szCs w:val="22"/>
        </w:rPr>
        <w:t xml:space="preserve">Hardware-Aware and Hardware-Software Co-Design</w:t>
      </w:r>
    </w:p>
    <w:p>
      <w:pPr>
        <w:spacing w:before="0" w:after="40"/>
        <w:ind w:left="360"/>
      </w:pPr>
      <w:r>
        <w:rPr>
          <w:b/>
          <w:sz w:val="22"/>
          <w:szCs w:val="22"/>
        </w:rPr>
        <w:t xml:space="preserve">•  </w:t>
      </w:r>
      <w:r>
        <w:rPr>
          <w:sz w:val="22"/>
          <w:szCs w:val="22"/>
        </w:rPr>
        <w:t xml:space="preserve">Edge AI, TinyML, IoT, and On-Device Intelligence</w:t>
      </w:r>
    </w:p>
    <w:p>
      <w:pPr>
        <w:spacing w:before="0" w:after="40"/>
        <w:ind w:left="360"/>
      </w:pPr>
      <w:r>
        <w:rPr>
          <w:b/>
          <w:sz w:val="22"/>
          <w:szCs w:val="22"/>
        </w:rPr>
        <w:t xml:space="preserve">•  </w:t>
      </w:r>
      <w:r>
        <w:rPr>
          <w:sz w:val="22"/>
          <w:szCs w:val="22"/>
        </w:rPr>
        <w:t xml:space="preserve">Multi-Objective and Resource-Aware Deep Learning</w:t>
      </w:r>
    </w:p>
    <w:p>
      <w:pPr>
        <w:spacing w:before="0" w:after="40"/>
        <w:ind w:left="360"/>
      </w:pPr>
      <w:r>
        <w:rPr>
          <w:b/>
          <w:sz w:val="22"/>
          <w:szCs w:val="22"/>
        </w:rPr>
        <w:t xml:space="preserve">•  </w:t>
      </w:r>
      <w:r>
        <w:rPr>
          <w:sz w:val="22"/>
          <w:szCs w:val="22"/>
        </w:rPr>
        <w:t xml:space="preserve">Efficient AI for Computer Vision, NLP, Healthcare, Robotics, Industrial Applications and Autonomous Systems</w:t>
      </w:r>
    </w:p>
    <w:p>
      <w:pPr>
        <w:spacing w:before="0" w:after="40"/>
        <w:ind w:left="360"/>
      </w:pPr>
      <w:r>
        <w:rPr>
          <w:b/>
          <w:sz w:val="22"/>
          <w:szCs w:val="22"/>
        </w:rPr>
        <w:t xml:space="preserve">•  </w:t>
      </w:r>
      <w:r>
        <w:rPr>
          <w:sz w:val="22"/>
          <w:szCs w:val="22"/>
        </w:rPr>
        <w:t xml:space="preserve">Compact Models for Medical Imaging and Clinical Intelligence</w:t>
      </w:r>
    </w:p>
    <w:p>
      <w:pPr>
        <w:spacing w:before="0" w:after="40"/>
        <w:ind w:left="360"/>
      </w:pPr>
      <w:r>
        <w:rPr>
          <w:b/>
          <w:sz w:val="22"/>
          <w:szCs w:val="22"/>
        </w:rPr>
        <w:t xml:space="preserve">•  </w:t>
      </w:r>
      <w:r>
        <w:rPr>
          <w:sz w:val="22"/>
          <w:szCs w:val="22"/>
        </w:rPr>
        <w:t xml:space="preserve">Model Deployment, Acceleration, and Benchmarking</w:t>
      </w:r>
    </w:p>
    <w:p>
      <w:pPr>
        <w:spacing w:before="0" w:after="40"/>
        <w:ind w:left="360"/>
      </w:pPr>
      <w:r>
        <w:rPr>
          <w:b/>
          <w:sz w:val="22"/>
          <w:szCs w:val="22"/>
        </w:rPr>
        <w:t xml:space="preserve">•  </w:t>
      </w:r>
      <w:r>
        <w:rPr>
          <w:sz w:val="22"/>
          <w:szCs w:val="22"/>
        </w:rPr>
        <w:t xml:space="preserve">Federated and Distributed Learning in AI</w:t>
      </w:r>
    </w:p>
    <w:p>
      <w:pPr>
        <w:spacing w:before="0" w:after="40"/>
        <w:ind w:left="360"/>
      </w:pPr>
      <w:r>
        <w:rPr>
          <w:b/>
          <w:sz w:val="22"/>
          <w:szCs w:val="22"/>
        </w:rPr>
        <w:t xml:space="preserve">•  </w:t>
      </w:r>
      <w:r>
        <w:rPr>
          <w:sz w:val="22"/>
          <w:szCs w:val="22"/>
        </w:rPr>
        <w:t xml:space="preserve">Efficient Deep Learning Accelerators and Computing Platforms</w:t>
      </w:r>
    </w:p>
    <w:p>
      <w:pPr>
        <w:spacing w:before="0" w:after="40"/>
        <w:ind w:left="360"/>
      </w:pPr>
      <w:r>
        <w:rPr>
          <w:b/>
          <w:sz w:val="22"/>
          <w:szCs w:val="22"/>
        </w:rPr>
        <w:t xml:space="preserve">•  </w:t>
      </w:r>
      <w:r>
        <w:rPr>
          <w:sz w:val="22"/>
          <w:szCs w:val="22"/>
        </w:rPr>
        <w:t xml:space="preserve">Robust, Secure, Explainable, and Trustworthy Lightweight AI</w:t>
      </w:r>
    </w:p>
    <w:p>
      <w:pPr>
        <w:spacing w:before="0" w:after="40"/>
        <w:ind w:left="360"/>
      </w:pPr>
      <w:r>
        <w:rPr>
          <w:b/>
          <w:sz w:val="22"/>
          <w:szCs w:val="22"/>
        </w:rPr>
        <w:t xml:space="preserve">•  </w:t>
      </w:r>
      <w:r>
        <w:rPr>
          <w:sz w:val="22"/>
          <w:szCs w:val="22"/>
        </w:rPr>
        <w:t xml:space="preserve">Privacy-Preserving, Responsible, Sustainable and Green AI</w:t>
      </w:r>
    </w:p>
    <w:p>
      <w:pPr>
        <w:spacing w:before="0" w:after="40"/>
        <w:ind w:left="360"/>
      </w:pPr>
      <w:r>
        <w:rPr>
          <w:b/>
          <w:sz w:val="22"/>
          <w:szCs w:val="22"/>
        </w:rPr>
        <w:t xml:space="preserve">•  </w:t>
      </w:r>
      <w:r>
        <w:rPr>
          <w:sz w:val="22"/>
          <w:szCs w:val="22"/>
        </w:rPr>
        <w:t xml:space="preserve">Emerging Trends and Future Directions in Efficient AI</w:t>
      </w:r>
    </w:p>
    <w:p>
      <w:pPr>
        <w:spacing w:before="0" w:after="40"/>
        <w:ind w:left="360"/>
      </w:pPr>
      <w:r>
        <w:rPr>
          <w:b/>
          <w:sz w:val="22"/>
          <w:szCs w:val="22"/>
        </w:rPr>
        <w:t xml:space="preserve">•  </w:t>
      </w:r>
      <w:r>
        <w:rPr>
          <w:sz w:val="22"/>
          <w:szCs w:val="22"/>
        </w:rPr>
        <w:t xml:space="preserve">Other related topics may also be included</w:t>
      </w:r>
    </w:p>
    <w:p>
      <w:pPr>
        <w:spacing w:before="160" w:after="60"/>
      </w:pPr>
      <w:r>
        <w:rPr>
          <w:b/>
          <w:sz w:val="26"/>
          <w:szCs w:val="26"/>
          <w:color w:val="C00000"/>
        </w:rPr>
        <w:t xml:space="preserve">Important Dates</w:t>
      </w:r>
    </w:p>
    <w:p>
      <w:pPr>
        <w:spacing w:before="0" w:after="40"/>
        <w:ind w:left="360"/>
      </w:pPr>
      <w:r>
        <w:rPr>
          <w:b/>
          <w:sz w:val="22"/>
          <w:szCs w:val="22"/>
        </w:rPr>
        <w:t xml:space="preserve">•  </w:t>
      </w:r>
      <w:r>
        <w:rPr>
          <w:sz w:val="22"/>
          <w:szCs w:val="22"/>
        </w:rPr>
        <w:t xml:space="preserve">Abstract Submission: 15-09-2026</w:t>
      </w:r>
    </w:p>
    <w:p>
      <w:pPr>
        <w:spacing w:before="0" w:after="40"/>
        <w:ind w:left="360"/>
      </w:pPr>
      <w:r>
        <w:rPr>
          <w:b/>
          <w:sz w:val="22"/>
          <w:szCs w:val="22"/>
        </w:rPr>
        <w:t xml:space="preserve">•  </w:t>
      </w:r>
      <w:r>
        <w:rPr>
          <w:sz w:val="22"/>
          <w:szCs w:val="22"/>
        </w:rPr>
        <w:t xml:space="preserve">Decision on Abstract: 30-09-2026</w:t>
      </w:r>
    </w:p>
    <w:p>
      <w:pPr>
        <w:spacing w:before="0" w:after="40"/>
        <w:ind w:left="360"/>
      </w:pPr>
      <w:r>
        <w:rPr>
          <w:b/>
          <w:sz w:val="22"/>
          <w:szCs w:val="22"/>
        </w:rPr>
        <w:t xml:space="preserve">•  </w:t>
      </w:r>
      <w:r>
        <w:rPr>
          <w:sz w:val="22"/>
          <w:szCs w:val="22"/>
        </w:rPr>
        <w:t xml:space="preserve">Full Chapter Submission: 30-11-2026</w:t>
      </w:r>
    </w:p>
    <w:p>
      <w:pPr>
        <w:spacing w:before="0" w:after="40"/>
        <w:ind w:left="360"/>
      </w:pPr>
      <w:r>
        <w:rPr>
          <w:b/>
          <w:sz w:val="22"/>
          <w:szCs w:val="22"/>
        </w:rPr>
        <w:t xml:space="preserve">•  </w:t>
      </w:r>
      <w:r>
        <w:rPr>
          <w:sz w:val="22"/>
          <w:szCs w:val="22"/>
        </w:rPr>
        <w:t xml:space="preserve">Peer Review &amp; Decision: 31-01-2027</w:t>
      </w:r>
    </w:p>
    <w:p>
      <w:pPr>
        <w:spacing w:before="0" w:after="40"/>
        <w:ind w:left="360"/>
      </w:pPr>
      <w:r>
        <w:rPr>
          <w:b/>
          <w:sz w:val="22"/>
          <w:szCs w:val="22"/>
        </w:rPr>
        <w:t xml:space="preserve">•  </w:t>
      </w:r>
      <w:r>
        <w:rPr>
          <w:sz w:val="22"/>
          <w:szCs w:val="22"/>
        </w:rPr>
        <w:t xml:space="preserve">Publication: June/July, 2027</w:t>
      </w:r>
    </w:p>
    <w:p>
      <w:pPr>
        <w:spacing w:before="160" w:after="60"/>
      </w:pPr>
      <w:r>
        <w:rPr>
          <w:b/>
          <w:sz w:val="26"/>
          <w:szCs w:val="26"/>
          <w:color w:val="C00000"/>
        </w:rPr>
        <w:t xml:space="preserve">Abstract Submission Link</w:t>
      </w:r>
    </w:p>
    <w:p>
      <w:pPr>
        <w:spacing w:before="0" w:after="100"/>
      </w:pPr>
      <w:r>
        <w:rPr>
          <w:sz w:val="22"/>
          <w:szCs w:val="22"/>
        </w:rPr>
        <w:t xml:space="preserve">https://tinyurl.com/fs43fva5</w:t>
      </w:r>
    </w:p>
    <w:p>
      <w:pPr>
        <w:spacing w:before="160" w:after="60"/>
      </w:pPr>
      <w:r>
        <w:rPr>
          <w:b/>
          <w:sz w:val="26"/>
          <w:szCs w:val="26"/>
          <w:color w:val="C00000"/>
        </w:rPr>
        <w:t xml:space="preserve">Editors</w:t>
      </w:r>
    </w:p>
    <w:p>
      <w:pPr>
        <w:spacing w:before="0" w:after="40"/>
        <w:ind w:left="360"/>
      </w:pPr>
      <w:r>
        <w:rPr>
          <w:b/>
          <w:sz w:val="22"/>
          <w:szCs w:val="22"/>
        </w:rPr>
        <w:t xml:space="preserve">•  </w:t>
      </w:r>
      <w:r>
        <w:rPr>
          <w:sz w:val="22"/>
          <w:szCs w:val="22"/>
        </w:rPr>
        <w:t xml:space="preserve">Dr. Naeem Ahmad — Department of Computer Applications, National Institute of Technology Raipur, Raipur, Chhattisgarh, India</w:t>
      </w:r>
    </w:p>
    <w:p>
      <w:pPr>
        <w:spacing w:before="0" w:after="40"/>
        <w:ind w:left="360"/>
      </w:pPr>
      <w:r>
        <w:rPr>
          <w:b/>
          <w:sz w:val="22"/>
          <w:szCs w:val="22"/>
        </w:rPr>
        <w:t xml:space="preserve">•  </w:t>
      </w:r>
      <w:r>
        <w:rPr>
          <w:sz w:val="22"/>
          <w:szCs w:val="22"/>
        </w:rPr>
        <w:t xml:space="preserve">Dr. Khalid Raza — Department of Computer Science, Jamia Millia Islamia, New Delhi, India</w:t>
      </w:r>
    </w:p>
    <w:p>
      <w:pPr>
        <w:spacing w:before="160" w:after="60"/>
      </w:pPr>
      <w:r>
        <w:rPr>
          <w:b/>
          <w:sz w:val="26"/>
          <w:szCs w:val="26"/>
          <w:color w:val="C00000"/>
        </w:rPr>
        <w:t xml:space="preserve">Contact</w:t>
      </w:r>
    </w:p>
    <w:p>
      <w:pPr>
        <w:spacing w:before="0" w:after="100"/>
      </w:pPr>
      <w:r>
        <w:rPr>
          <w:sz w:val="22"/>
          <w:szCs w:val="22"/>
        </w:rPr>
        <w:t xml:space="preserve">nahmad.mca@nitrr.ac.in; kraza@jmi.ac.in</w:t>
      </w:r>
    </w:p>
    <w:p>
      <w:r>
        <w:br w:type="page"/>
      </w:r>
    </w:p>
    <w:p>
      <w:pPr>
        <w:spacing w:before="0" w:after="40"/>
      </w:pPr>
      <w:r>
        <w:rPr>
          <w:b/>
          <w:sz w:val="18"/>
          <w:szCs w:val="18"/>
          <w:color w:val="808080"/>
        </w:rPr>
        <w:t xml:space="preserve">Image 9</w:t>
      </w:r>
    </w:p>
    <w:p>
      <w:pPr>
        <w:spacing w:before="40" w:after="60"/>
      </w:pPr>
      <w:r>
        <w:rPr>
          <w:b/>
          <w:sz w:val="34"/>
          <w:szCs w:val="34"/>
          <w:color w:val="1F3864"/>
        </w:rPr>
        <w:t xml:space="preserve">Low-Carbon Electronics for Green Power: Materials, Devices, and Applications</w:t>
      </w:r>
    </w:p>
    <w:p>
      <w:pPr>
        <w:spacing w:before="0" w:after="140"/>
      </w:pPr>
      <w:r>
        <w:rPr>
          <w:b/>
          <w:sz w:val="22"/>
          <w:szCs w:val="22"/>
          <w:color w:val="2E74B5"/>
        </w:rPr>
        <w:t xml:space="preserve">Springer Nature / Elsevier — Scopus — Call for Book Chapters (No Publication/Processing Charges)</w:t>
      </w:r>
    </w:p>
    <w:p>
      <w:pPr>
        <w:spacing w:before="160" w:after="60"/>
      </w:pPr>
      <w:r>
        <w:rPr>
          <w:b/>
          <w:sz w:val="26"/>
          <w:szCs w:val="26"/>
          <w:color w:val="C00000"/>
        </w:rPr>
        <w:t xml:space="preserve">Scope of the Book</w:t>
      </w:r>
    </w:p>
    <w:p>
      <w:pPr>
        <w:spacing w:before="0" w:after="100"/>
      </w:pPr>
      <w:r>
        <w:rPr>
          <w:sz w:val="22"/>
          <w:szCs w:val="22"/>
        </w:rPr>
        <w:t xml:space="preserve">Low-Carbon Electronics for Green Power: Materials, Devices, and Applications explores cutting-edge materials, semiconductor devices, and low-power electronic technologies for sustainable energy solutions. It highlights advances in green manufacturing, energy harvesting, and eco-friendly VLSI design, along with applications in photovoltaics, electric vehicles, IoT, smart grids, and bioelectronics. The book provides valuable insights into developing next-generation low-carbon electronic systems and serves as an essential resource for researchers, engineers, academicians, and students in electronics, nanotechnology, and sustainable energy.</w:t>
      </w:r>
    </w:p>
    <w:p>
      <w:pPr>
        <w:spacing w:before="160" w:after="60"/>
      </w:pPr>
      <w:r>
        <w:rPr>
          <w:b/>
          <w:sz w:val="26"/>
          <w:szCs w:val="26"/>
          <w:color w:val="C00000"/>
        </w:rPr>
        <w:t xml:space="preserve">Topics of Interest</w:t>
      </w:r>
    </w:p>
    <w:p>
      <w:pPr>
        <w:spacing w:before="0" w:after="40"/>
        <w:ind w:left="360"/>
      </w:pPr>
      <w:r>
        <w:rPr>
          <w:sz w:val="22"/>
          <w:szCs w:val="22"/>
        </w:rPr>
        <w:t xml:space="preserve">Introduction to Low-Carbon Electronics and Sustainable Energy</w:t>
      </w:r>
    </w:p>
    <w:p>
      <w:pPr>
        <w:spacing w:before="0" w:after="40"/>
        <w:ind w:left="360"/>
      </w:pPr>
      <w:r>
        <w:rPr>
          <w:sz w:val="22"/>
          <w:szCs w:val="22"/>
        </w:rPr>
        <w:t xml:space="preserve">Nanomaterials for Low-Carbon Device Fabrication</w:t>
      </w:r>
    </w:p>
    <w:p>
      <w:pPr>
        <w:spacing w:before="0" w:after="40"/>
        <w:ind w:left="360"/>
      </w:pPr>
      <w:r>
        <w:rPr>
          <w:sz w:val="22"/>
          <w:szCs w:val="22"/>
        </w:rPr>
        <w:t xml:space="preserve">Green Semiconductor Materials and Their Role in Power Devices</w:t>
      </w:r>
    </w:p>
    <w:p>
      <w:pPr>
        <w:spacing w:before="0" w:after="40"/>
        <w:ind w:left="360"/>
      </w:pPr>
      <w:r>
        <w:rPr>
          <w:sz w:val="22"/>
          <w:szCs w:val="22"/>
        </w:rPr>
        <w:t xml:space="preserve">Energy-Efficient Device Architectures</w:t>
      </w:r>
    </w:p>
    <w:p>
      <w:pPr>
        <w:spacing w:before="0" w:after="40"/>
        <w:ind w:left="360"/>
      </w:pPr>
      <w:r>
        <w:rPr>
          <w:sz w:val="22"/>
          <w:szCs w:val="22"/>
        </w:rPr>
        <w:t xml:space="preserve">Printable and Flexible Electronics for Sustainable Systems</w:t>
      </w:r>
    </w:p>
    <w:p>
      <w:pPr>
        <w:spacing w:before="0" w:after="40"/>
        <w:ind w:left="360"/>
      </w:pPr>
      <w:r>
        <w:rPr>
          <w:sz w:val="22"/>
          <w:szCs w:val="22"/>
        </w:rPr>
        <w:t xml:space="preserve">Design Strategies for Low-Power VLSI and IoT Systems</w:t>
      </w:r>
    </w:p>
    <w:p>
      <w:pPr>
        <w:spacing w:before="0" w:after="40"/>
        <w:ind w:left="360"/>
      </w:pPr>
      <w:r>
        <w:rPr>
          <w:sz w:val="22"/>
          <w:szCs w:val="22"/>
        </w:rPr>
        <w:t xml:space="preserve">Photovoltaics and Solar Cells Enabled by Nanotechnology</w:t>
      </w:r>
    </w:p>
    <w:p>
      <w:pPr>
        <w:spacing w:before="0" w:after="40"/>
        <w:ind w:left="360"/>
      </w:pPr>
      <w:r>
        <w:rPr>
          <w:sz w:val="22"/>
          <w:szCs w:val="22"/>
        </w:rPr>
        <w:t xml:space="preserve">Carbon Neutral Power Management in Electronics</w:t>
      </w:r>
    </w:p>
    <w:p>
      <w:pPr>
        <w:spacing w:before="0" w:after="40"/>
        <w:ind w:left="360"/>
      </w:pPr>
      <w:r>
        <w:rPr>
          <w:sz w:val="22"/>
          <w:szCs w:val="22"/>
        </w:rPr>
        <w:t xml:space="preserve">Role of AI and Smart Sensors in Energy Optimization</w:t>
      </w:r>
    </w:p>
    <w:p>
      <w:pPr>
        <w:spacing w:before="0" w:after="40"/>
        <w:ind w:left="360"/>
      </w:pPr>
      <w:r>
        <w:rPr>
          <w:sz w:val="22"/>
          <w:szCs w:val="22"/>
        </w:rPr>
        <w:t xml:space="preserve">Low-Carbon Electronics in Electric Vehicles and Smart Grids</w:t>
      </w:r>
    </w:p>
    <w:p>
      <w:pPr>
        <w:spacing w:before="0" w:after="40"/>
        <w:ind w:left="360"/>
      </w:pPr>
      <w:r>
        <w:rPr>
          <w:sz w:val="22"/>
          <w:szCs w:val="22"/>
        </w:rPr>
        <w:t xml:space="preserve">Green Manufacturing Techniques for Electronic Devices</w:t>
      </w:r>
    </w:p>
    <w:p>
      <w:pPr>
        <w:spacing w:before="0" w:after="40"/>
        <w:ind w:left="360"/>
      </w:pPr>
      <w:r>
        <w:rPr>
          <w:sz w:val="22"/>
          <w:szCs w:val="22"/>
        </w:rPr>
        <w:t xml:space="preserve">Waste Management and Recycling in Electronics</w:t>
      </w:r>
    </w:p>
    <w:p>
      <w:pPr>
        <w:spacing w:before="0" w:after="40"/>
        <w:ind w:left="360"/>
      </w:pPr>
      <w:r>
        <w:rPr>
          <w:sz w:val="22"/>
          <w:szCs w:val="22"/>
        </w:rPr>
        <w:t xml:space="preserve">Neuromorphic and Brain-Inspired Low-Power Computing Systems</w:t>
      </w:r>
    </w:p>
    <w:p>
      <w:pPr>
        <w:spacing w:before="0" w:after="40"/>
        <w:ind w:left="360"/>
      </w:pPr>
      <w:r>
        <w:rPr>
          <w:sz w:val="22"/>
          <w:szCs w:val="22"/>
        </w:rPr>
        <w:t xml:space="preserve">Quantum Materials and Quantum Electronics for Green Technologies</w:t>
      </w:r>
    </w:p>
    <w:p>
      <w:pPr>
        <w:spacing w:before="0" w:after="40"/>
        <w:ind w:left="360"/>
      </w:pPr>
      <w:r>
        <w:rPr>
          <w:sz w:val="22"/>
          <w:szCs w:val="22"/>
        </w:rPr>
        <w:t xml:space="preserve">Biodegradable and Eco-Friendly Electronic Materials</w:t>
      </w:r>
    </w:p>
    <w:p>
      <w:pPr>
        <w:spacing w:before="0" w:after="40"/>
        <w:ind w:left="360"/>
      </w:pPr>
      <w:r>
        <w:rPr>
          <w:sz w:val="22"/>
          <w:szCs w:val="22"/>
        </w:rPr>
        <w:t xml:space="preserve">Low-Carbon Memory Technologies and Green Data Storage</w:t>
      </w:r>
    </w:p>
    <w:p>
      <w:pPr>
        <w:spacing w:before="0" w:after="40"/>
        <w:ind w:left="360"/>
      </w:pPr>
      <w:r>
        <w:rPr>
          <w:sz w:val="22"/>
          <w:szCs w:val="22"/>
        </w:rPr>
        <w:t xml:space="preserve">Hydrogen Energy Systems and Power Electronics Integration</w:t>
      </w:r>
    </w:p>
    <w:p>
      <w:pPr>
        <w:spacing w:before="0" w:after="40"/>
        <w:ind w:left="360"/>
      </w:pPr>
      <w:r>
        <w:rPr>
          <w:sz w:val="22"/>
          <w:szCs w:val="22"/>
        </w:rPr>
        <w:t xml:space="preserve">Regulatory and Environmental Standards in Low-Carbon Electronics</w:t>
      </w:r>
    </w:p>
    <w:p>
      <w:pPr>
        <w:spacing w:before="160" w:after="60"/>
      </w:pPr>
      <w:r>
        <w:rPr>
          <w:b/>
          <w:sz w:val="26"/>
          <w:szCs w:val="26"/>
          <w:color w:val="C00000"/>
        </w:rPr>
        <w:t xml:space="preserve">Editors</w:t>
      </w:r>
    </w:p>
    <w:p>
      <w:pPr>
        <w:spacing w:before="0" w:after="40"/>
        <w:ind w:left="360"/>
      </w:pPr>
      <w:r>
        <w:rPr>
          <w:b/>
          <w:sz w:val="22"/>
          <w:szCs w:val="22"/>
        </w:rPr>
        <w:t xml:space="preserve">•  </w:t>
      </w:r>
      <w:r>
        <w:rPr>
          <w:sz w:val="22"/>
          <w:szCs w:val="22"/>
        </w:rPr>
        <w:t xml:space="preserve">Dr. Ratneshwar Kumar Ratnesh — Netaji Subhas University of Technology (NSUT), Delhi, India</w:t>
      </w:r>
    </w:p>
    <w:p>
      <w:pPr>
        <w:spacing w:before="0" w:after="40"/>
        <w:ind w:left="360"/>
      </w:pPr>
      <w:r>
        <w:rPr>
          <w:b/>
          <w:sz w:val="22"/>
          <w:szCs w:val="22"/>
        </w:rPr>
        <w:t xml:space="preserve">•  </w:t>
      </w:r>
      <w:r>
        <w:rPr>
          <w:sz w:val="22"/>
          <w:szCs w:val="22"/>
        </w:rPr>
        <w:t xml:space="preserve">Dr. Ramesh Kumar — Manipal University Jaipur, India</w:t>
      </w:r>
    </w:p>
    <w:p>
      <w:pPr>
        <w:spacing w:before="0" w:after="40"/>
        <w:ind w:left="360"/>
      </w:pPr>
      <w:r>
        <w:rPr>
          <w:b/>
          <w:sz w:val="22"/>
          <w:szCs w:val="22"/>
        </w:rPr>
        <w:t xml:space="preserve">•  </w:t>
      </w:r>
      <w:r>
        <w:rPr>
          <w:sz w:val="22"/>
          <w:szCs w:val="22"/>
        </w:rPr>
        <w:t xml:space="preserve">Dr. Jay Singh — Banaras Hindu University, Varanasi, India</w:t>
      </w:r>
    </w:p>
    <w:p>
      <w:pPr>
        <w:spacing w:before="0" w:after="40"/>
        <w:ind w:left="360"/>
      </w:pPr>
      <w:r>
        <w:rPr>
          <w:b/>
          <w:sz w:val="22"/>
          <w:szCs w:val="22"/>
        </w:rPr>
        <w:t xml:space="preserve">•  </w:t>
      </w:r>
      <w:r>
        <w:rPr>
          <w:sz w:val="22"/>
          <w:szCs w:val="22"/>
        </w:rPr>
        <w:t xml:space="preserve">Dr. Abhinav Sharma — Institute of Post-LED Photonics (PLED), Tokushima University, Japan</w:t>
      </w:r>
    </w:p>
    <w:p>
      <w:pPr>
        <w:spacing w:before="160" w:after="60"/>
      </w:pPr>
      <w:r>
        <w:rPr>
          <w:b/>
          <w:sz w:val="26"/>
          <w:szCs w:val="26"/>
          <w:color w:val="C00000"/>
        </w:rPr>
        <w:t xml:space="preserve">Submission Due Dates</w:t>
      </w:r>
    </w:p>
    <w:p>
      <w:pPr>
        <w:spacing w:before="0" w:after="40"/>
        <w:ind w:left="360"/>
      </w:pPr>
      <w:r>
        <w:rPr>
          <w:b/>
          <w:sz w:val="22"/>
          <w:szCs w:val="22"/>
        </w:rPr>
        <w:t xml:space="preserve">•  </w:t>
      </w:r>
      <w:r>
        <w:rPr>
          <w:sz w:val="22"/>
          <w:szCs w:val="22"/>
        </w:rPr>
        <w:t xml:space="preserve">Abstract Submission: 25 Aug 2026</w:t>
      </w:r>
    </w:p>
    <w:p>
      <w:pPr>
        <w:spacing w:before="0" w:after="40"/>
        <w:ind w:left="360"/>
      </w:pPr>
      <w:r>
        <w:rPr>
          <w:b/>
          <w:sz w:val="22"/>
          <w:szCs w:val="22"/>
        </w:rPr>
        <w:t xml:space="preserve">•  </w:t>
      </w:r>
      <w:r>
        <w:rPr>
          <w:sz w:val="22"/>
          <w:szCs w:val="22"/>
        </w:rPr>
        <w:t xml:space="preserve">Full Chapter Submission: 05 Oct 2026</w:t>
      </w:r>
    </w:p>
    <w:p>
      <w:pPr>
        <w:spacing w:before="0" w:after="40"/>
        <w:ind w:left="360"/>
      </w:pPr>
      <w:r>
        <w:rPr>
          <w:b/>
          <w:sz w:val="22"/>
          <w:szCs w:val="22"/>
        </w:rPr>
        <w:t xml:space="preserve">•  </w:t>
      </w:r>
      <w:r>
        <w:rPr>
          <w:sz w:val="22"/>
          <w:szCs w:val="22"/>
        </w:rPr>
        <w:t xml:space="preserve">Chapter Accumulation: 30 October 2026</w:t>
      </w:r>
    </w:p>
    <w:p>
      <w:pPr>
        <w:spacing w:before="0" w:after="40"/>
        <w:ind w:left="360"/>
      </w:pPr>
      <w:r>
        <w:rPr>
          <w:b/>
          <w:sz w:val="22"/>
          <w:szCs w:val="22"/>
        </w:rPr>
        <w:t xml:space="preserve">•  </w:t>
      </w:r>
      <w:r>
        <w:rPr>
          <w:sz w:val="22"/>
          <w:szCs w:val="22"/>
        </w:rPr>
        <w:t xml:space="preserve">Chapter Submission: 30 Oct 2026</w:t>
      </w:r>
    </w:p>
    <w:p>
      <w:pPr>
        <w:spacing w:before="0" w:after="40"/>
        <w:ind w:left="360"/>
      </w:pPr>
      <w:r>
        <w:rPr>
          <w:b/>
          <w:sz w:val="22"/>
          <w:szCs w:val="22"/>
        </w:rPr>
        <w:t xml:space="preserve">•  </w:t>
      </w:r>
      <w:r>
        <w:rPr>
          <w:sz w:val="22"/>
          <w:szCs w:val="22"/>
        </w:rPr>
        <w:t xml:space="preserve">Final Chapter Submission: 10 November 2026</w:t>
      </w:r>
    </w:p>
    <w:p>
      <w:pPr>
        <w:spacing w:before="0" w:after="100"/>
      </w:pPr>
      <w:r>
        <w:rPr>
          <w:sz w:val="22"/>
          <w:szCs w:val="22"/>
        </w:rPr>
        <w:t xml:space="preserve">Submission Link/Scan: https://forms.gle/uXq5XXcYYuJmNgg1A</w:t>
      </w:r>
    </w:p>
    <w:p>
      <w:pPr>
        <w:spacing w:before="0" w:after="100"/>
      </w:pPr>
      <w:r>
        <w:rPr>
          <w:sz w:val="22"/>
          <w:szCs w:val="22"/>
        </w:rPr>
        <w:t xml:space="preserve">Note: Guidelines for book chapter contributions available at Springer Nature Publishing website. All chapters will be put through similarity software and the publisher guideline is an overall similarity index of less than 15% (with a maximum of 3% from any single source). For Queries, write to: rkr.chapter@gmail.com</w:t>
      </w:r>
    </w:p>
    <w:p>
      <w:pPr>
        <w:spacing w:before="0" w:after="100"/>
      </w:pPr>
      <w:r>
        <w:rPr>
          <w:sz w:val="22"/>
          <w:szCs w:val="22"/>
        </w:rPr>
        <w:t xml:space="preserve">Write-up may be 20-25 Pages, Must be in Times New Roman with 12 pts in single Column and reused figure/scheme/table: Submit Copyright in table.</w:t>
      </w:r>
    </w:p>
    <w:p>
      <w:r>
        <w:br w:type="page"/>
      </w:r>
    </w:p>
    <w:p>
      <w:pPr>
        <w:spacing w:before="0" w:after="40"/>
      </w:pPr>
      <w:r>
        <w:rPr>
          <w:b/>
          <w:sz w:val="18"/>
          <w:szCs w:val="18"/>
          <w:color w:val="808080"/>
        </w:rPr>
        <w:t xml:space="preserve">Image 10</w:t>
      </w:r>
    </w:p>
    <w:p>
      <w:pPr>
        <w:spacing w:before="40" w:after="60"/>
      </w:pPr>
      <w:r>
        <w:rPr>
          <w:b/>
          <w:sz w:val="34"/>
          <w:szCs w:val="34"/>
          <w:color w:val="1F3864"/>
        </w:rPr>
        <w:t xml:space="preserve">INTELLIGENT SOLUTIONS FOR SUSTAINABLE WATER &amp; ENERGY MANAGEMENT — AI-Driven Innovations for a Resilient and Resource-Efficient Future</w:t>
      </w:r>
    </w:p>
    <w:p>
      <w:pPr>
        <w:spacing w:before="0" w:after="140"/>
      </w:pPr>
      <w:r>
        <w:rPr>
          <w:b/>
          <w:sz w:val="22"/>
          <w:szCs w:val="22"/>
          <w:color w:val="2E74B5"/>
        </w:rPr>
        <w:t xml:space="preserve">Scrivener Publishing / Wiley — Call for Chapters — Scopus</w:t>
      </w:r>
    </w:p>
    <w:p>
      <w:pPr>
        <w:spacing w:before="0" w:after="100"/>
      </w:pPr>
      <w:r>
        <w:rPr>
          <w:sz w:val="22"/>
          <w:szCs w:val="22"/>
        </w:rPr>
        <w:t xml:space="preserve">Inviting Full Book Chapters.</w:t>
      </w:r>
    </w:p>
    <w:p>
      <w:pPr>
        <w:spacing w:before="160" w:after="60"/>
      </w:pPr>
      <w:r>
        <w:rPr>
          <w:b/>
          <w:sz w:val="26"/>
          <w:szCs w:val="26"/>
          <w:color w:val="C00000"/>
        </w:rPr>
        <w:t xml:space="preserve">Proposed Full Chapter Topics</w:t>
      </w:r>
    </w:p>
    <w:p>
      <w:pPr>
        <w:spacing w:before="0" w:after="40"/>
        <w:ind w:left="360"/>
      </w:pPr>
      <w:r>
        <w:rPr>
          <w:sz w:val="22"/>
          <w:szCs w:val="22"/>
        </w:rPr>
        <w:t xml:space="preserve">Global Water and Energy Challenges: Trends, Impacts, and the Need for Intelligent Solutions</w:t>
      </w:r>
    </w:p>
    <w:p>
      <w:pPr>
        <w:spacing w:before="0" w:after="40"/>
        <w:ind w:left="360"/>
      </w:pPr>
      <w:r>
        <w:rPr>
          <w:sz w:val="22"/>
          <w:szCs w:val="22"/>
        </w:rPr>
        <w:t xml:space="preserve">AI and Machine Learning Foundations for Resource Conservation and Efficiency</w:t>
      </w:r>
    </w:p>
    <w:p>
      <w:pPr>
        <w:spacing w:before="0" w:after="40"/>
        <w:ind w:left="360"/>
      </w:pPr>
      <w:r>
        <w:rPr>
          <w:sz w:val="22"/>
          <w:szCs w:val="22"/>
        </w:rPr>
        <w:t xml:space="preserve">Smart Water Management: AI for Detection, Prediction, Optimization, and Distribution</w:t>
      </w:r>
    </w:p>
    <w:p>
      <w:pPr>
        <w:spacing w:before="0" w:after="40"/>
        <w:ind w:left="360"/>
      </w:pPr>
      <w:r>
        <w:rPr>
          <w:sz w:val="22"/>
          <w:szCs w:val="22"/>
        </w:rPr>
        <w:t xml:space="preserve">AI in Energy Systems: Monitoring, Forecasting, Control, and Optimization</w:t>
      </w:r>
    </w:p>
    <w:p>
      <w:pPr>
        <w:spacing w:before="0" w:after="40"/>
        <w:ind w:left="360"/>
      </w:pPr>
      <w:r>
        <w:rPr>
          <w:sz w:val="22"/>
          <w:szCs w:val="22"/>
        </w:rPr>
        <w:t xml:space="preserve">IoT and Sensor Technologies for Real-Time Water and Energy Management</w:t>
      </w:r>
    </w:p>
    <w:p>
      <w:pPr>
        <w:spacing w:before="0" w:after="40"/>
        <w:ind w:left="360"/>
      </w:pPr>
      <w:r>
        <w:rPr>
          <w:sz w:val="22"/>
          <w:szCs w:val="22"/>
        </w:rPr>
        <w:t xml:space="preserve">Digital Twins in Water and Energy Systems: Modeling, Simulation, and Decision Support</w:t>
      </w:r>
    </w:p>
    <w:p>
      <w:pPr>
        <w:spacing w:before="0" w:after="40"/>
        <w:ind w:left="360"/>
      </w:pPr>
      <w:r>
        <w:rPr>
          <w:sz w:val="22"/>
          <w:szCs w:val="22"/>
        </w:rPr>
        <w:t xml:space="preserve">Data Analytics and Big Data for Sustainable Resource Management</w:t>
      </w:r>
    </w:p>
    <w:p>
      <w:pPr>
        <w:spacing w:before="0" w:after="40"/>
        <w:ind w:left="360"/>
      </w:pPr>
      <w:r>
        <w:rPr>
          <w:sz w:val="22"/>
          <w:szCs w:val="22"/>
        </w:rPr>
        <w:t xml:space="preserve">Reinforcement Learning and AI for Dynamic Grid and Demand Response</w:t>
      </w:r>
    </w:p>
    <w:p>
      <w:pPr>
        <w:spacing w:before="0" w:after="40"/>
        <w:ind w:left="360"/>
      </w:pPr>
      <w:r>
        <w:rPr>
          <w:sz w:val="22"/>
          <w:szCs w:val="22"/>
        </w:rPr>
        <w:t xml:space="preserve">Smart Grids and Intelligent Buildings for Energy Efficiency and Sustainability</w:t>
      </w:r>
    </w:p>
    <w:p>
      <w:pPr>
        <w:spacing w:before="0" w:after="40"/>
        <w:ind w:left="360"/>
      </w:pPr>
      <w:r>
        <w:rPr>
          <w:sz w:val="22"/>
          <w:szCs w:val="22"/>
        </w:rPr>
        <w:t xml:space="preserve">Predictive Analytics for Resource Management: From Forecasting to Maintenance</w:t>
      </w:r>
    </w:p>
    <w:p>
      <w:pPr>
        <w:spacing w:before="0" w:after="40"/>
        <w:ind w:left="360"/>
      </w:pPr>
      <w:r>
        <w:rPr>
          <w:sz w:val="22"/>
          <w:szCs w:val="22"/>
        </w:rPr>
        <w:t xml:space="preserve">AI in Agriculture: Optimizing Water and Energy Use for Sustainable Farming</w:t>
      </w:r>
    </w:p>
    <w:p>
      <w:pPr>
        <w:spacing w:before="0" w:after="40"/>
        <w:ind w:left="360"/>
      </w:pPr>
      <w:r>
        <w:rPr>
          <w:sz w:val="22"/>
          <w:szCs w:val="22"/>
        </w:rPr>
        <w:t xml:space="preserve">Cloud and Edge Computing for Low-Latency and Scalable Conservation Solutions</w:t>
      </w:r>
    </w:p>
    <w:p>
      <w:pPr>
        <w:spacing w:before="0" w:after="40"/>
        <w:ind w:left="360"/>
      </w:pPr>
      <w:r>
        <w:rPr>
          <w:sz w:val="22"/>
          <w:szCs w:val="22"/>
        </w:rPr>
        <w:t xml:space="preserve">AI-Driven Sustainability Projects: Real-World Applications in Water and Energy Sectors</w:t>
      </w:r>
    </w:p>
    <w:p>
      <w:pPr>
        <w:spacing w:before="0" w:after="40"/>
        <w:ind w:left="360"/>
      </w:pPr>
      <w:r>
        <w:rPr>
          <w:sz w:val="22"/>
          <w:szCs w:val="22"/>
        </w:rPr>
        <w:t xml:space="preserve">Policy, Governance, and Regulatory Frameworks for AI-Enabled Conservation</w:t>
      </w:r>
    </w:p>
    <w:p>
      <w:pPr>
        <w:spacing w:before="0" w:after="40"/>
        <w:ind w:left="360"/>
      </w:pPr>
      <w:r>
        <w:rPr>
          <w:sz w:val="22"/>
          <w:szCs w:val="22"/>
        </w:rPr>
        <w:t xml:space="preserve">Ethics, Equity, and Social Impact in AI-Powered Water and Energy Management</w:t>
      </w:r>
    </w:p>
    <w:p>
      <w:pPr>
        <w:spacing w:before="0" w:after="40"/>
        <w:ind w:left="360"/>
      </w:pPr>
      <w:r>
        <w:rPr>
          <w:sz w:val="22"/>
          <w:szCs w:val="22"/>
        </w:rPr>
        <w:t xml:space="preserve">Future Research Directions and Emerging Trends in AI for Sustainability</w:t>
      </w:r>
    </w:p>
    <w:p>
      <w:pPr>
        <w:spacing w:before="160" w:after="60"/>
      </w:pPr>
      <w:r>
        <w:rPr>
          <w:b/>
          <w:sz w:val="26"/>
          <w:szCs w:val="26"/>
          <w:color w:val="C00000"/>
        </w:rPr>
        <w:t xml:space="preserve">Submission Guidelines</w:t>
      </w:r>
    </w:p>
    <w:p>
      <w:pPr>
        <w:spacing w:before="0" w:after="100"/>
      </w:pPr>
      <w:r>
        <w:rPr>
          <w:sz w:val="22"/>
          <w:szCs w:val="22"/>
        </w:rPr>
        <w:t xml:space="preserve">Submit your Full Chapter (18–20 pages) in Microsoft Word format (.doc or .docx) to: rmresearch25@gmail.com</w:t>
      </w:r>
    </w:p>
    <w:p>
      <w:pPr>
        <w:spacing w:before="0" w:after="60"/>
      </w:pPr>
      <w:r>
        <w:rPr>
          <w:b/>
          <w:sz w:val="22"/>
          <w:szCs w:val="22"/>
        </w:rPr>
        <w:t xml:space="preserve">Full Chapter Submission Deadline: 24 August 2026</w:t>
      </w:r>
    </w:p>
    <w:p>
      <w:pPr>
        <w:spacing w:before="0" w:after="100"/>
      </w:pPr>
      <w:r>
        <w:rPr>
          <w:sz w:val="22"/>
          <w:szCs w:val="22"/>
        </w:rPr>
        <w:t xml:space="preserve">Original &amp; high-quality research: We welcome original research, review articles, case studies, frameworks, and innovative solutions. Broad scope &amp; interdisciplinary: Chapters should address emerging technologies and real-world challenges in water and energy sustainability. Global impact &amp; collaboration: Contribute to a global knowledge platform driving sustainability and resilience. Publication: All accepted chapters will be published in a Scopus-indexed book by Scrivener Publishing (Wiley).</w:t>
      </w:r>
    </w:p>
    <w:p>
      <w:r>
        <w:br w:type="page"/>
      </w:r>
    </w:p>
    <w:p>
      <w:pPr>
        <w:spacing w:before="0" w:after="40"/>
      </w:pPr>
      <w:r>
        <w:rPr>
          <w:b/>
          <w:sz w:val="18"/>
          <w:szCs w:val="18"/>
          <w:color w:val="808080"/>
        </w:rPr>
        <w:t xml:space="preserve">Image 11</w:t>
      </w:r>
    </w:p>
    <w:p>
      <w:pPr>
        <w:spacing w:before="40" w:after="60"/>
      </w:pPr>
      <w:r>
        <w:rPr>
          <w:b/>
          <w:sz w:val="34"/>
          <w:szCs w:val="34"/>
          <w:color w:val="1F3864"/>
        </w:rPr>
        <w:t xml:space="preserve">Call For Book Chapter — Blockchain enabled Agentic AI: Foundations, Architectures, and Applications</w:t>
      </w:r>
    </w:p>
    <w:p>
      <w:pPr>
        <w:spacing w:before="0" w:after="140"/>
      </w:pPr>
      <w:r>
        <w:rPr>
          <w:b/>
          <w:sz w:val="22"/>
          <w:szCs w:val="22"/>
          <w:color w:val="2E74B5"/>
        </w:rPr>
        <w:t xml:space="preserve">Cambridge Scholars Publishing</w:t>
      </w:r>
    </w:p>
    <w:p>
      <w:pPr>
        <w:spacing w:before="160" w:after="60"/>
      </w:pPr>
      <w:r>
        <w:rPr>
          <w:b/>
          <w:sz w:val="26"/>
          <w:szCs w:val="26"/>
          <w:color w:val="C00000"/>
        </w:rPr>
        <w:t xml:space="preserve">Book Description</w:t>
      </w:r>
    </w:p>
    <w:p>
      <w:pPr>
        <w:spacing w:before="0" w:after="100"/>
      </w:pPr>
      <w:r>
        <w:rPr>
          <w:sz w:val="22"/>
          <w:szCs w:val="22"/>
        </w:rPr>
        <w:t xml:space="preserve">The rapid advancement of Agentic AI has generated a need for integrated resources. As the existing literature treats AI and blockchain separately, leaving a critical gap in understanding their convergence in multidisciplinary applications. The various emerging paradigms require an integrated interdisciplinary exploration. The industry adoption has accelerated in domains such as healthcare, smart infrastructure, finance etc. increasing the demand for applied knowledge.</w:t>
      </w:r>
    </w:p>
    <w:p>
      <w:pPr>
        <w:spacing w:before="160" w:after="60"/>
      </w:pPr>
      <w:r>
        <w:rPr>
          <w:b/>
          <w:sz w:val="26"/>
          <w:szCs w:val="26"/>
          <w:color w:val="C00000"/>
        </w:rPr>
        <w:t xml:space="preserve">Editors</w:t>
      </w:r>
    </w:p>
    <w:p>
      <w:pPr>
        <w:spacing w:before="0" w:after="40"/>
        <w:ind w:left="360"/>
      </w:pPr>
      <w:r>
        <w:rPr>
          <w:b/>
          <w:sz w:val="22"/>
          <w:szCs w:val="22"/>
        </w:rPr>
        <w:t xml:space="preserve">•  </w:t>
      </w:r>
      <w:r>
        <w:rPr>
          <w:sz w:val="22"/>
          <w:szCs w:val="22"/>
        </w:rPr>
        <w:t xml:space="preserve">Dr. Jasneet Kaur — MIEEE, Chandigarh University</w:t>
      </w:r>
    </w:p>
    <w:p>
      <w:pPr>
        <w:spacing w:before="0" w:after="40"/>
        <w:ind w:left="360"/>
      </w:pPr>
      <w:r>
        <w:rPr>
          <w:b/>
          <w:sz w:val="22"/>
          <w:szCs w:val="22"/>
        </w:rPr>
        <w:t xml:space="preserve">•  </w:t>
      </w:r>
      <w:r>
        <w:rPr>
          <w:sz w:val="22"/>
          <w:szCs w:val="22"/>
        </w:rPr>
        <w:t xml:space="preserve">Dr. Abhishek Kumar — SMIEEE, Chandigarh University</w:t>
      </w:r>
    </w:p>
    <w:p>
      <w:pPr>
        <w:spacing w:before="0" w:after="40"/>
        <w:ind w:left="360"/>
      </w:pPr>
      <w:r>
        <w:rPr>
          <w:b/>
          <w:sz w:val="22"/>
          <w:szCs w:val="22"/>
        </w:rPr>
        <w:t xml:space="preserve">•  </w:t>
      </w:r>
      <w:r>
        <w:rPr>
          <w:sz w:val="22"/>
          <w:szCs w:val="22"/>
        </w:rPr>
        <w:t xml:space="preserve">Dr. Pramod Singh Rathore — SMIEEE, Manipal University</w:t>
      </w:r>
    </w:p>
    <w:p>
      <w:pPr>
        <w:spacing w:before="0" w:after="40"/>
        <w:ind w:left="360"/>
      </w:pPr>
      <w:r>
        <w:rPr>
          <w:b/>
          <w:sz w:val="22"/>
          <w:szCs w:val="22"/>
        </w:rPr>
        <w:t xml:space="preserve">•  </w:t>
      </w:r>
      <w:r>
        <w:rPr>
          <w:sz w:val="22"/>
          <w:szCs w:val="22"/>
        </w:rPr>
        <w:t xml:space="preserve">Dr. Mandeep Kaur Sandhu — MIEEE, Guru Nanak Dev University College, Pathankot</w:t>
      </w:r>
    </w:p>
    <w:p>
      <w:pPr>
        <w:spacing w:before="160" w:after="60"/>
      </w:pPr>
      <w:r>
        <w:rPr>
          <w:b/>
          <w:sz w:val="26"/>
          <w:szCs w:val="26"/>
          <w:color w:val="C00000"/>
        </w:rPr>
        <w:t xml:space="preserve">Table of Content</w:t>
      </w:r>
    </w:p>
    <w:p>
      <w:pPr>
        <w:spacing w:before="0" w:after="40"/>
        <w:ind w:left="360"/>
      </w:pPr>
      <w:r>
        <w:rPr>
          <w:b/>
          <w:sz w:val="22"/>
          <w:szCs w:val="22"/>
        </w:rPr>
        <w:t xml:space="preserve">•  </w:t>
      </w:r>
      <w:r>
        <w:rPr>
          <w:sz w:val="22"/>
          <w:szCs w:val="22"/>
        </w:rPr>
        <w:t xml:space="preserve">Introduction to Blockchain-Enabled Agentic AI: Concepts, Scope, and Evolution</w:t>
      </w:r>
    </w:p>
    <w:p>
      <w:pPr>
        <w:spacing w:before="0" w:after="40"/>
        <w:ind w:left="360"/>
      </w:pPr>
      <w:r>
        <w:rPr>
          <w:b/>
          <w:sz w:val="22"/>
          <w:szCs w:val="22"/>
        </w:rPr>
        <w:t xml:space="preserve">•  </w:t>
      </w:r>
      <w:r>
        <w:rPr>
          <w:sz w:val="22"/>
          <w:szCs w:val="22"/>
        </w:rPr>
        <w:t xml:space="preserve">Fundamentals of Agentic AI: Autonomous Systems and Intelligent Agents</w:t>
      </w:r>
    </w:p>
    <w:p>
      <w:pPr>
        <w:spacing w:before="0" w:after="40"/>
        <w:ind w:left="360"/>
      </w:pPr>
      <w:r>
        <w:rPr>
          <w:b/>
          <w:sz w:val="22"/>
          <w:szCs w:val="22"/>
        </w:rPr>
        <w:t xml:space="preserve">•  </w:t>
      </w:r>
      <w:r>
        <w:rPr>
          <w:sz w:val="22"/>
          <w:szCs w:val="22"/>
        </w:rPr>
        <w:t xml:space="preserve">Blockchain Technologies for Decentralized Intelligent Systems</w:t>
      </w:r>
    </w:p>
    <w:p>
      <w:pPr>
        <w:spacing w:before="0" w:after="40"/>
        <w:ind w:left="360"/>
      </w:pPr>
      <w:r>
        <w:rPr>
          <w:b/>
          <w:sz w:val="22"/>
          <w:szCs w:val="22"/>
        </w:rPr>
        <w:t xml:space="preserve">•  </w:t>
      </w:r>
      <w:r>
        <w:rPr>
          <w:sz w:val="22"/>
          <w:szCs w:val="22"/>
        </w:rPr>
        <w:t xml:space="preserve">Architectural Frameworks for Blockchain-Enabled Agentic AI</w:t>
      </w:r>
    </w:p>
    <w:p>
      <w:pPr>
        <w:spacing w:before="0" w:after="40"/>
        <w:ind w:left="360"/>
      </w:pPr>
      <w:r>
        <w:rPr>
          <w:b/>
          <w:sz w:val="22"/>
          <w:szCs w:val="22"/>
        </w:rPr>
        <w:t xml:space="preserve">•  </w:t>
      </w:r>
      <w:r>
        <w:rPr>
          <w:sz w:val="22"/>
          <w:szCs w:val="22"/>
        </w:rPr>
        <w:t xml:space="preserve">Smart Contracts as Execution Engines for Autonomous Agents</w:t>
      </w:r>
    </w:p>
    <w:p>
      <w:pPr>
        <w:spacing w:before="0" w:after="40"/>
        <w:ind w:left="360"/>
      </w:pPr>
      <w:r>
        <w:rPr>
          <w:b/>
          <w:sz w:val="22"/>
          <w:szCs w:val="22"/>
        </w:rPr>
        <w:t xml:space="preserve">•  </w:t>
      </w:r>
      <w:r>
        <w:rPr>
          <w:sz w:val="22"/>
          <w:szCs w:val="22"/>
        </w:rPr>
        <w:t xml:space="preserve">Multi-Agent Systems and Decentralized Coordination Mechanisms</w:t>
      </w:r>
    </w:p>
    <w:p>
      <w:pPr>
        <w:spacing w:before="0" w:after="40"/>
        <w:ind w:left="360"/>
      </w:pPr>
      <w:r>
        <w:rPr>
          <w:b/>
          <w:sz w:val="22"/>
          <w:szCs w:val="22"/>
        </w:rPr>
        <w:t xml:space="preserve">•  </w:t>
      </w:r>
      <w:r>
        <w:rPr>
          <w:sz w:val="22"/>
          <w:szCs w:val="22"/>
        </w:rPr>
        <w:t xml:space="preserve">Decentralized Data Management and Federated Learning for Agentic AI</w:t>
      </w:r>
    </w:p>
    <w:p>
      <w:pPr>
        <w:spacing w:before="0" w:after="40"/>
        <w:ind w:left="360"/>
      </w:pPr>
      <w:r>
        <w:rPr>
          <w:b/>
          <w:sz w:val="22"/>
          <w:szCs w:val="22"/>
        </w:rPr>
        <w:t xml:space="preserve">•  </w:t>
      </w:r>
      <w:r>
        <w:rPr>
          <w:sz w:val="22"/>
          <w:szCs w:val="22"/>
        </w:rPr>
        <w:t xml:space="preserve">Transforming Financial Systems: DeFi, Digital Banking, and Autonomous Trading Agents</w:t>
      </w:r>
    </w:p>
    <w:p>
      <w:pPr>
        <w:spacing w:before="0" w:after="40"/>
        <w:ind w:left="360"/>
      </w:pPr>
      <w:r>
        <w:rPr>
          <w:b/>
          <w:sz w:val="22"/>
          <w:szCs w:val="22"/>
        </w:rPr>
        <w:t xml:space="preserve">•  </w:t>
      </w:r>
      <w:r>
        <w:rPr>
          <w:sz w:val="22"/>
          <w:szCs w:val="22"/>
        </w:rPr>
        <w:t xml:space="preserve">Advancing Healthcare and Biomedical Systems with Secure Autonomous Intelligence</w:t>
      </w:r>
    </w:p>
    <w:p>
      <w:pPr>
        <w:spacing w:before="0" w:after="40"/>
        <w:ind w:left="360"/>
      </w:pPr>
      <w:r>
        <w:rPr>
          <w:b/>
          <w:sz w:val="22"/>
          <w:szCs w:val="22"/>
        </w:rPr>
        <w:t xml:space="preserve">•  </w:t>
      </w:r>
      <w:r>
        <w:rPr>
          <w:sz w:val="22"/>
          <w:szCs w:val="22"/>
        </w:rPr>
        <w:t xml:space="preserve">Enabling Smart Cities and Urban Governance through Decentralized Agentic AI</w:t>
      </w:r>
    </w:p>
    <w:p>
      <w:pPr>
        <w:spacing w:before="0" w:after="40"/>
        <w:ind w:left="360"/>
      </w:pPr>
      <w:r>
        <w:rPr>
          <w:b/>
          <w:sz w:val="22"/>
          <w:szCs w:val="22"/>
        </w:rPr>
        <w:t xml:space="preserve">•  </w:t>
      </w:r>
      <w:r>
        <w:rPr>
          <w:sz w:val="22"/>
          <w:szCs w:val="22"/>
        </w:rPr>
        <w:t xml:space="preserve">Optimizing Energy Systems and Sustainable Infrastructure using Intelligent Agents</w:t>
      </w:r>
    </w:p>
    <w:p>
      <w:pPr>
        <w:spacing w:before="0" w:after="40"/>
        <w:ind w:left="360"/>
      </w:pPr>
      <w:r>
        <w:rPr>
          <w:b/>
          <w:sz w:val="22"/>
          <w:szCs w:val="22"/>
        </w:rPr>
        <w:t xml:space="preserve">•  </w:t>
      </w:r>
      <w:r>
        <w:rPr>
          <w:sz w:val="22"/>
          <w:szCs w:val="22"/>
        </w:rPr>
        <w:t xml:space="preserve">Empowering IoT, Industrial Automation, and Cyber-Physical Systems with Blockchain AI</w:t>
      </w:r>
    </w:p>
    <w:p>
      <w:pPr>
        <w:spacing w:before="160" w:after="60"/>
      </w:pPr>
      <w:r>
        <w:rPr>
          <w:b/>
          <w:sz w:val="26"/>
          <w:szCs w:val="26"/>
          <w:color w:val="C00000"/>
        </w:rPr>
        <w:t xml:space="preserve">Important Dates</w:t>
      </w:r>
    </w:p>
    <w:p>
      <w:pPr>
        <w:spacing w:before="0" w:after="40"/>
        <w:ind w:left="360"/>
      </w:pPr>
      <w:r>
        <w:rPr>
          <w:b/>
          <w:sz w:val="22"/>
          <w:szCs w:val="22"/>
        </w:rPr>
        <w:t xml:space="preserve">•  </w:t>
      </w:r>
      <w:r>
        <w:rPr>
          <w:sz w:val="22"/>
          <w:szCs w:val="22"/>
        </w:rPr>
        <w:t xml:space="preserve">Abstract Submission: 20 September 2026</w:t>
      </w:r>
    </w:p>
    <w:p>
      <w:pPr>
        <w:spacing w:before="0" w:after="40"/>
        <w:ind w:left="360"/>
      </w:pPr>
      <w:r>
        <w:rPr>
          <w:b/>
          <w:sz w:val="22"/>
          <w:szCs w:val="22"/>
        </w:rPr>
        <w:t xml:space="preserve">•  </w:t>
      </w:r>
      <w:r>
        <w:rPr>
          <w:sz w:val="22"/>
          <w:szCs w:val="22"/>
        </w:rPr>
        <w:t xml:space="preserve">Submission of Complete Chapter: 20 October 2026</w:t>
      </w:r>
    </w:p>
    <w:p>
      <w:pPr>
        <w:spacing w:before="0" w:after="100"/>
      </w:pPr>
      <w:r>
        <w:rPr>
          <w:sz w:val="22"/>
          <w:szCs w:val="22"/>
        </w:rPr>
        <w:t xml:space="preserve">Email: agenticaicambridge@gmail.com</w:t>
      </w:r>
    </w:p>
    <w:p>
      <w:r>
        <w:br w:type="page"/>
      </w:r>
    </w:p>
    <w:p>
      <w:pPr>
        <w:spacing w:before="0" w:after="40"/>
      </w:pPr>
      <w:r>
        <w:rPr>
          <w:b/>
          <w:sz w:val="18"/>
          <w:szCs w:val="18"/>
          <w:color w:val="808080"/>
        </w:rPr>
        <w:t xml:space="preserve">Image 12</w:t>
      </w:r>
    </w:p>
    <w:p>
      <w:pPr>
        <w:spacing w:before="40" w:after="60"/>
      </w:pPr>
      <w:r>
        <w:rPr>
          <w:b/>
          <w:sz w:val="34"/>
          <w:szCs w:val="34"/>
          <w:color w:val="1F3864"/>
        </w:rPr>
        <w:t xml:space="preserve">CALL FOR BOOK CHAPTERS — Advances in Electrochemical Sensing Technology for Air Quality Monitoring and Management</w:t>
      </w:r>
    </w:p>
    <w:p>
      <w:pPr>
        <w:spacing w:before="0" w:after="140"/>
      </w:pPr>
      <w:r>
        <w:rPr>
          <w:b/>
          <w:sz w:val="22"/>
          <w:szCs w:val="22"/>
          <w:color w:val="2E74B5"/>
        </w:rPr>
        <w:t xml:space="preserve">For upcoming Springer Book [duplicate of Image 3]</w:t>
      </w:r>
    </w:p>
    <w:p>
      <w:pPr>
        <w:spacing w:before="160" w:after="60"/>
      </w:pPr>
      <w:r>
        <w:rPr>
          <w:b/>
          <w:sz w:val="26"/>
          <w:szCs w:val="26"/>
          <w:color w:val="C00000"/>
        </w:rPr>
        <w:t xml:space="preserve">Titles</w:t>
      </w:r>
    </w:p>
    <w:p>
      <w:pPr>
        <w:spacing w:before="0" w:after="60"/>
      </w:pPr>
      <w:r>
        <w:rPr>
          <w:b/>
          <w:sz w:val="22"/>
          <w:szCs w:val="22"/>
        </w:rPr>
        <w:t xml:space="preserve">Section I: Electrochemical Sensing Technology for Air Quality Indexing and Management</w:t>
      </w:r>
    </w:p>
    <w:p>
      <w:pPr>
        <w:spacing w:before="0" w:after="40"/>
        <w:ind w:left="360"/>
      </w:pPr>
      <w:r>
        <w:rPr>
          <w:sz w:val="22"/>
          <w:szCs w:val="22"/>
        </w:rPr>
        <w:t xml:space="preserve">Sensing Technology for Air Quality Indexing and Management</w:t>
      </w:r>
    </w:p>
    <w:p>
      <w:pPr>
        <w:spacing w:before="0" w:after="40"/>
        <w:ind w:left="360"/>
      </w:pPr>
      <w:r>
        <w:rPr>
          <w:sz w:val="22"/>
          <w:szCs w:val="22"/>
        </w:rPr>
        <w:t xml:space="preserve">Fundamentals of electrochemical sensors and their roles in environmental management</w:t>
      </w:r>
    </w:p>
    <w:p>
      <w:pPr>
        <w:spacing w:before="0" w:after="40"/>
        <w:ind w:left="360"/>
      </w:pPr>
      <w:r>
        <w:rPr>
          <w:sz w:val="22"/>
          <w:szCs w:val="22"/>
        </w:rPr>
        <w:t xml:space="preserve">Role of Electrochemical Sensing Technology for Air Quality Indexing and Management</w:t>
      </w:r>
    </w:p>
    <w:p>
      <w:pPr>
        <w:spacing w:before="0" w:after="40"/>
        <w:ind w:left="360"/>
      </w:pPr>
      <w:r>
        <w:rPr>
          <w:sz w:val="22"/>
          <w:szCs w:val="22"/>
        </w:rPr>
        <w:t xml:space="preserve">Electrochemical Sensing for outdoor air quality</w:t>
      </w:r>
    </w:p>
    <w:p>
      <w:pPr>
        <w:spacing w:before="0" w:after="40"/>
        <w:ind w:left="360"/>
      </w:pPr>
      <w:r>
        <w:rPr>
          <w:sz w:val="22"/>
          <w:szCs w:val="22"/>
        </w:rPr>
        <w:t xml:space="preserve">Green chemistry for electrochemical sensors development for climate monitoring</w:t>
      </w:r>
    </w:p>
    <w:p>
      <w:pPr>
        <w:spacing w:before="0" w:after="40"/>
        <w:ind w:left="360"/>
      </w:pPr>
      <w:r>
        <w:rPr>
          <w:sz w:val="22"/>
          <w:szCs w:val="22"/>
        </w:rPr>
        <w:t xml:space="preserve">Advantages of electrochemical sensors over traditional sensors for air quality</w:t>
      </w:r>
    </w:p>
    <w:p>
      <w:pPr>
        <w:spacing w:before="0" w:after="40"/>
        <w:ind w:left="360"/>
      </w:pPr>
      <w:r>
        <w:rPr>
          <w:sz w:val="22"/>
          <w:szCs w:val="22"/>
        </w:rPr>
        <w:t xml:space="preserve">Innovative techniques in electrochemical sensor fabrication for air quality monitoring and indexing</w:t>
      </w:r>
    </w:p>
    <w:p>
      <w:pPr>
        <w:spacing w:before="0" w:after="40"/>
        <w:ind w:left="360"/>
      </w:pPr>
      <w:r>
        <w:rPr>
          <w:sz w:val="22"/>
          <w:szCs w:val="22"/>
        </w:rPr>
        <w:t xml:space="preserve">Application of electrochemical sensors in indoor air quality mapping</w:t>
      </w:r>
    </w:p>
    <w:p>
      <w:pPr>
        <w:spacing w:before="0" w:after="40"/>
        <w:ind w:left="360"/>
      </w:pPr>
      <w:r>
        <w:rPr>
          <w:sz w:val="22"/>
          <w:szCs w:val="22"/>
        </w:rPr>
        <w:t xml:space="preserve">Integrated system of electrochemical sensors and IoT for air quality indexing and climatic resilience</w:t>
      </w:r>
    </w:p>
    <w:p>
      <w:pPr>
        <w:spacing w:before="0" w:after="60"/>
      </w:pPr>
      <w:r>
        <w:rPr>
          <w:b/>
          <w:sz w:val="22"/>
          <w:szCs w:val="22"/>
        </w:rPr>
        <w:t xml:space="preserve">Section II: Case Studies of Electrochemical Sensor Technology in Real World Scenario</w:t>
      </w:r>
    </w:p>
    <w:p>
      <w:pPr>
        <w:spacing w:before="0" w:after="40"/>
        <w:ind w:left="360"/>
      </w:pPr>
      <w:r>
        <w:rPr>
          <w:sz w:val="22"/>
          <w:szCs w:val="22"/>
        </w:rPr>
        <w:t xml:space="preserve">10. Case studies on the deployment of electrochemical sensors for air quality monitoring</w:t>
      </w:r>
    </w:p>
    <w:p>
      <w:pPr>
        <w:spacing w:before="0" w:after="40"/>
        <w:ind w:left="360"/>
      </w:pPr>
      <w:r>
        <w:rPr>
          <w:sz w:val="22"/>
          <w:szCs w:val="22"/>
        </w:rPr>
        <w:t xml:space="preserve">11. Case studies on the role of electrochemical sensors in validation for air quality improvements</w:t>
      </w:r>
    </w:p>
    <w:p>
      <w:pPr>
        <w:spacing w:before="0" w:after="40"/>
        <w:ind w:left="360"/>
      </w:pPr>
      <w:r>
        <w:rPr>
          <w:sz w:val="22"/>
          <w:szCs w:val="22"/>
        </w:rPr>
        <w:t xml:space="preserve">12. State-of-the-art electrochemical sensors — case studies based in Industrial applications</w:t>
      </w:r>
    </w:p>
    <w:p>
      <w:pPr>
        <w:spacing w:before="0" w:after="40"/>
        <w:ind w:left="360"/>
      </w:pPr>
      <w:r>
        <w:rPr>
          <w:sz w:val="22"/>
          <w:szCs w:val="22"/>
        </w:rPr>
        <w:t xml:space="preserve">13. Application of statistical tools for the analysis and interpretation of data generated by electrochemical sensors equipped with machine learning</w:t>
      </w:r>
    </w:p>
    <w:p>
      <w:pPr>
        <w:spacing w:before="0" w:after="40"/>
        <w:ind w:left="360"/>
      </w:pPr>
      <w:r>
        <w:rPr>
          <w:sz w:val="22"/>
          <w:szCs w:val="22"/>
        </w:rPr>
        <w:t xml:space="preserve">14. Role of machine learning and electrochemical sensors for acquiring real-time data for air quality monitoring and forecasting</w:t>
      </w:r>
    </w:p>
    <w:p>
      <w:pPr>
        <w:spacing w:before="0" w:after="40"/>
        <w:ind w:left="360"/>
      </w:pPr>
      <w:r>
        <w:rPr>
          <w:sz w:val="22"/>
          <w:szCs w:val="22"/>
        </w:rPr>
        <w:t xml:space="preserve">15. Case studies on industrial emission reduction using electrochemical sensors</w:t>
      </w:r>
    </w:p>
    <w:p>
      <w:pPr>
        <w:spacing w:before="0" w:after="40"/>
        <w:ind w:left="360"/>
      </w:pPr>
      <w:r>
        <w:rPr>
          <w:sz w:val="22"/>
          <w:szCs w:val="22"/>
        </w:rPr>
        <w:t xml:space="preserve">16. Case studies on roles of electrochemical sensors in the monitoring and management of gaseous pollutants</w:t>
      </w:r>
    </w:p>
    <w:p>
      <w:pPr>
        <w:spacing w:before="0" w:after="40"/>
        <w:ind w:left="360"/>
      </w:pPr>
      <w:r>
        <w:rPr>
          <w:sz w:val="22"/>
          <w:szCs w:val="22"/>
        </w:rPr>
        <w:t xml:space="preserve">17. Case studies on roles of electrochemical sensors in the monitoring and management of particulate matters</w:t>
      </w:r>
    </w:p>
    <w:p>
      <w:pPr>
        <w:spacing w:before="0" w:after="60"/>
      </w:pPr>
      <w:r>
        <w:rPr>
          <w:b/>
          <w:sz w:val="22"/>
          <w:szCs w:val="22"/>
        </w:rPr>
        <w:t xml:space="preserve">Section III: Sustainable Air Quality Management</w:t>
      </w:r>
    </w:p>
    <w:p>
      <w:pPr>
        <w:spacing w:before="0" w:after="40"/>
        <w:ind w:left="360"/>
      </w:pPr>
      <w:r>
        <w:rPr>
          <w:sz w:val="22"/>
          <w:szCs w:val="22"/>
        </w:rPr>
        <w:t xml:space="preserve">18. Concern of Air Quality Indexing and Management</w:t>
      </w:r>
    </w:p>
    <w:p>
      <w:pPr>
        <w:spacing w:before="0" w:after="40"/>
        <w:ind w:left="360"/>
      </w:pPr>
      <w:r>
        <w:rPr>
          <w:sz w:val="22"/>
          <w:szCs w:val="22"/>
        </w:rPr>
        <w:t xml:space="preserve">19. Sustainable traffic management for air quality management</w:t>
      </w:r>
    </w:p>
    <w:p>
      <w:pPr>
        <w:spacing w:before="0" w:after="40"/>
        <w:ind w:left="360"/>
      </w:pPr>
      <w:r>
        <w:rPr>
          <w:sz w:val="22"/>
          <w:szCs w:val="22"/>
        </w:rPr>
        <w:t xml:space="preserve">20. Sustainable air quality indicators and their role in pollution management</w:t>
      </w:r>
    </w:p>
    <w:p>
      <w:pPr>
        <w:spacing w:before="0" w:after="40"/>
        <w:ind w:left="360"/>
      </w:pPr>
      <w:r>
        <w:rPr>
          <w:sz w:val="22"/>
          <w:szCs w:val="22"/>
        </w:rPr>
        <w:t xml:space="preserve">21. Role of sustainable policies for air quality management</w:t>
      </w:r>
    </w:p>
    <w:p>
      <w:pPr>
        <w:spacing w:before="0" w:after="40"/>
        <w:ind w:left="360"/>
      </w:pPr>
      <w:r>
        <w:rPr>
          <w:sz w:val="22"/>
          <w:szCs w:val="22"/>
        </w:rPr>
        <w:t xml:space="preserve">22. Future scope and challenges of electrochemical sensors in air quality management</w:t>
      </w:r>
    </w:p>
    <w:p>
      <w:pPr>
        <w:spacing w:before="160" w:after="60"/>
      </w:pPr>
      <w:r>
        <w:rPr>
          <w:b/>
          <w:sz w:val="26"/>
          <w:szCs w:val="26"/>
          <w:color w:val="C00000"/>
        </w:rPr>
        <w:t xml:space="preserve">Editors</w:t>
      </w:r>
    </w:p>
    <w:p>
      <w:pPr>
        <w:spacing w:before="0" w:after="40"/>
        <w:ind w:left="360"/>
      </w:pPr>
      <w:r>
        <w:rPr>
          <w:b/>
          <w:sz w:val="22"/>
          <w:szCs w:val="22"/>
        </w:rPr>
        <w:t xml:space="preserve">•  </w:t>
      </w:r>
      <w:r>
        <w:rPr>
          <w:sz w:val="22"/>
          <w:szCs w:val="22"/>
        </w:rPr>
        <w:t xml:space="preserve">Dr. Arun Lal Srivastav — Tulas University, Dehradun, Uttarakhand, India</w:t>
      </w:r>
    </w:p>
    <w:p>
      <w:pPr>
        <w:spacing w:before="0" w:after="40"/>
        <w:ind w:left="360"/>
      </w:pPr>
      <w:r>
        <w:rPr>
          <w:b/>
          <w:sz w:val="22"/>
          <w:szCs w:val="22"/>
        </w:rPr>
        <w:t xml:space="preserve">•  </w:t>
      </w:r>
      <w:r>
        <w:rPr>
          <w:sz w:val="22"/>
          <w:szCs w:val="22"/>
        </w:rPr>
        <w:t xml:space="preserve">Dr. Shivendu Prashar — Chitkara University, Himachal Pradesh, India</w:t>
      </w:r>
    </w:p>
    <w:p>
      <w:pPr>
        <w:spacing w:before="0" w:after="40"/>
        <w:ind w:left="360"/>
      </w:pPr>
      <w:r>
        <w:rPr>
          <w:b/>
          <w:sz w:val="22"/>
          <w:szCs w:val="22"/>
        </w:rPr>
        <w:t xml:space="preserve">•  </w:t>
      </w:r>
      <w:r>
        <w:rPr>
          <w:sz w:val="22"/>
          <w:szCs w:val="22"/>
        </w:rPr>
        <w:t xml:space="preserve">Dr. Ajeet Kaushik — Florida Polytechnic University, Florida, USA</w:t>
      </w:r>
    </w:p>
    <w:p>
      <w:pPr>
        <w:spacing w:before="0" w:after="40"/>
        <w:ind w:left="360"/>
      </w:pPr>
      <w:r>
        <w:rPr>
          <w:b/>
          <w:sz w:val="22"/>
          <w:szCs w:val="22"/>
        </w:rPr>
        <w:t xml:space="preserve">•  </w:t>
      </w:r>
      <w:r>
        <w:rPr>
          <w:sz w:val="22"/>
          <w:szCs w:val="22"/>
        </w:rPr>
        <w:t xml:space="preserve">Dr. Sughosh Madhav — Jamia Milia Islamia, New Delhi, India</w:t>
      </w:r>
    </w:p>
    <w:p>
      <w:pPr>
        <w:spacing w:before="160" w:after="60"/>
      </w:pPr>
      <w:r>
        <w:rPr>
          <w:b/>
          <w:sz w:val="26"/>
          <w:szCs w:val="26"/>
          <w:color w:val="C00000"/>
        </w:rPr>
        <w:t xml:space="preserve">Submission Procedure</w:t>
      </w:r>
    </w:p>
    <w:p>
      <w:pPr>
        <w:spacing w:before="0" w:after="40"/>
        <w:ind w:left="360"/>
      </w:pPr>
      <w:r>
        <w:rPr>
          <w:b/>
          <w:sz w:val="22"/>
          <w:szCs w:val="22"/>
        </w:rPr>
        <w:t xml:space="preserve">•  </w:t>
      </w:r>
      <w:r>
        <w:rPr>
          <w:sz w:val="22"/>
          <w:szCs w:val="22"/>
        </w:rPr>
        <w:t xml:space="preserve">Article type: Review paper/case study</w:t>
      </w:r>
    </w:p>
    <w:p>
      <w:pPr>
        <w:spacing w:before="0" w:after="40"/>
        <w:ind w:left="360"/>
      </w:pPr>
      <w:r>
        <w:rPr>
          <w:b/>
          <w:sz w:val="22"/>
          <w:szCs w:val="22"/>
        </w:rPr>
        <w:t xml:space="preserve">•  </w:t>
      </w:r>
      <w:r>
        <w:rPr>
          <w:sz w:val="22"/>
          <w:szCs w:val="22"/>
        </w:rPr>
        <w:t xml:space="preserve">Length of the chapter: ~7000 words (including references)</w:t>
      </w:r>
    </w:p>
    <w:p>
      <w:pPr>
        <w:spacing w:before="0" w:after="40"/>
        <w:ind w:left="360"/>
      </w:pPr>
      <w:r>
        <w:rPr>
          <w:b/>
          <w:sz w:val="22"/>
          <w:szCs w:val="22"/>
        </w:rPr>
        <w:t xml:space="preserve">•  </w:t>
      </w:r>
      <w:r>
        <w:rPr>
          <w:sz w:val="22"/>
          <w:szCs w:val="22"/>
        </w:rPr>
        <w:t xml:space="preserve">Maximum figures and Tables: 3-4</w:t>
      </w:r>
    </w:p>
    <w:p>
      <w:pPr>
        <w:spacing w:before="0" w:after="40"/>
        <w:ind w:left="360"/>
      </w:pPr>
      <w:r>
        <w:rPr>
          <w:b/>
          <w:sz w:val="22"/>
          <w:szCs w:val="22"/>
        </w:rPr>
        <w:t xml:space="preserve">•  </w:t>
      </w:r>
      <w:r>
        <w:rPr>
          <w:sz w:val="22"/>
          <w:szCs w:val="22"/>
        </w:rPr>
        <w:t xml:space="preserve">Plagiarism: Less than 10%</w:t>
      </w:r>
    </w:p>
    <w:p>
      <w:pPr>
        <w:spacing w:before="0" w:after="40"/>
        <w:ind w:left="360"/>
      </w:pPr>
      <w:r>
        <w:rPr>
          <w:b/>
          <w:sz w:val="22"/>
          <w:szCs w:val="22"/>
        </w:rPr>
        <w:t xml:space="preserve">•  </w:t>
      </w:r>
      <w:r>
        <w:rPr>
          <w:sz w:val="22"/>
          <w:szCs w:val="22"/>
        </w:rPr>
        <w:t xml:space="preserve">AI contents: NIL</w:t>
      </w:r>
    </w:p>
    <w:p>
      <w:pPr>
        <w:spacing w:before="0" w:after="40"/>
        <w:ind w:left="360"/>
      </w:pPr>
      <w:r>
        <w:rPr>
          <w:b/>
          <w:sz w:val="22"/>
          <w:szCs w:val="22"/>
        </w:rPr>
        <w:t xml:space="preserve">•  </w:t>
      </w:r>
      <w:r>
        <w:rPr>
          <w:sz w:val="22"/>
          <w:szCs w:val="22"/>
        </w:rPr>
        <w:t xml:space="preserve">Reference style: Harvard (name style)</w:t>
      </w:r>
    </w:p>
    <w:p>
      <w:pPr>
        <w:spacing w:before="160" w:after="60"/>
      </w:pPr>
      <w:r>
        <w:rPr>
          <w:b/>
          <w:sz w:val="26"/>
          <w:szCs w:val="26"/>
          <w:color w:val="C00000"/>
        </w:rPr>
        <w:t xml:space="preserve">Important Dates</w:t>
      </w:r>
    </w:p>
    <w:p>
      <w:pPr>
        <w:spacing w:before="0" w:after="60"/>
      </w:pPr>
      <w:r>
        <w:rPr>
          <w:b/>
          <w:sz w:val="22"/>
          <w:szCs w:val="22"/>
        </w:rPr>
        <w:t xml:space="preserve">Abstract Submission Deadline: September 05, 2026</w:t>
      </w:r>
    </w:p>
    <w:p>
      <w:pPr>
        <w:spacing w:before="0" w:after="60"/>
      </w:pPr>
      <w:r>
        <w:rPr>
          <w:b/>
          <w:sz w:val="22"/>
          <w:szCs w:val="22"/>
        </w:rPr>
        <w:t xml:space="preserve">Full Paper Submission Deadline: November 10, 2026</w:t>
      </w:r>
    </w:p>
    <w:p>
      <w:pPr>
        <w:spacing w:before="0" w:after="100"/>
      </w:pPr>
      <w:r>
        <w:rPr>
          <w:sz w:val="22"/>
          <w:szCs w:val="22"/>
        </w:rPr>
        <w:t xml:space="preserve">Kindly send your consent with a brief abstract and chapter outline from the above thematic areas that you would like to contribute. To any one of e-mail given below: drarunlalsrivastav@gmail.com</w:t>
      </w:r>
    </w:p>
    <w:p>
      <w:r>
        <w:br w:type="page"/>
      </w:r>
    </w:p>
    <w:p>
      <w:pPr>
        <w:spacing w:before="0" w:after="40"/>
      </w:pPr>
      <w:r>
        <w:rPr>
          <w:b/>
          <w:sz w:val="18"/>
          <w:szCs w:val="18"/>
          <w:color w:val="808080"/>
        </w:rPr>
        <w:t xml:space="preserve">Image 13</w:t>
      </w:r>
    </w:p>
    <w:p>
      <w:pPr>
        <w:spacing w:before="40" w:after="60"/>
      </w:pPr>
      <w:r>
        <w:rPr>
          <w:b/>
          <w:sz w:val="34"/>
          <w:szCs w:val="34"/>
          <w:color w:val="1F3864"/>
        </w:rPr>
        <w:t xml:space="preserve">CALL FOR BOOK CHAPTERS — Geothermal Resources: Exploring Opportunities for Mineral Extraction and Sustainable Development</w:t>
      </w:r>
    </w:p>
    <w:p>
      <w:pPr>
        <w:spacing w:before="0" w:after="140"/>
      </w:pPr>
      <w:r>
        <w:rPr>
          <w:b/>
          <w:sz w:val="22"/>
          <w:szCs w:val="22"/>
          <w:color w:val="2E74B5"/>
        </w:rPr>
        <w:t xml:space="preserve">Apple Academic Press — Exclusive co-publishing with CRC Press (Taylor &amp; Francis Group) — Indexed by Scopus</w:t>
      </w:r>
    </w:p>
    <w:p>
      <w:pPr>
        <w:spacing w:before="160" w:after="60"/>
      </w:pPr>
      <w:r>
        <w:rPr>
          <w:b/>
          <w:sz w:val="26"/>
          <w:szCs w:val="26"/>
          <w:color w:val="C00000"/>
        </w:rPr>
        <w:t xml:space="preserve">Editors</w:t>
      </w:r>
    </w:p>
    <w:p>
      <w:pPr>
        <w:spacing w:before="0" w:after="100"/>
      </w:pPr>
      <w:r>
        <w:rPr>
          <w:sz w:val="22"/>
          <w:szCs w:val="22"/>
        </w:rPr>
        <w:t xml:space="preserve">Bikram Jit Singh; Chadetrik Rout; Ashwani Kumar; Yogesh Singla</w:t>
      </w:r>
    </w:p>
    <w:p>
      <w:pPr>
        <w:spacing w:before="0" w:after="100"/>
      </w:pPr>
      <w:r>
        <w:rPr>
          <w:sz w:val="22"/>
          <w:szCs w:val="22"/>
        </w:rPr>
        <w:t xml:space="preserve">See the Details at: https://appleacademicpress.com/geothermal-resources-exploring-opportunities-for-mineral-extraction-and-sustainable-development/2290</w:t>
      </w:r>
    </w:p>
    <w:p>
      <w:pPr>
        <w:spacing w:before="160" w:after="60"/>
      </w:pPr>
      <w:r>
        <w:rPr>
          <w:b/>
          <w:sz w:val="26"/>
          <w:szCs w:val="26"/>
          <w:color w:val="C00000"/>
        </w:rPr>
        <w:t xml:space="preserve">Indicative Chapters</w:t>
      </w:r>
    </w:p>
    <w:p>
      <w:pPr>
        <w:spacing w:before="0" w:after="40"/>
        <w:ind w:left="360"/>
      </w:pPr>
      <w:r>
        <w:rPr>
          <w:sz w:val="22"/>
          <w:szCs w:val="22"/>
        </w:rPr>
        <w:t xml:space="preserve">Chapter 1. Geothermal Resources and Their Importance in Sustainability</w:t>
      </w:r>
    </w:p>
    <w:p>
      <w:pPr>
        <w:spacing w:before="0" w:after="40"/>
        <w:ind w:left="360"/>
      </w:pPr>
      <w:r>
        <w:rPr>
          <w:sz w:val="22"/>
          <w:szCs w:val="22"/>
        </w:rPr>
        <w:t xml:space="preserve">Chapter 2. Understanding Geothermal Energy: Principles and Applications</w:t>
      </w:r>
    </w:p>
    <w:p>
      <w:pPr>
        <w:spacing w:before="0" w:after="40"/>
        <w:ind w:left="360"/>
      </w:pPr>
      <w:r>
        <w:rPr>
          <w:sz w:val="22"/>
          <w:szCs w:val="22"/>
        </w:rPr>
        <w:t xml:space="preserve">Chapter 3. Geothermal Geology and Reservoir Characterization</w:t>
      </w:r>
    </w:p>
    <w:p>
      <w:pPr>
        <w:spacing w:before="0" w:after="40"/>
        <w:ind w:left="360"/>
      </w:pPr>
      <w:r>
        <w:rPr>
          <w:sz w:val="22"/>
          <w:szCs w:val="22"/>
        </w:rPr>
        <w:t xml:space="preserve">Chapter 4. Geothermal Resource Assessment: Methods and Technologies</w:t>
      </w:r>
    </w:p>
    <w:p>
      <w:pPr>
        <w:spacing w:before="0" w:after="40"/>
        <w:ind w:left="360"/>
      </w:pPr>
      <w:r>
        <w:rPr>
          <w:sz w:val="22"/>
          <w:szCs w:val="22"/>
        </w:rPr>
        <w:t xml:space="preserve">Chapter 5. GIS and Remote Sensing Applications in Geothermal Exploration and Resource Assessment</w:t>
      </w:r>
    </w:p>
    <w:p>
      <w:pPr>
        <w:spacing w:before="0" w:after="40"/>
        <w:ind w:left="360"/>
      </w:pPr>
      <w:r>
        <w:rPr>
          <w:sz w:val="22"/>
          <w:szCs w:val="22"/>
        </w:rPr>
        <w:t xml:space="preserve">Chapter 6. Innovative Technologies for Enhanced Geothermal Systems (EGS)</w:t>
      </w:r>
    </w:p>
    <w:p>
      <w:pPr>
        <w:spacing w:before="0" w:after="40"/>
        <w:ind w:left="360"/>
      </w:pPr>
      <w:r>
        <w:rPr>
          <w:sz w:val="22"/>
          <w:szCs w:val="22"/>
        </w:rPr>
        <w:t xml:space="preserve">Chapter 7. Geothermal Energy Storage: Opportunities and Challenges</w:t>
      </w:r>
    </w:p>
    <w:p>
      <w:pPr>
        <w:spacing w:before="0" w:after="40"/>
        <w:ind w:left="360"/>
      </w:pPr>
      <w:r>
        <w:rPr>
          <w:sz w:val="22"/>
          <w:szCs w:val="22"/>
        </w:rPr>
        <w:t xml:space="preserve">Chapter 8. Integrating Geothermal Energy with Other Renewable Sources</w:t>
      </w:r>
    </w:p>
    <w:p>
      <w:pPr>
        <w:spacing w:before="0" w:after="40"/>
        <w:ind w:left="360"/>
      </w:pPr>
      <w:r>
        <w:rPr>
          <w:sz w:val="22"/>
          <w:szCs w:val="22"/>
        </w:rPr>
        <w:t xml:space="preserve">Chapter 9. Mineral Extraction Techniques in Geothermal Systems and Regulatory Frameworks</w:t>
      </w:r>
    </w:p>
    <w:p>
      <w:pPr>
        <w:spacing w:before="0" w:after="40"/>
        <w:ind w:left="360"/>
      </w:pPr>
      <w:r>
        <w:rPr>
          <w:sz w:val="22"/>
          <w:szCs w:val="22"/>
        </w:rPr>
        <w:t xml:space="preserve">Chapter 10. Environmental Impacts of Geothermal Energy and Mineral Extraction</w:t>
      </w:r>
    </w:p>
    <w:p>
      <w:pPr>
        <w:spacing w:before="0" w:after="40"/>
        <w:ind w:left="360"/>
      </w:pPr>
      <w:r>
        <w:rPr>
          <w:sz w:val="22"/>
          <w:szCs w:val="22"/>
        </w:rPr>
        <w:t xml:space="preserve">Chapter 11. Health, Safety, and Risk Management in Geothermal Operations</w:t>
      </w:r>
    </w:p>
    <w:p>
      <w:pPr>
        <w:spacing w:before="0" w:after="40"/>
        <w:ind w:left="360"/>
      </w:pPr>
      <w:r>
        <w:rPr>
          <w:sz w:val="22"/>
          <w:szCs w:val="22"/>
        </w:rPr>
        <w:t xml:space="preserve">Chapter 12. Community Engagement and Social Impacts of Geothermal Projects</w:t>
      </w:r>
    </w:p>
    <w:p>
      <w:pPr>
        <w:spacing w:before="0" w:after="40"/>
        <w:ind w:left="360"/>
      </w:pPr>
      <w:r>
        <w:rPr>
          <w:sz w:val="22"/>
          <w:szCs w:val="22"/>
        </w:rPr>
        <w:t xml:space="preserve">Chapter 13. Carbon Capture, Utilization, and Storage (CCUS) with Geothermal Systems</w:t>
      </w:r>
    </w:p>
    <w:p>
      <w:pPr>
        <w:spacing w:before="0" w:after="40"/>
        <w:ind w:left="360"/>
      </w:pPr>
      <w:r>
        <w:rPr>
          <w:sz w:val="22"/>
          <w:szCs w:val="22"/>
        </w:rPr>
        <w:t xml:space="preserve">Chapter 14. Digitalization, AI, and Machine Learning in Geothermal Systems</w:t>
      </w:r>
    </w:p>
    <w:p>
      <w:pPr>
        <w:spacing w:before="0" w:after="40"/>
        <w:ind w:left="360"/>
      </w:pPr>
      <w:r>
        <w:rPr>
          <w:sz w:val="22"/>
          <w:szCs w:val="22"/>
        </w:rPr>
        <w:t xml:space="preserve">Chapter 15. Policy, Investment, and International Collaboration for Geothermal Development</w:t>
      </w:r>
    </w:p>
    <w:p>
      <w:pPr>
        <w:spacing w:before="0" w:after="40"/>
        <w:ind w:left="360"/>
      </w:pPr>
      <w:r>
        <w:rPr>
          <w:sz w:val="22"/>
          <w:szCs w:val="22"/>
        </w:rPr>
        <w:t xml:space="preserve">Chapter 16. Research and Development in Geothermal Technologies and Financing Geothermal Projects</w:t>
      </w:r>
    </w:p>
    <w:p>
      <w:pPr>
        <w:spacing w:before="0" w:after="40"/>
        <w:ind w:left="360"/>
      </w:pPr>
      <w:r>
        <w:rPr>
          <w:sz w:val="22"/>
          <w:szCs w:val="22"/>
        </w:rPr>
        <w:t xml:space="preserve">Chapter 17. Future Trends and Economic Viability of Geothermal Resources in Mineral Extraction</w:t>
      </w:r>
    </w:p>
    <w:p>
      <w:pPr>
        <w:spacing w:before="0" w:after="40"/>
        <w:ind w:left="360"/>
      </w:pPr>
      <w:r>
        <w:rPr>
          <w:sz w:val="22"/>
          <w:szCs w:val="22"/>
        </w:rPr>
        <w:t xml:space="preserve">Chapter 18. Global Perspectives on Geothermal Development: Best Practices</w:t>
      </w:r>
    </w:p>
    <w:p>
      <w:pPr>
        <w:spacing w:before="0" w:after="40"/>
        <w:ind w:left="360"/>
      </w:pPr>
      <w:r>
        <w:rPr>
          <w:sz w:val="22"/>
          <w:szCs w:val="22"/>
        </w:rPr>
        <w:t xml:space="preserve">Chapter 19. Geothermal Resources and Climate Change Mitigation Strategies</w:t>
      </w:r>
    </w:p>
    <w:p>
      <w:pPr>
        <w:spacing w:before="0" w:after="40"/>
        <w:ind w:left="360"/>
      </w:pPr>
      <w:r>
        <w:rPr>
          <w:sz w:val="22"/>
          <w:szCs w:val="22"/>
        </w:rPr>
        <w:t xml:space="preserve">Chapter 20. Pathways to Sustainable Development through Geothermal Resources</w:t>
      </w:r>
    </w:p>
    <w:p>
      <w:pPr>
        <w:spacing w:before="160" w:after="60"/>
      </w:pPr>
      <w:r>
        <w:rPr>
          <w:b/>
          <w:sz w:val="26"/>
          <w:szCs w:val="26"/>
          <w:color w:val="C00000"/>
        </w:rPr>
        <w:t xml:space="preserve">Notes</w:t>
      </w:r>
    </w:p>
    <w:p>
      <w:pPr>
        <w:spacing w:before="0" w:after="40"/>
        <w:ind w:left="360"/>
      </w:pPr>
      <w:r>
        <w:rPr>
          <w:b/>
          <w:sz w:val="22"/>
          <w:szCs w:val="22"/>
        </w:rPr>
        <w:t xml:space="preserve">•  </w:t>
      </w:r>
      <w:r>
        <w:rPr>
          <w:sz w:val="22"/>
          <w:szCs w:val="22"/>
        </w:rPr>
        <w:t xml:space="preserve">Text formatting is as per CRC Press Guidelines</w:t>
      </w:r>
    </w:p>
    <w:p>
      <w:pPr>
        <w:spacing w:before="0" w:after="40"/>
        <w:ind w:left="360"/>
      </w:pPr>
      <w:r>
        <w:rPr>
          <w:b/>
          <w:sz w:val="22"/>
          <w:szCs w:val="22"/>
        </w:rPr>
        <w:t xml:space="preserve">•  </w:t>
      </w:r>
      <w:r>
        <w:rPr>
          <w:sz w:val="22"/>
          <w:szCs w:val="22"/>
        </w:rPr>
        <w:t xml:space="preserve">AI-generated / paraphrased content is prohibited</w:t>
      </w:r>
    </w:p>
    <w:p>
      <w:pPr>
        <w:spacing w:before="0" w:after="40"/>
        <w:ind w:left="360"/>
      </w:pPr>
      <w:r>
        <w:rPr>
          <w:b/>
          <w:sz w:val="22"/>
          <w:szCs w:val="22"/>
        </w:rPr>
        <w:t xml:space="preserve">•  </w:t>
      </w:r>
      <w:r>
        <w:rPr>
          <w:sz w:val="22"/>
          <w:szCs w:val="22"/>
        </w:rPr>
        <w:t xml:space="preserve">Turnitin Similarity Index should not exceed 10%</w:t>
      </w:r>
    </w:p>
    <w:p>
      <w:pPr>
        <w:spacing w:before="160" w:after="60"/>
      </w:pPr>
      <w:r>
        <w:rPr>
          <w:b/>
          <w:sz w:val="26"/>
          <w:szCs w:val="26"/>
          <w:color w:val="C00000"/>
        </w:rPr>
        <w:t xml:space="preserve">Important Dates</w:t>
      </w:r>
    </w:p>
    <w:p>
      <w:pPr>
        <w:spacing w:before="0" w:after="60"/>
      </w:pPr>
      <w:r>
        <w:rPr>
          <w:b/>
          <w:sz w:val="22"/>
          <w:szCs w:val="22"/>
        </w:rPr>
        <w:t xml:space="preserve">Abstract Submission (200 – 300 words) Deadline: October 30th, 2026</w:t>
      </w:r>
    </w:p>
    <w:p>
      <w:pPr>
        <w:spacing w:before="0" w:after="60"/>
      </w:pPr>
      <w:r>
        <w:rPr>
          <w:b/>
          <w:sz w:val="22"/>
          <w:szCs w:val="22"/>
        </w:rPr>
        <w:t xml:space="preserve">Notification of Acceptance: November 10th, 2026</w:t>
      </w:r>
    </w:p>
    <w:p>
      <w:pPr>
        <w:spacing w:before="0" w:after="60"/>
      </w:pPr>
      <w:r>
        <w:rPr>
          <w:b/>
          <w:sz w:val="22"/>
          <w:szCs w:val="22"/>
        </w:rPr>
        <w:t xml:space="preserve">Full Chapter (3000-5,000) Submission Due: On or before February 15th, 2027</w:t>
      </w:r>
    </w:p>
    <w:p>
      <w:pPr>
        <w:spacing w:before="0" w:after="100"/>
      </w:pPr>
      <w:r>
        <w:rPr>
          <w:sz w:val="22"/>
          <w:szCs w:val="22"/>
        </w:rPr>
        <w:t xml:space="preserve">Submit Abstract and Chapters at: geothermalengineeringbook@gmail.com</w:t>
      </w:r>
    </w:p>
    <w:p>
      <w:r>
        <w:br w:type="page"/>
      </w:r>
    </w:p>
    <w:p>
      <w:pPr>
        <w:spacing w:before="0" w:after="40"/>
      </w:pPr>
      <w:r>
        <w:rPr>
          <w:b/>
          <w:sz w:val="18"/>
          <w:szCs w:val="18"/>
          <w:color w:val="808080"/>
        </w:rPr>
        <w:t xml:space="preserve">Image 14</w:t>
      </w:r>
    </w:p>
    <w:p>
      <w:pPr>
        <w:spacing w:before="40" w:after="60"/>
      </w:pPr>
      <w:r>
        <w:rPr>
          <w:b/>
          <w:sz w:val="34"/>
          <w:szCs w:val="34"/>
          <w:color w:val="1F3864"/>
        </w:rPr>
        <w:t xml:space="preserve">Engineering Sustainable Food Systems: Green Processing, Agri-Food Valorization, and Sustainability Analytics</w:t>
      </w:r>
    </w:p>
    <w:p>
      <w:pPr>
        <w:spacing w:before="0" w:after="140"/>
      </w:pPr>
      <w:r>
        <w:rPr>
          <w:b/>
          <w:sz w:val="22"/>
          <w:szCs w:val="22"/>
          <w:color w:val="2E74B5"/>
        </w:rPr>
        <w:t xml:space="preserve">Elsevier — Call for Contributors — Edited Volume</w:t>
      </w:r>
    </w:p>
    <w:p>
      <w:pPr>
        <w:spacing w:before="160" w:after="60"/>
      </w:pPr>
      <w:r>
        <w:rPr>
          <w:b/>
          <w:sz w:val="26"/>
          <w:szCs w:val="26"/>
          <w:color w:val="C00000"/>
        </w:rPr>
        <w:t xml:space="preserve">Editor</w:t>
      </w:r>
    </w:p>
    <w:p>
      <w:pPr>
        <w:spacing w:before="0" w:after="100"/>
      </w:pPr>
      <w:r>
        <w:rPr>
          <w:sz w:val="22"/>
          <w:szCs w:val="22"/>
        </w:rPr>
        <w:t xml:space="preserve">Vassilis Athanasiadis, PhD — Postdoctoral Researcher in Food Technology, Department of Food Science and Nutrition, University of Thessaly, Karditsa, Greece</w:t>
      </w:r>
    </w:p>
    <w:p>
      <w:pPr>
        <w:spacing w:before="160" w:after="60"/>
      </w:pPr>
      <w:r>
        <w:rPr>
          <w:b/>
          <w:sz w:val="26"/>
          <w:szCs w:val="26"/>
          <w:color w:val="C00000"/>
        </w:rPr>
        <w:t xml:space="preserve">Scope of the Book</w:t>
      </w:r>
    </w:p>
    <w:p>
      <w:pPr>
        <w:spacing w:before="0" w:after="100"/>
      </w:pPr>
      <w:r>
        <w:rPr>
          <w:sz w:val="22"/>
          <w:szCs w:val="22"/>
        </w:rPr>
        <w:t xml:space="preserve">A comprehensive reference work integrating green processing, agri-food valorization, analytical tools, and global sustainability case studies.</w:t>
      </w:r>
    </w:p>
    <w:p>
      <w:pPr>
        <w:spacing w:before="160" w:after="60"/>
      </w:pPr>
      <w:r>
        <w:rPr>
          <w:b/>
          <w:sz w:val="26"/>
          <w:szCs w:val="26"/>
          <w:color w:val="C00000"/>
        </w:rPr>
        <w:t xml:space="preserve">Full Table of Contents</w:t>
      </w:r>
    </w:p>
    <w:p>
      <w:pPr>
        <w:spacing w:before="0" w:after="60"/>
      </w:pPr>
      <w:r>
        <w:rPr>
          <w:b/>
          <w:sz w:val="22"/>
          <w:szCs w:val="22"/>
        </w:rPr>
        <w:t xml:space="preserve">Part I — Foundations of Sustainable Food Systems</w:t>
      </w:r>
    </w:p>
    <w:p>
      <w:pPr>
        <w:spacing w:before="0" w:after="40"/>
        <w:ind w:left="360"/>
      </w:pPr>
      <w:r>
        <w:rPr>
          <w:sz w:val="22"/>
          <w:szCs w:val="22"/>
        </w:rPr>
        <w:t xml:space="preserve">1. Introduction to Sustainable Food Systems</w:t>
      </w:r>
    </w:p>
    <w:p>
      <w:pPr>
        <w:spacing w:before="0" w:after="40"/>
        <w:ind w:left="360"/>
      </w:pPr>
      <w:r>
        <w:rPr>
          <w:sz w:val="22"/>
          <w:szCs w:val="22"/>
        </w:rPr>
        <w:t xml:space="preserve">2. Environmental &amp; Economic Drivers for Green Food Processing</w:t>
      </w:r>
    </w:p>
    <w:p>
      <w:pPr>
        <w:spacing w:before="0" w:after="40"/>
        <w:ind w:left="360"/>
      </w:pPr>
      <w:r>
        <w:rPr>
          <w:sz w:val="22"/>
          <w:szCs w:val="22"/>
        </w:rPr>
        <w:t xml:space="preserve">3. Sustainability Metrics &amp; Analytical Approaches</w:t>
      </w:r>
    </w:p>
    <w:p>
      <w:pPr>
        <w:spacing w:before="0" w:after="60"/>
      </w:pPr>
      <w:r>
        <w:rPr>
          <w:b/>
          <w:sz w:val="22"/>
          <w:szCs w:val="22"/>
        </w:rPr>
        <w:t xml:space="preserve">Part II — Green Processing Technologies</w:t>
      </w:r>
    </w:p>
    <w:p>
      <w:pPr>
        <w:spacing w:before="0" w:after="40"/>
        <w:ind w:left="360"/>
      </w:pPr>
      <w:r>
        <w:rPr>
          <w:sz w:val="22"/>
          <w:szCs w:val="22"/>
        </w:rPr>
        <w:t xml:space="preserve">4. Non-thermal Processing (HPP, PEF, Ultrasound, RF, Cold Plasma)</w:t>
      </w:r>
    </w:p>
    <w:p>
      <w:pPr>
        <w:spacing w:before="0" w:after="40"/>
        <w:ind w:left="360"/>
      </w:pPr>
      <w:r>
        <w:rPr>
          <w:sz w:val="22"/>
          <w:szCs w:val="22"/>
        </w:rPr>
        <w:t xml:space="preserve">5. Green Extraction Technologies (DES, NADES, Microwave, Ultrasound, SC-CO2)</w:t>
      </w:r>
    </w:p>
    <w:p>
      <w:pPr>
        <w:spacing w:before="0" w:after="40"/>
        <w:ind w:left="360"/>
      </w:pPr>
      <w:r>
        <w:rPr>
          <w:sz w:val="22"/>
          <w:szCs w:val="22"/>
        </w:rPr>
        <w:t xml:space="preserve">6. Energy-Efficient Drying, Fermentation, Preservation &amp; Industry 5.0</w:t>
      </w:r>
    </w:p>
    <w:p>
      <w:pPr>
        <w:spacing w:before="0" w:after="60"/>
      </w:pPr>
      <w:r>
        <w:rPr>
          <w:b/>
          <w:sz w:val="22"/>
          <w:szCs w:val="22"/>
        </w:rPr>
        <w:t xml:space="preserve">Part III — Valorization of Agri-Food Residues</w:t>
      </w:r>
    </w:p>
    <w:p>
      <w:pPr>
        <w:spacing w:before="0" w:after="40"/>
        <w:ind w:left="360"/>
      </w:pPr>
      <w:r>
        <w:rPr>
          <w:sz w:val="22"/>
          <w:szCs w:val="22"/>
        </w:rPr>
        <w:t xml:space="preserve">7. Bioactive Compound Recovery</w:t>
      </w:r>
    </w:p>
    <w:p>
      <w:pPr>
        <w:spacing w:before="0" w:after="40"/>
        <w:ind w:left="360"/>
      </w:pPr>
      <w:r>
        <w:rPr>
          <w:sz w:val="22"/>
          <w:szCs w:val="22"/>
        </w:rPr>
        <w:t xml:space="preserve">8. Upcycling of Plant &amp; Animal By-Products</w:t>
      </w:r>
    </w:p>
    <w:p>
      <w:pPr>
        <w:spacing w:before="0" w:after="40"/>
        <w:ind w:left="360"/>
      </w:pPr>
      <w:r>
        <w:rPr>
          <w:sz w:val="22"/>
          <w:szCs w:val="22"/>
        </w:rPr>
        <w:t xml:space="preserve">9. Circular Economy Models in Food Systems (Including Developing Countries)</w:t>
      </w:r>
    </w:p>
    <w:p>
      <w:pPr>
        <w:spacing w:before="0" w:after="60"/>
      </w:pPr>
      <w:r>
        <w:rPr>
          <w:b/>
          <w:sz w:val="22"/>
          <w:szCs w:val="22"/>
        </w:rPr>
        <w:t xml:space="preserve">Part IV — Analytical Tools for Quality &amp; Sustainability</w:t>
      </w:r>
    </w:p>
    <w:p>
      <w:pPr>
        <w:spacing w:before="0" w:after="40"/>
        <w:ind w:left="360"/>
      </w:pPr>
      <w:r>
        <w:rPr>
          <w:sz w:val="22"/>
          <w:szCs w:val="22"/>
        </w:rPr>
        <w:t xml:space="preserve">10. Chemical &amp; Functional Characterization of Food Ingredients</w:t>
      </w:r>
    </w:p>
    <w:p>
      <w:pPr>
        <w:spacing w:before="0" w:after="40"/>
        <w:ind w:left="360"/>
      </w:pPr>
      <w:r>
        <w:rPr>
          <w:sz w:val="22"/>
          <w:szCs w:val="22"/>
        </w:rPr>
        <w:t xml:space="preserve">11. Life Cycle Thinking, Environmental Assessment &amp; Techno-Economic Analysis</w:t>
      </w:r>
    </w:p>
    <w:p>
      <w:pPr>
        <w:spacing w:before="0" w:after="40"/>
        <w:ind w:left="360"/>
      </w:pPr>
      <w:r>
        <w:rPr>
          <w:sz w:val="22"/>
          <w:szCs w:val="22"/>
        </w:rPr>
        <w:t xml:space="preserve">12. Digital Tools &amp; Data-Driven Approaches</w:t>
      </w:r>
    </w:p>
    <w:p>
      <w:pPr>
        <w:spacing w:before="0" w:after="60"/>
      </w:pPr>
      <w:r>
        <w:rPr>
          <w:b/>
          <w:sz w:val="22"/>
          <w:szCs w:val="22"/>
        </w:rPr>
        <w:t xml:space="preserve">Part V — Global Case Studies &amp; Future Perspectives</w:t>
      </w:r>
    </w:p>
    <w:p>
      <w:pPr>
        <w:spacing w:before="0" w:after="40"/>
        <w:ind w:left="360"/>
      </w:pPr>
      <w:r>
        <w:rPr>
          <w:sz w:val="22"/>
          <w:szCs w:val="22"/>
        </w:rPr>
        <w:t xml:space="preserve">13. Case Studies from Europe, Asia, Africa &amp; the Americas</w:t>
      </w:r>
    </w:p>
    <w:p>
      <w:pPr>
        <w:spacing w:before="0" w:after="40"/>
        <w:ind w:left="360"/>
      </w:pPr>
      <w:r>
        <w:rPr>
          <w:sz w:val="22"/>
          <w:szCs w:val="22"/>
        </w:rPr>
        <w:t xml:space="preserve">14. Future Directions in Sustainable Food Systems</w:t>
      </w:r>
    </w:p>
    <w:p>
      <w:pPr>
        <w:spacing w:before="160" w:after="60"/>
      </w:pPr>
      <w:r>
        <w:rPr>
          <w:b/>
          <w:sz w:val="26"/>
          <w:szCs w:val="26"/>
          <w:color w:val="C00000"/>
        </w:rPr>
        <w:t xml:space="preserve">Keywords</w:t>
      </w:r>
    </w:p>
    <w:p>
      <w:pPr>
        <w:spacing w:before="0" w:after="100"/>
      </w:pPr>
      <w:r>
        <w:rPr>
          <w:sz w:val="22"/>
          <w:szCs w:val="22"/>
        </w:rPr>
        <w:t xml:space="preserve">Sustainable food systems; green food processing; agri-food valorization; circular economy; food engineering; bioactive compounds; green extraction; food quality assessment; environmental sustainability; food innovation</w:t>
      </w:r>
    </w:p>
    <w:p>
      <w:pPr>
        <w:spacing w:before="160" w:after="60"/>
      </w:pPr>
      <w:r>
        <w:rPr>
          <w:b/>
          <w:sz w:val="26"/>
          <w:szCs w:val="26"/>
          <w:color w:val="C00000"/>
        </w:rPr>
        <w:t xml:space="preserve">Key Dates</w:t>
      </w:r>
    </w:p>
    <w:p>
      <w:pPr>
        <w:spacing w:before="0" w:after="40"/>
        <w:ind w:left="360"/>
      </w:pPr>
      <w:r>
        <w:rPr>
          <w:b/>
          <w:sz w:val="22"/>
          <w:szCs w:val="22"/>
        </w:rPr>
        <w:t xml:space="preserve">•  </w:t>
      </w:r>
      <w:r>
        <w:rPr>
          <w:sz w:val="22"/>
          <w:szCs w:val="22"/>
        </w:rPr>
        <w:t xml:space="preserve">Contributor List &amp; Final ToC: 1 October 2026</w:t>
      </w:r>
    </w:p>
    <w:p>
      <w:pPr>
        <w:spacing w:before="0" w:after="40"/>
        <w:ind w:left="360"/>
      </w:pPr>
      <w:r>
        <w:rPr>
          <w:b/>
          <w:sz w:val="22"/>
          <w:szCs w:val="22"/>
        </w:rPr>
        <w:t xml:space="preserve">•  </w:t>
      </w:r>
      <w:r>
        <w:rPr>
          <w:sz w:val="22"/>
          <w:szCs w:val="22"/>
        </w:rPr>
        <w:t xml:space="preserve">Final Chapter Submission: 15 January 2028</w:t>
      </w:r>
    </w:p>
    <w:p>
      <w:pPr>
        <w:spacing w:before="160" w:after="60"/>
      </w:pPr>
      <w:r>
        <w:rPr>
          <w:b/>
          <w:sz w:val="26"/>
          <w:szCs w:val="26"/>
          <w:color w:val="C00000"/>
        </w:rPr>
        <w:t xml:space="preserve">Contact</w:t>
      </w:r>
    </w:p>
    <w:p>
      <w:pPr>
        <w:spacing w:before="0" w:after="100"/>
      </w:pPr>
      <w:r>
        <w:rPr>
          <w:sz w:val="22"/>
          <w:szCs w:val="22"/>
        </w:rPr>
        <w:t xml:space="preserve">vaathanasiadis@uth.gr</w:t>
      </w:r>
    </w:p>
    <w:p>
      <w:r>
        <w:br w:type="page"/>
      </w:r>
    </w:p>
    <w:p>
      <w:pPr>
        <w:spacing w:before="0" w:after="40"/>
      </w:pPr>
      <w:r>
        <w:rPr>
          <w:b/>
          <w:sz w:val="18"/>
          <w:szCs w:val="18"/>
          <w:color w:val="808080"/>
        </w:rPr>
        <w:t xml:space="preserve">Image 15</w:t>
      </w:r>
    </w:p>
    <w:p>
      <w:pPr>
        <w:spacing w:before="40" w:after="60"/>
      </w:pPr>
      <w:r>
        <w:rPr>
          <w:b/>
          <w:sz w:val="34"/>
          <w:szCs w:val="34"/>
          <w:color w:val="1F3864"/>
        </w:rPr>
        <w:t xml:space="preserve">CALL FOR CHAPTERS — AI-Enabled Smart Grids for Energy Optimization and Fault Prediction</w:t>
      </w:r>
    </w:p>
    <w:p>
      <w:pPr>
        <w:spacing w:before="0" w:after="140"/>
      </w:pPr>
      <w:r>
        <w:rPr>
          <w:b/>
          <w:sz w:val="22"/>
          <w:szCs w:val="22"/>
          <w:color w:val="2E74B5"/>
        </w:rPr>
        <w:t xml:space="preserve">Apple Academic Press / CRC Press (a Taylor &amp; Francis Group) — Scopus Indexed</w:t>
      </w:r>
    </w:p>
    <w:p>
      <w:pPr>
        <w:spacing w:before="0" w:after="100"/>
      </w:pPr>
      <w:r>
        <w:rPr>
          <w:sz w:val="22"/>
          <w:szCs w:val="22"/>
        </w:rPr>
        <w:t xml:space="preserve">To be published in the book series: AAP Advances in Artificial Intelligence and Robotics</w:t>
      </w:r>
    </w:p>
    <w:p>
      <w:pPr>
        <w:spacing w:before="160" w:after="60"/>
      </w:pPr>
      <w:r>
        <w:rPr>
          <w:b/>
          <w:sz w:val="26"/>
          <w:szCs w:val="26"/>
          <w:color w:val="C00000"/>
        </w:rPr>
        <w:t xml:space="preserve">Overview</w:t>
      </w:r>
    </w:p>
    <w:p>
      <w:pPr>
        <w:spacing w:before="0" w:after="100"/>
      </w:pPr>
      <w:r>
        <w:rPr>
          <w:sz w:val="22"/>
          <w:szCs w:val="22"/>
        </w:rPr>
        <w:t xml:space="preserve">This volume seeks original contributions exploring the integration of Artificial Intelligence technologies in the modernization of smart electrical grids. We invite high-quality research papers and case studies focusing on advanced optimization techniques, fault prediction models, and sustainable energy management strategies. Global contributions are welcome.</w:t>
      </w:r>
    </w:p>
    <w:p>
      <w:pPr>
        <w:spacing w:before="160" w:after="60"/>
      </w:pPr>
      <w:r>
        <w:rPr>
          <w:b/>
          <w:sz w:val="26"/>
          <w:szCs w:val="26"/>
          <w:color w:val="C00000"/>
        </w:rPr>
        <w:t xml:space="preserve">Recommended Topics (but not limited to)</w:t>
      </w:r>
    </w:p>
    <w:p>
      <w:pPr>
        <w:spacing w:before="0" w:after="40"/>
        <w:ind w:left="360"/>
      </w:pPr>
      <w:r>
        <w:rPr>
          <w:b/>
          <w:sz w:val="22"/>
          <w:szCs w:val="22"/>
        </w:rPr>
        <w:t xml:space="preserve">•  </w:t>
      </w:r>
      <w:r>
        <w:rPr>
          <w:sz w:val="22"/>
          <w:szCs w:val="22"/>
        </w:rPr>
        <w:t xml:space="preserve">AI-driven Energy Management Systems</w:t>
      </w:r>
    </w:p>
    <w:p>
      <w:pPr>
        <w:spacing w:before="0" w:after="40"/>
        <w:ind w:left="360"/>
      </w:pPr>
      <w:r>
        <w:rPr>
          <w:b/>
          <w:sz w:val="22"/>
          <w:szCs w:val="22"/>
        </w:rPr>
        <w:t xml:space="preserve">•  </w:t>
      </w:r>
      <w:r>
        <w:rPr>
          <w:sz w:val="22"/>
          <w:szCs w:val="22"/>
        </w:rPr>
        <w:t xml:space="preserve">Fault Detection and Diagnosis in Smart Grids</w:t>
      </w:r>
    </w:p>
    <w:p>
      <w:pPr>
        <w:spacing w:before="0" w:after="40"/>
        <w:ind w:left="360"/>
      </w:pPr>
      <w:r>
        <w:rPr>
          <w:b/>
          <w:sz w:val="22"/>
          <w:szCs w:val="22"/>
        </w:rPr>
        <w:t xml:space="preserve">•  </w:t>
      </w:r>
      <w:r>
        <w:rPr>
          <w:sz w:val="22"/>
          <w:szCs w:val="22"/>
        </w:rPr>
        <w:t xml:space="preserve">Renewable Energy Integration and Forecasting</w:t>
      </w:r>
    </w:p>
    <w:p>
      <w:pPr>
        <w:spacing w:before="0" w:after="40"/>
        <w:ind w:left="360"/>
      </w:pPr>
      <w:r>
        <w:rPr>
          <w:b/>
          <w:sz w:val="22"/>
          <w:szCs w:val="22"/>
        </w:rPr>
        <w:t xml:space="preserve">•  </w:t>
      </w:r>
      <w:r>
        <w:rPr>
          <w:sz w:val="22"/>
          <w:szCs w:val="22"/>
        </w:rPr>
        <w:t xml:space="preserve">Cyber-Security for Smart Grids</w:t>
      </w:r>
    </w:p>
    <w:p>
      <w:pPr>
        <w:spacing w:before="0" w:after="40"/>
        <w:ind w:left="360"/>
      </w:pPr>
      <w:r>
        <w:rPr>
          <w:b/>
          <w:sz w:val="22"/>
          <w:szCs w:val="22"/>
        </w:rPr>
        <w:t xml:space="preserve">•  </w:t>
      </w:r>
      <w:r>
        <w:rPr>
          <w:sz w:val="22"/>
          <w:szCs w:val="22"/>
        </w:rPr>
        <w:t xml:space="preserve">Machine Learning in Power Systems</w:t>
      </w:r>
    </w:p>
    <w:p>
      <w:pPr>
        <w:spacing w:before="0" w:after="40"/>
        <w:ind w:left="360"/>
      </w:pPr>
      <w:r>
        <w:rPr>
          <w:b/>
          <w:sz w:val="22"/>
          <w:szCs w:val="22"/>
        </w:rPr>
        <w:t xml:space="preserve">•  </w:t>
      </w:r>
      <w:r>
        <w:rPr>
          <w:sz w:val="22"/>
          <w:szCs w:val="22"/>
        </w:rPr>
        <w:t xml:space="preserve">IoT and Big Data Analytics</w:t>
      </w:r>
    </w:p>
    <w:p>
      <w:pPr>
        <w:spacing w:before="160" w:after="60"/>
      </w:pPr>
      <w:r>
        <w:rPr>
          <w:b/>
          <w:sz w:val="26"/>
          <w:szCs w:val="26"/>
          <w:color w:val="C00000"/>
        </w:rPr>
        <w:t xml:space="preserve">Editors</w:t>
      </w:r>
    </w:p>
    <w:p>
      <w:pPr>
        <w:spacing w:before="0" w:after="40"/>
        <w:ind w:left="360"/>
      </w:pPr>
      <w:r>
        <w:rPr>
          <w:b/>
          <w:sz w:val="22"/>
          <w:szCs w:val="22"/>
        </w:rPr>
        <w:t xml:space="preserve">•  </w:t>
      </w:r>
      <w:r>
        <w:rPr>
          <w:sz w:val="22"/>
          <w:szCs w:val="22"/>
        </w:rPr>
        <w:t xml:space="preserve">Dr. Mudassir Khan</w:t>
      </w:r>
    </w:p>
    <w:p>
      <w:pPr>
        <w:spacing w:before="0" w:after="40"/>
        <w:ind w:left="360"/>
      </w:pPr>
      <w:r>
        <w:rPr>
          <w:b/>
          <w:sz w:val="22"/>
          <w:szCs w:val="22"/>
        </w:rPr>
        <w:t xml:space="preserve">•  </w:t>
      </w:r>
      <w:r>
        <w:rPr>
          <w:sz w:val="22"/>
          <w:szCs w:val="22"/>
        </w:rPr>
        <w:t xml:space="preserve">Dr. Ayodeji Olalekan Salau</w:t>
      </w:r>
    </w:p>
    <w:p>
      <w:pPr>
        <w:spacing w:before="0" w:after="40"/>
        <w:ind w:left="360"/>
      </w:pPr>
      <w:r>
        <w:rPr>
          <w:b/>
          <w:sz w:val="22"/>
          <w:szCs w:val="22"/>
        </w:rPr>
        <w:t xml:space="preserve">•  </w:t>
      </w:r>
      <w:r>
        <w:rPr>
          <w:sz w:val="22"/>
          <w:szCs w:val="22"/>
        </w:rPr>
        <w:t xml:space="preserve">Dr. Rajesh De</w:t>
      </w:r>
    </w:p>
    <w:p>
      <w:pPr>
        <w:spacing w:before="0" w:after="40"/>
        <w:ind w:left="360"/>
      </w:pPr>
      <w:r>
        <w:rPr>
          <w:b/>
          <w:sz w:val="22"/>
          <w:szCs w:val="22"/>
        </w:rPr>
        <w:t xml:space="preserve">•  </w:t>
      </w:r>
      <w:r>
        <w:rPr>
          <w:sz w:val="22"/>
          <w:szCs w:val="22"/>
        </w:rPr>
        <w:t xml:space="preserve">Dr. Rupali Atul Mahajan</w:t>
      </w:r>
    </w:p>
    <w:p>
      <w:pPr>
        <w:spacing w:before="160" w:after="60"/>
      </w:pPr>
      <w:r>
        <w:rPr>
          <w:b/>
          <w:sz w:val="26"/>
          <w:szCs w:val="26"/>
          <w:color w:val="C00000"/>
        </w:rPr>
        <w:t xml:space="preserve">Submission Guidelines &amp; Important Dates</w:t>
      </w:r>
    </w:p>
    <w:p>
      <w:pPr>
        <w:spacing w:before="0" w:after="40"/>
        <w:ind w:left="360"/>
      </w:pPr>
      <w:r>
        <w:rPr>
          <w:b/>
          <w:sz w:val="22"/>
          <w:szCs w:val="22"/>
        </w:rPr>
        <w:t xml:space="preserve">•  </w:t>
      </w:r>
      <w:r>
        <w:rPr>
          <w:sz w:val="22"/>
          <w:szCs w:val="22"/>
        </w:rPr>
        <w:t xml:space="preserve">Submission Deadline: August 2027</w:t>
      </w:r>
    </w:p>
    <w:p>
      <w:pPr>
        <w:spacing w:before="0" w:after="40"/>
        <w:ind w:left="360"/>
      </w:pPr>
      <w:r>
        <w:rPr>
          <w:b/>
          <w:sz w:val="22"/>
          <w:szCs w:val="22"/>
        </w:rPr>
        <w:t xml:space="preserve">•  </w:t>
      </w:r>
      <w:r>
        <w:rPr>
          <w:sz w:val="22"/>
          <w:szCs w:val="22"/>
        </w:rPr>
        <w:t xml:space="preserve">Chapter Length: 10–15 pages (approx. 3,000–5,000 words)</w:t>
      </w:r>
    </w:p>
    <w:p>
      <w:pPr>
        <w:spacing w:before="0" w:after="40"/>
        <w:ind w:left="360"/>
      </w:pPr>
      <w:r>
        <w:rPr>
          <w:b/>
          <w:sz w:val="22"/>
          <w:szCs w:val="22"/>
        </w:rPr>
        <w:t xml:space="preserve">•  </w:t>
      </w:r>
      <w:r>
        <w:rPr>
          <w:sz w:val="22"/>
          <w:szCs w:val="22"/>
        </w:rPr>
        <w:t xml:space="preserve">Format: 11 point font, Times New Roman, 1.5 line spacing</w:t>
      </w:r>
    </w:p>
    <w:p>
      <w:pPr>
        <w:spacing w:before="0" w:after="100"/>
      </w:pPr>
      <w:r>
        <w:rPr>
          <w:sz w:val="22"/>
          <w:szCs w:val="22"/>
        </w:rPr>
        <w:t xml:space="preserve">Submit all chapter proposals and inquiries to: rrmresearch25@gmail.com</w:t>
      </w:r>
    </w:p>
    <w:p>
      <w:pPr>
        <w:spacing w:before="0" w:after="100"/>
      </w:pPr>
      <w:r>
        <w:rPr>
          <w:sz w:val="22"/>
          <w:szCs w:val="22"/>
        </w:rPr>
        <w:t xml:space="preserve">Global Visibility — Reach a worldwide audience; Rigorous Peer Review — Ensuring high-quality publications; Scopus Indexed — Enhancing research impact. www.appleacademicpress.com</w:t>
      </w:r>
    </w:p>
    <w:p>
      <w:r>
        <w:br w:type="page"/>
      </w:r>
    </w:p>
    <w:p>
      <w:pPr>
        <w:spacing w:before="0" w:after="40"/>
      </w:pPr>
      <w:r>
        <w:rPr>
          <w:b/>
          <w:sz w:val="18"/>
          <w:szCs w:val="18"/>
          <w:color w:val="808080"/>
        </w:rPr>
        <w:t xml:space="preserve">Image 16</w:t>
      </w:r>
    </w:p>
    <w:p>
      <w:pPr>
        <w:spacing w:before="40" w:after="60"/>
      </w:pPr>
      <w:r>
        <w:rPr>
          <w:b/>
          <w:sz w:val="34"/>
          <w:szCs w:val="34"/>
          <w:color w:val="1F3864"/>
        </w:rPr>
        <w:t xml:space="preserve">Call for Book Chapters — Innovations in Neuropharmacology: From Molecular Targets to Clinical Applications</w:t>
      </w:r>
    </w:p>
    <w:p>
      <w:pPr>
        <w:spacing w:before="0" w:after="140"/>
      </w:pPr>
      <w:r>
        <w:rPr>
          <w:b/>
          <w:sz w:val="22"/>
          <w:szCs w:val="22"/>
          <w:color w:val="2E74B5"/>
        </w:rPr>
        <w:t xml:space="preserve">Bentham Science — Scopus (Book will be submitted in Scopus for indexing) — No Article Processing Fee</w:t>
      </w:r>
    </w:p>
    <w:p>
      <w:pPr>
        <w:spacing w:before="160" w:after="60"/>
      </w:pPr>
      <w:r>
        <w:rPr>
          <w:b/>
          <w:sz w:val="26"/>
          <w:szCs w:val="26"/>
          <w:color w:val="C00000"/>
        </w:rPr>
        <w:t xml:space="preserve">Proposed Chapters</w:t>
      </w:r>
    </w:p>
    <w:p>
      <w:pPr>
        <w:spacing w:before="0" w:after="60"/>
      </w:pPr>
      <w:r>
        <w:rPr>
          <w:b/>
          <w:sz w:val="22"/>
          <w:szCs w:val="22"/>
        </w:rPr>
        <w:t xml:space="preserve">Section I: Molecular Foundations &amp; Emerging Targets</w:t>
      </w:r>
    </w:p>
    <w:p>
      <w:pPr>
        <w:spacing w:before="0" w:after="40"/>
        <w:ind w:left="360"/>
      </w:pPr>
      <w:r>
        <w:rPr>
          <w:sz w:val="22"/>
          <w:szCs w:val="22"/>
        </w:rPr>
        <w:t xml:space="preserve">1. Neuropharmacology in the 21st Century: Scope, Challenges, Emerging Targets and Opportunities</w:t>
      </w:r>
    </w:p>
    <w:p>
      <w:pPr>
        <w:spacing w:before="0" w:after="40"/>
        <w:ind w:left="360"/>
      </w:pPr>
      <w:r>
        <w:rPr>
          <w:sz w:val="22"/>
          <w:szCs w:val="22"/>
        </w:rPr>
        <w:t xml:space="preserve">2. Neurotransmitter Systems, Synaptic Signaling and Neuroinflammation</w:t>
      </w:r>
    </w:p>
    <w:p>
      <w:pPr>
        <w:spacing w:before="0" w:after="40"/>
        <w:ind w:left="360"/>
      </w:pPr>
      <w:r>
        <w:rPr>
          <w:sz w:val="22"/>
          <w:szCs w:val="22"/>
        </w:rPr>
        <w:t xml:space="preserve">3. Blood–Brain Barrier, Drug Delivery and Nanotechnology-Based CNS Therapeutics</w:t>
      </w:r>
    </w:p>
    <w:p>
      <w:pPr>
        <w:spacing w:before="0" w:after="40"/>
        <w:ind w:left="360"/>
      </w:pPr>
      <w:r>
        <w:rPr>
          <w:sz w:val="22"/>
          <w:szCs w:val="22"/>
        </w:rPr>
        <w:t xml:space="preserve">4. Epigenetics, Neuropharmacogenomics and Precision Neuropharmacology</w:t>
      </w:r>
    </w:p>
    <w:p>
      <w:pPr>
        <w:spacing w:before="0" w:after="60"/>
      </w:pPr>
      <w:r>
        <w:rPr>
          <w:b/>
          <w:sz w:val="22"/>
          <w:szCs w:val="22"/>
        </w:rPr>
        <w:t xml:space="preserve">Section II: Advanced Drug Discovery &amp; Technological Innovations</w:t>
      </w:r>
    </w:p>
    <w:p>
      <w:pPr>
        <w:spacing w:before="0" w:after="40"/>
        <w:ind w:left="360"/>
      </w:pPr>
      <w:r>
        <w:rPr>
          <w:sz w:val="22"/>
          <w:szCs w:val="22"/>
        </w:rPr>
        <w:t xml:space="preserve">5. Structure-Based Drug Design, QSAR and Artificial Intelligence in CNS Drug Discovery</w:t>
      </w:r>
    </w:p>
    <w:p>
      <w:pPr>
        <w:spacing w:before="0" w:after="40"/>
        <w:ind w:left="360"/>
      </w:pPr>
      <w:r>
        <w:rPr>
          <w:sz w:val="22"/>
          <w:szCs w:val="22"/>
        </w:rPr>
        <w:t xml:space="preserve">6. Pharmacokinetics, Pharmacodynamics and Translational Drug Development in Neuropharmacology</w:t>
      </w:r>
    </w:p>
    <w:p>
      <w:pPr>
        <w:spacing w:before="0" w:after="60"/>
      </w:pPr>
      <w:r>
        <w:rPr>
          <w:b/>
          <w:sz w:val="22"/>
          <w:szCs w:val="22"/>
        </w:rPr>
        <w:t xml:space="preserve">Section III: Disease-Oriented Neuropharmacology</w:t>
      </w:r>
    </w:p>
    <w:p>
      <w:pPr>
        <w:spacing w:before="0" w:after="40"/>
        <w:ind w:left="360"/>
      </w:pPr>
      <w:r>
        <w:rPr>
          <w:sz w:val="22"/>
          <w:szCs w:val="22"/>
        </w:rPr>
        <w:t xml:space="preserve">7. Neurodegenerative Disorders: Emerging Targets and Multi-Target Therapeutic Strategies</w:t>
      </w:r>
    </w:p>
    <w:p>
      <w:pPr>
        <w:spacing w:before="0" w:after="40"/>
        <w:ind w:left="360"/>
      </w:pPr>
      <w:r>
        <w:rPr>
          <w:sz w:val="22"/>
          <w:szCs w:val="22"/>
        </w:rPr>
        <w:t xml:space="preserve">8. Psychiatric Disorders, Pain and Epilepsy: Contemporary Advances in CNS Pharmacotherapy</w:t>
      </w:r>
    </w:p>
    <w:p>
      <w:pPr>
        <w:spacing w:before="0" w:after="40"/>
        <w:ind w:left="360"/>
      </w:pPr>
      <w:r>
        <w:rPr>
          <w:sz w:val="22"/>
          <w:szCs w:val="22"/>
        </w:rPr>
        <w:t xml:space="preserve">9. Stroke and CNS Injury: Neuroprotection, Neuroinflammation and Regenerative Therapeutics</w:t>
      </w:r>
    </w:p>
    <w:p>
      <w:pPr>
        <w:spacing w:before="0" w:after="60"/>
      </w:pPr>
      <w:r>
        <w:rPr>
          <w:b/>
          <w:sz w:val="22"/>
          <w:szCs w:val="22"/>
        </w:rPr>
        <w:t xml:space="preserve">Section IV: Translational &amp; Clinical Neuropharmacology</w:t>
      </w:r>
    </w:p>
    <w:p>
      <w:pPr>
        <w:spacing w:before="0" w:after="40"/>
        <w:ind w:left="360"/>
      </w:pPr>
      <w:r>
        <w:rPr>
          <w:sz w:val="22"/>
          <w:szCs w:val="22"/>
        </w:rPr>
        <w:t xml:space="preserve">10. Clinical Translation, Regulatory Challenges and Future Perspectives in Neuropharmacology</w:t>
      </w:r>
    </w:p>
    <w:p>
      <w:pPr>
        <w:spacing w:before="160" w:after="60"/>
      </w:pPr>
      <w:r>
        <w:rPr>
          <w:b/>
          <w:sz w:val="26"/>
          <w:szCs w:val="26"/>
          <w:color w:val="C00000"/>
        </w:rPr>
        <w:t xml:space="preserve">Guidelines for Submission</w:t>
      </w:r>
    </w:p>
    <w:p>
      <w:pPr>
        <w:spacing w:before="0" w:after="40"/>
        <w:ind w:left="360"/>
      </w:pPr>
      <w:r>
        <w:rPr>
          <w:b/>
          <w:sz w:val="22"/>
          <w:szCs w:val="22"/>
        </w:rPr>
        <w:t xml:space="preserve">•  </w:t>
      </w:r>
      <w:r>
        <w:rPr>
          <w:sz w:val="22"/>
          <w:szCs w:val="22"/>
        </w:rPr>
        <w:t xml:space="preserve">Original and unpublished work only</w:t>
      </w:r>
    </w:p>
    <w:p>
      <w:pPr>
        <w:spacing w:before="0" w:after="40"/>
        <w:ind w:left="360"/>
      </w:pPr>
      <w:r>
        <w:rPr>
          <w:b/>
          <w:sz w:val="22"/>
          <w:szCs w:val="22"/>
        </w:rPr>
        <w:t xml:space="preserve">•  </w:t>
      </w:r>
      <w:r>
        <w:rPr>
          <w:sz w:val="22"/>
          <w:szCs w:val="22"/>
        </w:rPr>
        <w:t xml:space="preserve">8,000 – 10,000 words (including references)</w:t>
      </w:r>
    </w:p>
    <w:p>
      <w:pPr>
        <w:spacing w:before="0" w:after="40"/>
        <w:ind w:left="360"/>
      </w:pPr>
      <w:r>
        <w:rPr>
          <w:b/>
          <w:sz w:val="22"/>
          <w:szCs w:val="22"/>
        </w:rPr>
        <w:t xml:space="preserve">•  </w:t>
      </w:r>
      <w:r>
        <w:rPr>
          <w:sz w:val="22"/>
          <w:szCs w:val="22"/>
        </w:rPr>
        <w:t xml:space="preserve">Submission file should be in MS-Word format</w:t>
      </w:r>
    </w:p>
    <w:p>
      <w:pPr>
        <w:spacing w:before="0" w:after="40"/>
        <w:ind w:left="360"/>
      </w:pPr>
      <w:r>
        <w:rPr>
          <w:b/>
          <w:sz w:val="22"/>
          <w:szCs w:val="22"/>
        </w:rPr>
        <w:t xml:space="preserve">•  </w:t>
      </w:r>
      <w:r>
        <w:rPr>
          <w:sz w:val="22"/>
          <w:szCs w:val="22"/>
        </w:rPr>
        <w:t xml:space="preserve">References should be in Vancouver style</w:t>
      </w:r>
    </w:p>
    <w:p>
      <w:pPr>
        <w:spacing w:before="0" w:after="40"/>
        <w:ind w:left="360"/>
      </w:pPr>
      <w:r>
        <w:rPr>
          <w:b/>
          <w:sz w:val="22"/>
          <w:szCs w:val="22"/>
        </w:rPr>
        <w:t xml:space="preserve">•  </w:t>
      </w:r>
      <w:r>
        <w:rPr>
          <w:sz w:val="22"/>
          <w:szCs w:val="22"/>
        </w:rPr>
        <w:t xml:space="preserve">Minimum figures: 2</w:t>
      </w:r>
    </w:p>
    <w:p>
      <w:pPr>
        <w:spacing w:before="0" w:after="40"/>
        <w:ind w:left="360"/>
      </w:pPr>
      <w:r>
        <w:rPr>
          <w:b/>
          <w:sz w:val="22"/>
          <w:szCs w:val="22"/>
        </w:rPr>
        <w:t xml:space="preserve">•  </w:t>
      </w:r>
      <w:r>
        <w:rPr>
          <w:sz w:val="22"/>
          <w:szCs w:val="22"/>
        </w:rPr>
        <w:t xml:space="preserve">Minimum tables: 2</w:t>
      </w:r>
    </w:p>
    <w:p>
      <w:pPr>
        <w:spacing w:before="0" w:after="40"/>
        <w:ind w:left="360"/>
      </w:pPr>
      <w:r>
        <w:rPr>
          <w:b/>
          <w:sz w:val="22"/>
          <w:szCs w:val="22"/>
        </w:rPr>
        <w:t xml:space="preserve">•  </w:t>
      </w:r>
      <w:r>
        <w:rPr>
          <w:sz w:val="22"/>
          <w:szCs w:val="22"/>
        </w:rPr>
        <w:t xml:space="preserve">Corresponding author should have H-index greater than 10</w:t>
      </w:r>
    </w:p>
    <w:p>
      <w:pPr>
        <w:spacing w:before="0" w:after="40"/>
        <w:ind w:left="360"/>
      </w:pPr>
      <w:r>
        <w:rPr>
          <w:b/>
          <w:sz w:val="22"/>
          <w:szCs w:val="22"/>
        </w:rPr>
        <w:t xml:space="preserve">•  </w:t>
      </w:r>
      <w:r>
        <w:rPr>
          <w:sz w:val="22"/>
          <w:szCs w:val="22"/>
        </w:rPr>
        <w:t xml:space="preserve">Plagiarism should be less than 10%</w:t>
      </w:r>
    </w:p>
    <w:p>
      <w:pPr>
        <w:spacing w:before="0" w:after="40"/>
        <w:ind w:left="360"/>
      </w:pPr>
      <w:r>
        <w:rPr>
          <w:b/>
          <w:sz w:val="22"/>
          <w:szCs w:val="22"/>
        </w:rPr>
        <w:t xml:space="preserve">•  </w:t>
      </w:r>
      <w:r>
        <w:rPr>
          <w:sz w:val="22"/>
          <w:szCs w:val="22"/>
        </w:rPr>
        <w:t xml:space="preserve">AI should be 0%</w:t>
      </w:r>
    </w:p>
    <w:p>
      <w:pPr>
        <w:spacing w:before="160" w:after="60"/>
      </w:pPr>
      <w:r>
        <w:rPr>
          <w:b/>
          <w:sz w:val="26"/>
          <w:szCs w:val="26"/>
          <w:color w:val="C00000"/>
        </w:rPr>
        <w:t xml:space="preserve">Important Dates</w:t>
      </w:r>
    </w:p>
    <w:p>
      <w:pPr>
        <w:spacing w:before="0" w:after="40"/>
        <w:ind w:left="360"/>
      </w:pPr>
      <w:r>
        <w:rPr>
          <w:b/>
          <w:sz w:val="22"/>
          <w:szCs w:val="22"/>
        </w:rPr>
        <w:t xml:space="preserve">•  </w:t>
      </w:r>
      <w:r>
        <w:rPr>
          <w:sz w:val="22"/>
          <w:szCs w:val="22"/>
        </w:rPr>
        <w:t xml:space="preserve">Chapter proposal submission deadline: 15 Sep 2026</w:t>
      </w:r>
    </w:p>
    <w:p>
      <w:pPr>
        <w:spacing w:before="0" w:after="40"/>
        <w:ind w:left="360"/>
      </w:pPr>
      <w:r>
        <w:rPr>
          <w:b/>
          <w:sz w:val="22"/>
          <w:szCs w:val="22"/>
        </w:rPr>
        <w:t xml:space="preserve">•  </w:t>
      </w:r>
      <w:r>
        <w:rPr>
          <w:sz w:val="22"/>
          <w:szCs w:val="22"/>
        </w:rPr>
        <w:t xml:space="preserve">Acceptance notification: 25 Sep 2026</w:t>
      </w:r>
    </w:p>
    <w:p>
      <w:pPr>
        <w:spacing w:before="0" w:after="40"/>
        <w:ind w:left="360"/>
      </w:pPr>
      <w:r>
        <w:rPr>
          <w:b/>
          <w:sz w:val="22"/>
          <w:szCs w:val="22"/>
        </w:rPr>
        <w:t xml:space="preserve">•  </w:t>
      </w:r>
      <w:r>
        <w:rPr>
          <w:sz w:val="22"/>
          <w:szCs w:val="22"/>
        </w:rPr>
        <w:t xml:space="preserve">Final chapter submission: 31 Oct 2026</w:t>
      </w:r>
    </w:p>
    <w:p>
      <w:pPr>
        <w:spacing w:before="160" w:after="60"/>
      </w:pPr>
      <w:r>
        <w:rPr>
          <w:b/>
          <w:sz w:val="26"/>
          <w:szCs w:val="26"/>
          <w:color w:val="C00000"/>
        </w:rPr>
        <w:t xml:space="preserve">Editors</w:t>
      </w:r>
    </w:p>
    <w:p>
      <w:pPr>
        <w:spacing w:before="0" w:after="40"/>
        <w:ind w:left="360"/>
      </w:pPr>
      <w:r>
        <w:rPr>
          <w:b/>
          <w:sz w:val="22"/>
          <w:szCs w:val="22"/>
        </w:rPr>
        <w:t xml:space="preserve">•  </w:t>
      </w:r>
      <w:r>
        <w:rPr>
          <w:sz w:val="22"/>
          <w:szCs w:val="22"/>
        </w:rPr>
        <w:t xml:space="preserve">Prof. (Dr.) Deepika Paliwal — School of Medical &amp; Allied Sciences, Galgotias University, Uttar Pradesh, India</w:t>
      </w:r>
    </w:p>
    <w:p>
      <w:pPr>
        <w:spacing w:before="0" w:after="40"/>
        <w:ind w:left="360"/>
      </w:pPr>
      <w:r>
        <w:rPr>
          <w:b/>
          <w:sz w:val="22"/>
          <w:szCs w:val="22"/>
        </w:rPr>
        <w:t xml:space="preserve">•  </w:t>
      </w:r>
      <w:r>
        <w:rPr>
          <w:sz w:val="22"/>
          <w:szCs w:val="22"/>
        </w:rPr>
        <w:t xml:space="preserve">Aman Thakur — Adarsh Vijendra Institute of Pharmaceutical Sciences, Shobhit University, Gangoh, Saharanpur, Uttar Pradesh, India</w:t>
      </w:r>
    </w:p>
    <w:p>
      <w:pPr>
        <w:spacing w:before="0" w:after="40"/>
        <w:ind w:left="360"/>
      </w:pPr>
      <w:r>
        <w:rPr>
          <w:b/>
          <w:sz w:val="22"/>
          <w:szCs w:val="22"/>
        </w:rPr>
        <w:t xml:space="preserve">•  </w:t>
      </w:r>
      <w:r>
        <w:rPr>
          <w:sz w:val="22"/>
          <w:szCs w:val="22"/>
        </w:rPr>
        <w:t xml:space="preserve">Prof. (Dr.) Ranjit Singh — Adarsh Vijendra Institute of Pharmaceutical Sciences, Shobhit University, Gangoh, Saharanpur, Uttar Pradesh, India</w:t>
      </w:r>
    </w:p>
    <w:p>
      <w:pPr>
        <w:spacing w:before="0" w:after="40"/>
        <w:ind w:left="360"/>
      </w:pPr>
      <w:r>
        <w:rPr>
          <w:b/>
          <w:sz w:val="22"/>
          <w:szCs w:val="22"/>
        </w:rPr>
        <w:t xml:space="preserve">•  </w:t>
      </w:r>
      <w:r>
        <w:rPr>
          <w:sz w:val="22"/>
          <w:szCs w:val="22"/>
        </w:rPr>
        <w:t xml:space="preserve">Saurabh Singh — School of Pharmaceutical Sciences, CT University, Ludhiana, Punjab, India</w:t>
      </w:r>
    </w:p>
    <w:p>
      <w:pPr>
        <w:spacing w:before="160" w:after="60"/>
      </w:pPr>
      <w:r>
        <w:rPr>
          <w:b/>
          <w:sz w:val="26"/>
          <w:szCs w:val="26"/>
          <w:color w:val="C00000"/>
        </w:rPr>
        <w:t xml:space="preserve">Submission Details</w:t>
      </w:r>
    </w:p>
    <w:p>
      <w:pPr>
        <w:spacing w:before="0" w:after="100"/>
      </w:pPr>
      <w:r>
        <w:rPr>
          <w:sz w:val="22"/>
          <w:szCs w:val="22"/>
        </w:rPr>
        <w:t xml:space="preserve">Send your abstract on Email ID: deepika14paliwal@gmail.com</w:t>
      </w:r>
    </w:p>
    <w:p>
      <w:r>
        <w:br w:type="page"/>
      </w:r>
    </w:p>
    <w:p>
      <w:pPr>
        <w:spacing w:before="0" w:after="40"/>
      </w:pPr>
      <w:r>
        <w:rPr>
          <w:b/>
          <w:sz w:val="18"/>
          <w:szCs w:val="18"/>
          <w:color w:val="808080"/>
        </w:rPr>
        <w:t xml:space="preserve">Image 17</w:t>
      </w:r>
    </w:p>
    <w:p>
      <w:pPr>
        <w:spacing w:before="40" w:after="60"/>
      </w:pPr>
      <w:r>
        <w:rPr>
          <w:b/>
          <w:sz w:val="34"/>
          <w:szCs w:val="34"/>
          <w:color w:val="1F3864"/>
        </w:rPr>
        <w:t xml:space="preserve">CALLS FOR BOOK CHAPTERS — Smart Hospitality: Digital Media, AI, and Responsible Tourism Futures</w:t>
      </w:r>
    </w:p>
    <w:p>
      <w:pPr>
        <w:spacing w:before="0" w:after="140"/>
      </w:pPr>
      <w:r>
        <w:rPr>
          <w:b/>
          <w:sz w:val="22"/>
          <w:szCs w:val="22"/>
          <w:color w:val="2E74B5"/>
        </w:rPr>
        <w:t xml:space="preserve">CRC Press — Taylor &amp; Francis Group — Scopus — NO APC (free to publish)</w:t>
      </w:r>
    </w:p>
    <w:p>
      <w:pPr>
        <w:spacing w:before="160" w:after="60"/>
      </w:pPr>
      <w:r>
        <w:rPr>
          <w:b/>
          <w:sz w:val="26"/>
          <w:szCs w:val="26"/>
          <w:color w:val="C00000"/>
        </w:rPr>
        <w:t xml:space="preserve">Proposed Chapters</w:t>
      </w:r>
    </w:p>
    <w:p>
      <w:pPr>
        <w:spacing w:before="0" w:after="40"/>
        <w:ind w:left="360"/>
      </w:pPr>
      <w:r>
        <w:rPr>
          <w:b/>
          <w:sz w:val="22"/>
          <w:szCs w:val="22"/>
        </w:rPr>
        <w:t xml:space="preserve">•  </w:t>
      </w:r>
      <w:r>
        <w:rPr>
          <w:sz w:val="22"/>
          <w:szCs w:val="22"/>
        </w:rPr>
        <w:t xml:space="preserve">Smart Hospitality and Digital Transformation</w:t>
      </w:r>
    </w:p>
    <w:p>
      <w:pPr>
        <w:spacing w:before="0" w:after="40"/>
        <w:ind w:left="360"/>
      </w:pPr>
      <w:r>
        <w:rPr>
          <w:b/>
          <w:sz w:val="22"/>
          <w:szCs w:val="22"/>
        </w:rPr>
        <w:t xml:space="preserve">•  </w:t>
      </w:r>
      <w:r>
        <w:rPr>
          <w:sz w:val="22"/>
          <w:szCs w:val="22"/>
        </w:rPr>
        <w:t xml:space="preserve">AI and Automation in Tourism Industries</w:t>
      </w:r>
    </w:p>
    <w:p>
      <w:pPr>
        <w:spacing w:before="0" w:after="40"/>
        <w:ind w:left="360"/>
      </w:pPr>
      <w:r>
        <w:rPr>
          <w:b/>
          <w:sz w:val="22"/>
          <w:szCs w:val="22"/>
        </w:rPr>
        <w:t xml:space="preserve">•  </w:t>
      </w:r>
      <w:r>
        <w:rPr>
          <w:sz w:val="22"/>
          <w:szCs w:val="22"/>
        </w:rPr>
        <w:t xml:space="preserve">Digital Media and Tourism Communication</w:t>
      </w:r>
    </w:p>
    <w:p>
      <w:pPr>
        <w:spacing w:before="0" w:after="40"/>
        <w:ind w:left="360"/>
      </w:pPr>
      <w:r>
        <w:rPr>
          <w:b/>
          <w:sz w:val="22"/>
          <w:szCs w:val="22"/>
        </w:rPr>
        <w:t xml:space="preserve">•  </w:t>
      </w:r>
      <w:r>
        <w:rPr>
          <w:sz w:val="22"/>
          <w:szCs w:val="22"/>
        </w:rPr>
        <w:t xml:space="preserve">Smart Destinations and Visitor Experience Design</w:t>
      </w:r>
    </w:p>
    <w:p>
      <w:pPr>
        <w:spacing w:before="0" w:after="40"/>
        <w:ind w:left="360"/>
      </w:pPr>
      <w:r>
        <w:rPr>
          <w:b/>
          <w:sz w:val="22"/>
          <w:szCs w:val="22"/>
        </w:rPr>
        <w:t xml:space="preserve">•  </w:t>
      </w:r>
      <w:r>
        <w:rPr>
          <w:sz w:val="22"/>
          <w:szCs w:val="22"/>
        </w:rPr>
        <w:t xml:space="preserve">Social Media Influencers and Tourism Marketing</w:t>
      </w:r>
    </w:p>
    <w:p>
      <w:pPr>
        <w:spacing w:before="0" w:after="40"/>
        <w:ind w:left="360"/>
      </w:pPr>
      <w:r>
        <w:rPr>
          <w:b/>
          <w:sz w:val="22"/>
          <w:szCs w:val="22"/>
        </w:rPr>
        <w:t xml:space="preserve">•  </w:t>
      </w:r>
      <w:r>
        <w:rPr>
          <w:sz w:val="22"/>
          <w:szCs w:val="22"/>
        </w:rPr>
        <w:t xml:space="preserve">Hospitality Analytics and Consumer Behavior</w:t>
      </w:r>
    </w:p>
    <w:p>
      <w:pPr>
        <w:spacing w:before="0" w:after="40"/>
        <w:ind w:left="360"/>
      </w:pPr>
      <w:r>
        <w:rPr>
          <w:b/>
          <w:sz w:val="22"/>
          <w:szCs w:val="22"/>
        </w:rPr>
        <w:t xml:space="preserve">•  </w:t>
      </w:r>
      <w:r>
        <w:rPr>
          <w:sz w:val="22"/>
          <w:szCs w:val="22"/>
        </w:rPr>
        <w:t xml:space="preserve">Sustainable Tourism and Responsible Innovation</w:t>
      </w:r>
    </w:p>
    <w:p>
      <w:pPr>
        <w:spacing w:before="0" w:after="40"/>
        <w:ind w:left="360"/>
      </w:pPr>
      <w:r>
        <w:rPr>
          <w:b/>
          <w:sz w:val="22"/>
          <w:szCs w:val="22"/>
        </w:rPr>
        <w:t xml:space="preserve">•  </w:t>
      </w:r>
      <w:r>
        <w:rPr>
          <w:sz w:val="22"/>
          <w:szCs w:val="22"/>
        </w:rPr>
        <w:t xml:space="preserve">Ethical AI and Data Governance in Tourism</w:t>
      </w:r>
    </w:p>
    <w:p>
      <w:pPr>
        <w:spacing w:before="0" w:after="40"/>
        <w:ind w:left="360"/>
      </w:pPr>
      <w:r>
        <w:rPr>
          <w:b/>
          <w:sz w:val="22"/>
          <w:szCs w:val="22"/>
        </w:rPr>
        <w:t xml:space="preserve">•  </w:t>
      </w:r>
      <w:r>
        <w:rPr>
          <w:sz w:val="22"/>
          <w:szCs w:val="22"/>
        </w:rPr>
        <w:t xml:space="preserve">Virtual Reality, Metaverse, and Immersive Tourism</w:t>
      </w:r>
    </w:p>
    <w:p>
      <w:pPr>
        <w:spacing w:before="0" w:after="40"/>
        <w:ind w:left="360"/>
      </w:pPr>
      <w:r>
        <w:rPr>
          <w:b/>
          <w:sz w:val="22"/>
          <w:szCs w:val="22"/>
        </w:rPr>
        <w:t xml:space="preserve">•  </w:t>
      </w:r>
      <w:r>
        <w:rPr>
          <w:sz w:val="22"/>
          <w:szCs w:val="22"/>
        </w:rPr>
        <w:t xml:space="preserve">Hospitality Platforms and Gig Economy Challenges</w:t>
      </w:r>
    </w:p>
    <w:p>
      <w:pPr>
        <w:spacing w:before="0" w:after="40"/>
        <w:ind w:left="360"/>
      </w:pPr>
      <w:r>
        <w:rPr>
          <w:b/>
          <w:sz w:val="22"/>
          <w:szCs w:val="22"/>
        </w:rPr>
        <w:t xml:space="preserve">•  </w:t>
      </w:r>
      <w:r>
        <w:rPr>
          <w:sz w:val="22"/>
          <w:szCs w:val="22"/>
        </w:rPr>
        <w:t xml:space="preserve">Smart Hotels and Intelligent Service Systems</w:t>
      </w:r>
    </w:p>
    <w:p>
      <w:pPr>
        <w:spacing w:before="0" w:after="40"/>
        <w:ind w:left="360"/>
      </w:pPr>
      <w:r>
        <w:rPr>
          <w:b/>
          <w:sz w:val="22"/>
          <w:szCs w:val="22"/>
        </w:rPr>
        <w:t xml:space="preserve">•  </w:t>
      </w:r>
      <w:r>
        <w:rPr>
          <w:sz w:val="22"/>
          <w:szCs w:val="22"/>
        </w:rPr>
        <w:t xml:space="preserve">Digital Storytelling and Destination Branding</w:t>
      </w:r>
    </w:p>
    <w:p>
      <w:pPr>
        <w:spacing w:before="0" w:after="40"/>
        <w:ind w:left="360"/>
      </w:pPr>
      <w:r>
        <w:rPr>
          <w:b/>
          <w:sz w:val="22"/>
          <w:szCs w:val="22"/>
        </w:rPr>
        <w:t xml:space="preserve">•  </w:t>
      </w:r>
      <w:r>
        <w:rPr>
          <w:sz w:val="22"/>
          <w:szCs w:val="22"/>
        </w:rPr>
        <w:t xml:space="preserve">Tourism Resilience and Crisis Communication</w:t>
      </w:r>
    </w:p>
    <w:p>
      <w:pPr>
        <w:spacing w:before="0" w:after="40"/>
        <w:ind w:left="360"/>
      </w:pPr>
      <w:r>
        <w:rPr>
          <w:b/>
          <w:sz w:val="22"/>
          <w:szCs w:val="22"/>
        </w:rPr>
        <w:t xml:space="preserve">•  </w:t>
      </w:r>
      <w:r>
        <w:rPr>
          <w:sz w:val="22"/>
          <w:szCs w:val="22"/>
        </w:rPr>
        <w:t xml:space="preserve">Inclusive Tourism and Accessibility Technologies</w:t>
      </w:r>
    </w:p>
    <w:p>
      <w:pPr>
        <w:spacing w:before="0" w:after="40"/>
        <w:ind w:left="360"/>
      </w:pPr>
      <w:r>
        <w:rPr>
          <w:b/>
          <w:sz w:val="22"/>
          <w:szCs w:val="22"/>
        </w:rPr>
        <w:t xml:space="preserve">•  </w:t>
      </w:r>
      <w:r>
        <w:rPr>
          <w:sz w:val="22"/>
          <w:szCs w:val="22"/>
        </w:rPr>
        <w:t xml:space="preserve">Green Hospitality and Sustainable Futures</w:t>
      </w:r>
    </w:p>
    <w:p>
      <w:pPr>
        <w:spacing w:before="0" w:after="40"/>
        <w:ind w:left="360"/>
      </w:pPr>
      <w:r>
        <w:rPr>
          <w:b/>
          <w:sz w:val="22"/>
          <w:szCs w:val="22"/>
        </w:rPr>
        <w:t xml:space="preserve">•  </w:t>
      </w:r>
      <w:r>
        <w:rPr>
          <w:sz w:val="22"/>
          <w:szCs w:val="22"/>
        </w:rPr>
        <w:t xml:space="preserve">Future Trends in Smart Hospitality Ecosystems</w:t>
      </w:r>
    </w:p>
    <w:p>
      <w:pPr>
        <w:spacing w:before="160" w:after="60"/>
      </w:pPr>
      <w:r>
        <w:rPr>
          <w:b/>
          <w:sz w:val="26"/>
          <w:szCs w:val="26"/>
          <w:color w:val="C00000"/>
        </w:rPr>
        <w:t xml:space="preserve">Key Info</w:t>
      </w:r>
    </w:p>
    <w:p>
      <w:pPr>
        <w:spacing w:before="0" w:after="60"/>
      </w:pPr>
      <w:r>
        <w:rPr>
          <w:b/>
          <w:sz w:val="22"/>
          <w:szCs w:val="22"/>
        </w:rPr>
        <w:t xml:space="preserve">Proposal Deadline: 30th October, 2026</w:t>
      </w:r>
    </w:p>
    <w:p>
      <w:pPr>
        <w:spacing w:before="0" w:after="100"/>
      </w:pPr>
      <w:r>
        <w:rPr>
          <w:sz w:val="22"/>
          <w:szCs w:val="22"/>
        </w:rPr>
        <w:t xml:space="preserve">Publication Charges: NO APC (free to publish). Indexing: Scopus/WoS (submitted post-publication).</w:t>
      </w:r>
    </w:p>
    <w:p>
      <w:pPr>
        <w:spacing w:before="160" w:after="60"/>
      </w:pPr>
      <w:r>
        <w:rPr>
          <w:b/>
          <w:sz w:val="26"/>
          <w:szCs w:val="26"/>
          <w:color w:val="C00000"/>
        </w:rPr>
        <w:t xml:space="preserve">Important Dates</w:t>
      </w:r>
    </w:p>
    <w:p>
      <w:pPr>
        <w:spacing w:before="0" w:after="40"/>
        <w:ind w:left="360"/>
      </w:pPr>
      <w:r>
        <w:rPr>
          <w:b/>
          <w:sz w:val="22"/>
          <w:szCs w:val="22"/>
        </w:rPr>
        <w:t xml:space="preserve">•  </w:t>
      </w:r>
      <w:r>
        <w:rPr>
          <w:sz w:val="22"/>
          <w:szCs w:val="22"/>
        </w:rPr>
        <w:t xml:space="preserve">Abstract submission: 30th October, 2026</w:t>
      </w:r>
    </w:p>
    <w:p>
      <w:pPr>
        <w:spacing w:before="0" w:after="40"/>
        <w:ind w:left="360"/>
      </w:pPr>
      <w:r>
        <w:rPr>
          <w:b/>
          <w:sz w:val="22"/>
          <w:szCs w:val="22"/>
        </w:rPr>
        <w:t xml:space="preserve">•  </w:t>
      </w:r>
      <w:r>
        <w:rPr>
          <w:sz w:val="22"/>
          <w:szCs w:val="22"/>
        </w:rPr>
        <w:t xml:space="preserve">Abstract Acceptance: 15th November, 2026</w:t>
      </w:r>
    </w:p>
    <w:p>
      <w:pPr>
        <w:spacing w:before="0" w:after="40"/>
        <w:ind w:left="360"/>
      </w:pPr>
      <w:r>
        <w:rPr>
          <w:b/>
          <w:sz w:val="22"/>
          <w:szCs w:val="22"/>
        </w:rPr>
        <w:t xml:space="preserve">•  </w:t>
      </w:r>
      <w:r>
        <w:rPr>
          <w:sz w:val="22"/>
          <w:szCs w:val="22"/>
        </w:rPr>
        <w:t xml:space="preserve">Full Chapter Submission: 15th February, 2027</w:t>
      </w:r>
    </w:p>
    <w:p>
      <w:pPr>
        <w:spacing w:before="0" w:after="40"/>
        <w:ind w:left="360"/>
      </w:pPr>
      <w:r>
        <w:rPr>
          <w:b/>
          <w:sz w:val="22"/>
          <w:szCs w:val="22"/>
        </w:rPr>
        <w:t xml:space="preserve">•  </w:t>
      </w:r>
      <w:r>
        <w:rPr>
          <w:sz w:val="22"/>
          <w:szCs w:val="22"/>
        </w:rPr>
        <w:t xml:space="preserve">Review Notification: 25th April, 2027</w:t>
      </w:r>
    </w:p>
    <w:p>
      <w:pPr>
        <w:spacing w:before="0" w:after="40"/>
        <w:ind w:left="360"/>
      </w:pPr>
      <w:r>
        <w:rPr>
          <w:b/>
          <w:sz w:val="22"/>
          <w:szCs w:val="22"/>
        </w:rPr>
        <w:t xml:space="preserve">•  </w:t>
      </w:r>
      <w:r>
        <w:rPr>
          <w:sz w:val="22"/>
          <w:szCs w:val="22"/>
        </w:rPr>
        <w:t xml:space="preserve">Revised Chapter Submission: 15th June, 2027</w:t>
      </w:r>
    </w:p>
    <w:p>
      <w:pPr>
        <w:spacing w:before="0" w:after="40"/>
        <w:ind w:left="360"/>
      </w:pPr>
      <w:r>
        <w:rPr>
          <w:b/>
          <w:sz w:val="22"/>
          <w:szCs w:val="22"/>
        </w:rPr>
        <w:t xml:space="preserve">•  </w:t>
      </w:r>
      <w:r>
        <w:rPr>
          <w:sz w:val="22"/>
          <w:szCs w:val="22"/>
        </w:rPr>
        <w:t xml:space="preserve">Final Acceptance: 15th July, 2027</w:t>
      </w:r>
    </w:p>
    <w:p>
      <w:pPr>
        <w:spacing w:before="160" w:after="60"/>
      </w:pPr>
      <w:r>
        <w:rPr>
          <w:b/>
          <w:sz w:val="26"/>
          <w:szCs w:val="26"/>
          <w:color w:val="C00000"/>
        </w:rPr>
        <w:t xml:space="preserve">Book Editors</w:t>
      </w:r>
    </w:p>
    <w:p>
      <w:pPr>
        <w:spacing w:before="0" w:after="40"/>
        <w:ind w:left="360"/>
      </w:pPr>
      <w:r>
        <w:rPr>
          <w:b/>
          <w:sz w:val="22"/>
          <w:szCs w:val="22"/>
        </w:rPr>
        <w:t xml:space="preserve">•  </w:t>
      </w:r>
      <w:r>
        <w:rPr>
          <w:sz w:val="22"/>
          <w:szCs w:val="22"/>
        </w:rPr>
        <w:t xml:space="preserve">Dr. Rakesh Kumar — School of Journalism and Mass Communication, AAFT University of Media and Arts, Raipur, Chhattisgarh, India - 492325</w:t>
      </w:r>
    </w:p>
    <w:p>
      <w:pPr>
        <w:spacing w:before="0" w:after="40"/>
        <w:ind w:left="360"/>
      </w:pPr>
      <w:r>
        <w:rPr>
          <w:b/>
          <w:sz w:val="22"/>
          <w:szCs w:val="22"/>
        </w:rPr>
        <w:t xml:space="preserve">•  </w:t>
      </w:r>
      <w:r>
        <w:rPr>
          <w:sz w:val="22"/>
          <w:szCs w:val="22"/>
        </w:rPr>
        <w:t xml:space="preserve">Prof. (Dr.) Ahmad Albattat — Asia Pacific University of Technology &amp; Innovation (APU), Kuala Lumpur, Malaysia - 57000</w:t>
      </w:r>
    </w:p>
    <w:p>
      <w:pPr>
        <w:spacing w:before="0" w:after="40"/>
        <w:ind w:left="360"/>
      </w:pPr>
      <w:r>
        <w:rPr>
          <w:b/>
          <w:sz w:val="22"/>
          <w:szCs w:val="22"/>
        </w:rPr>
        <w:t xml:space="preserve">•  </w:t>
      </w:r>
      <w:r>
        <w:rPr>
          <w:sz w:val="22"/>
          <w:szCs w:val="22"/>
        </w:rPr>
        <w:t xml:space="preserve">Prof. (Dr.) Marco Valeri — Faculty of Economics, Niccolò Cusano University, Italy - 00166</w:t>
      </w:r>
    </w:p>
    <w:p>
      <w:pPr>
        <w:spacing w:before="160" w:after="60"/>
      </w:pPr>
      <w:r>
        <w:rPr>
          <w:b/>
          <w:sz w:val="26"/>
          <w:szCs w:val="26"/>
          <w:color w:val="C00000"/>
        </w:rPr>
        <w:t xml:space="preserve">Submission Guidelines</w:t>
      </w:r>
    </w:p>
    <w:p>
      <w:pPr>
        <w:spacing w:before="0" w:after="100"/>
      </w:pPr>
      <w:r>
        <w:rPr>
          <w:sz w:val="22"/>
          <w:szCs w:val="22"/>
        </w:rPr>
        <w:t xml:space="preserve">Abstract: 250-300 words, with 4-6 keywords. Typical Chapter Length: 1,000-6,500 words (including references). Formatting: Manuscripts must follow the APA (7th edition) referencing style and must follow the publisher's formatting guidelines. Originality: Paper submissions should be original and unpublished work. Peer review: All submissions will undergo rigorous peer review. AI &amp; Plagiarism: The AI &amp; Plagiarism index must be below 05%.</w:t>
      </w:r>
    </w:p>
    <w:p>
      <w:pPr>
        <w:spacing w:before="160" w:after="60"/>
      </w:pPr>
      <w:r>
        <w:rPr>
          <w:b/>
          <w:sz w:val="26"/>
          <w:szCs w:val="26"/>
          <w:color w:val="C00000"/>
        </w:rPr>
        <w:t xml:space="preserve">Important Notes</w:t>
      </w:r>
    </w:p>
    <w:p>
      <w:pPr>
        <w:spacing w:before="0" w:after="100"/>
      </w:pPr>
      <w:r>
        <w:rPr>
          <w:sz w:val="22"/>
          <w:szCs w:val="22"/>
        </w:rPr>
        <w:t xml:space="preserve">If none of the authors in a chapter have an H-index of 10 or above, please include a senior co-author (H-Index ≥ 10), preferably from an advanced country. For queries, please contact: rkmasscom@gmail.com. Subject line: Smart Hospitality</w:t>
      </w:r>
    </w:p>
    <w:p>
      <w:r>
        <w:br w:type="page"/>
      </w:r>
    </w:p>
    <w:p>
      <w:pPr>
        <w:spacing w:before="0" w:after="40"/>
      </w:pPr>
      <w:r>
        <w:rPr>
          <w:b/>
          <w:sz w:val="18"/>
          <w:szCs w:val="18"/>
          <w:color w:val="808080"/>
        </w:rPr>
        <w:t xml:space="preserve">Image 18</w:t>
      </w:r>
    </w:p>
    <w:p>
      <w:pPr>
        <w:spacing w:before="40" w:after="60"/>
      </w:pPr>
      <w:r>
        <w:rPr>
          <w:b/>
          <w:sz w:val="34"/>
          <w:szCs w:val="34"/>
          <w:color w:val="1F3864"/>
        </w:rPr>
        <w:t xml:space="preserve">CALL FOR BOOK CHAPTER — AI-Driven Governance and Intelligent Enterprises: Concepts, Technologies, Management, and the Future of Intelligent Economies</w:t>
      </w:r>
    </w:p>
    <w:p>
      <w:pPr>
        <w:spacing w:before="0" w:after="140"/>
      </w:pPr>
      <w:r>
        <w:rPr>
          <w:b/>
          <w:sz w:val="22"/>
          <w:szCs w:val="22"/>
          <w:color w:val="2E74B5"/>
        </w:rPr>
        <w:t xml:space="preserve">CRC Press — Taylor &amp; Francis Group</w:t>
      </w:r>
    </w:p>
    <w:p>
      <w:pPr>
        <w:spacing w:before="160" w:after="60"/>
      </w:pPr>
      <w:r>
        <w:rPr>
          <w:b/>
          <w:sz w:val="26"/>
          <w:szCs w:val="26"/>
          <w:color w:val="C00000"/>
        </w:rPr>
        <w:t xml:space="preserve">Editors</w:t>
      </w:r>
    </w:p>
    <w:p>
      <w:pPr>
        <w:spacing w:before="0" w:after="40"/>
        <w:ind w:left="360"/>
      </w:pPr>
      <w:r>
        <w:rPr>
          <w:b/>
          <w:sz w:val="22"/>
          <w:szCs w:val="22"/>
        </w:rPr>
        <w:t xml:space="preserve">•  </w:t>
      </w:r>
      <w:r>
        <w:rPr>
          <w:sz w:val="22"/>
          <w:szCs w:val="22"/>
        </w:rPr>
        <w:t xml:space="preserve">Dr. Hamed Taherdoost — Professor, University Canada West, Canada</w:t>
      </w:r>
    </w:p>
    <w:p>
      <w:pPr>
        <w:spacing w:before="0" w:after="40"/>
        <w:ind w:left="360"/>
      </w:pPr>
      <w:r>
        <w:rPr>
          <w:b/>
          <w:sz w:val="22"/>
          <w:szCs w:val="22"/>
        </w:rPr>
        <w:t xml:space="preserve">•  </w:t>
      </w:r>
      <w:r>
        <w:rPr>
          <w:sz w:val="22"/>
          <w:szCs w:val="22"/>
        </w:rPr>
        <w:t xml:space="preserve">Dr. Deepanjana Varshney — Professor, Abu Dhabi School of Management, United Arab Emirates</w:t>
      </w:r>
    </w:p>
    <w:p>
      <w:pPr>
        <w:spacing w:before="0" w:after="40"/>
        <w:ind w:left="360"/>
      </w:pPr>
      <w:r>
        <w:rPr>
          <w:b/>
          <w:sz w:val="22"/>
          <w:szCs w:val="22"/>
        </w:rPr>
        <w:t xml:space="preserve">•  </w:t>
      </w:r>
      <w:r>
        <w:rPr>
          <w:sz w:val="22"/>
          <w:szCs w:val="22"/>
        </w:rPr>
        <w:t xml:space="preserve">Dr. Mitra Madanchian — Associate Professor, University Canada West, Canada</w:t>
      </w:r>
    </w:p>
    <w:p>
      <w:pPr>
        <w:spacing w:before="0" w:after="40"/>
        <w:ind w:left="360"/>
      </w:pPr>
      <w:r>
        <w:rPr>
          <w:b/>
          <w:sz w:val="22"/>
          <w:szCs w:val="22"/>
        </w:rPr>
        <w:t xml:space="preserve">•  </w:t>
      </w:r>
      <w:r>
        <w:rPr>
          <w:sz w:val="22"/>
          <w:szCs w:val="22"/>
        </w:rPr>
        <w:t xml:space="preserve">Dr. Vishal Jain — Professor, Vivekananda Institute of Professional Studies, India</w:t>
      </w:r>
    </w:p>
    <w:p>
      <w:pPr>
        <w:spacing w:before="160" w:after="60"/>
      </w:pPr>
      <w:r>
        <w:rPr>
          <w:b/>
          <w:sz w:val="26"/>
          <w:szCs w:val="26"/>
          <w:color w:val="C00000"/>
        </w:rPr>
        <w:t xml:space="preserve">Proposed Chapters</w:t>
      </w:r>
    </w:p>
    <w:p>
      <w:pPr>
        <w:spacing w:before="0" w:after="60"/>
      </w:pPr>
      <w:r>
        <w:rPr>
          <w:b/>
          <w:sz w:val="22"/>
          <w:szCs w:val="22"/>
        </w:rPr>
        <w:t xml:space="preserve">Part I: Foundations of AI-Driven Governance and Intelligent Enterprises</w:t>
      </w:r>
    </w:p>
    <w:p>
      <w:pPr>
        <w:spacing w:before="0" w:after="40"/>
        <w:ind w:left="360"/>
      </w:pPr>
      <w:r>
        <w:rPr>
          <w:b/>
          <w:sz w:val="22"/>
          <w:szCs w:val="22"/>
        </w:rPr>
        <w:t xml:space="preserve">•  </w:t>
      </w:r>
      <w:r>
        <w:rPr>
          <w:sz w:val="22"/>
          <w:szCs w:val="22"/>
        </w:rPr>
        <w:t xml:space="preserve">AI-Driven Governance: Concepts, Evolution, and Strategic Implications</w:t>
      </w:r>
    </w:p>
    <w:p>
      <w:pPr>
        <w:spacing w:before="0" w:after="40"/>
        <w:ind w:left="360"/>
      </w:pPr>
      <w:r>
        <w:rPr>
          <w:b/>
          <w:sz w:val="22"/>
          <w:szCs w:val="22"/>
        </w:rPr>
        <w:t xml:space="preserve">•  </w:t>
      </w:r>
      <w:r>
        <w:rPr>
          <w:sz w:val="22"/>
          <w:szCs w:val="22"/>
        </w:rPr>
        <w:t xml:space="preserve">The Rise of Intelligent Enterprises in the Digital Economy</w:t>
      </w:r>
    </w:p>
    <w:p>
      <w:pPr>
        <w:spacing w:before="0" w:after="40"/>
        <w:ind w:left="360"/>
      </w:pPr>
      <w:r>
        <w:rPr>
          <w:b/>
          <w:sz w:val="22"/>
          <w:szCs w:val="22"/>
        </w:rPr>
        <w:t xml:space="preserve">•  </w:t>
      </w:r>
      <w:r>
        <w:rPr>
          <w:sz w:val="22"/>
          <w:szCs w:val="22"/>
        </w:rPr>
        <w:t xml:space="preserve">Rethinking Business Management in the Age of Artificial Intelligence</w:t>
      </w:r>
    </w:p>
    <w:p>
      <w:pPr>
        <w:spacing w:before="0" w:after="40"/>
        <w:ind w:left="360"/>
      </w:pPr>
      <w:r>
        <w:rPr>
          <w:b/>
          <w:sz w:val="22"/>
          <w:szCs w:val="22"/>
        </w:rPr>
        <w:t xml:space="preserve">•  </w:t>
      </w:r>
      <w:r>
        <w:rPr>
          <w:sz w:val="22"/>
          <w:szCs w:val="22"/>
        </w:rPr>
        <w:t xml:space="preserve">Digital Transformation and Organizational Intelligence: From Automation to Augmented Decision-Making</w:t>
      </w:r>
    </w:p>
    <w:p>
      <w:pPr>
        <w:spacing w:before="0" w:after="60"/>
      </w:pPr>
      <w:r>
        <w:rPr>
          <w:b/>
          <w:sz w:val="22"/>
          <w:szCs w:val="22"/>
        </w:rPr>
        <w:t xml:space="preserve">Part II: Emerging Technologies Enabling Intelligent Enterprises</w:t>
      </w:r>
    </w:p>
    <w:p>
      <w:pPr>
        <w:spacing w:before="0" w:after="40"/>
        <w:ind w:left="360"/>
      </w:pPr>
      <w:r>
        <w:rPr>
          <w:b/>
          <w:sz w:val="22"/>
          <w:szCs w:val="22"/>
        </w:rPr>
        <w:t xml:space="preserve">•  </w:t>
      </w:r>
      <w:r>
        <w:rPr>
          <w:sz w:val="22"/>
          <w:szCs w:val="22"/>
        </w:rPr>
        <w:t xml:space="preserve">Artificial Intelligence in Strategic Decision-Making and Business Analytics</w:t>
      </w:r>
    </w:p>
    <w:p>
      <w:pPr>
        <w:spacing w:before="0" w:after="40"/>
        <w:ind w:left="360"/>
      </w:pPr>
      <w:r>
        <w:rPr>
          <w:b/>
          <w:sz w:val="22"/>
          <w:szCs w:val="22"/>
        </w:rPr>
        <w:t xml:space="preserve">•  </w:t>
      </w:r>
      <w:r>
        <w:rPr>
          <w:sz w:val="22"/>
          <w:szCs w:val="22"/>
        </w:rPr>
        <w:t xml:space="preserve">Blockchain and Decentralized Governance in Digital Enterprises</w:t>
      </w:r>
    </w:p>
    <w:p>
      <w:pPr>
        <w:spacing w:before="0" w:after="40"/>
        <w:ind w:left="360"/>
      </w:pPr>
      <w:r>
        <w:rPr>
          <w:b/>
          <w:sz w:val="22"/>
          <w:szCs w:val="22"/>
        </w:rPr>
        <w:t xml:space="preserve">•  </w:t>
      </w:r>
      <w:r>
        <w:rPr>
          <w:sz w:val="22"/>
          <w:szCs w:val="22"/>
        </w:rPr>
        <w:t xml:space="preserve">Big Data Governance and Data-Driven Organizational Intelligence</w:t>
      </w:r>
    </w:p>
    <w:p>
      <w:pPr>
        <w:spacing w:before="0" w:after="40"/>
        <w:ind w:left="360"/>
      </w:pPr>
      <w:r>
        <w:rPr>
          <w:b/>
          <w:sz w:val="22"/>
          <w:szCs w:val="22"/>
        </w:rPr>
        <w:t xml:space="preserve">•  </w:t>
      </w:r>
      <w:r>
        <w:rPr>
          <w:sz w:val="22"/>
          <w:szCs w:val="22"/>
        </w:rPr>
        <w:t xml:space="preserve">Intelligent Automation, Robotics, and the Future of Enterprise Operations</w:t>
      </w:r>
    </w:p>
    <w:p>
      <w:pPr>
        <w:spacing w:before="0" w:after="60"/>
      </w:pPr>
      <w:r>
        <w:rPr>
          <w:b/>
          <w:sz w:val="22"/>
          <w:szCs w:val="22"/>
        </w:rPr>
        <w:t xml:space="preserve">Part III: Management, Leadership, and Organizational Transformation</w:t>
      </w:r>
    </w:p>
    <w:p>
      <w:pPr>
        <w:spacing w:before="0" w:after="40"/>
        <w:ind w:left="360"/>
      </w:pPr>
      <w:r>
        <w:rPr>
          <w:b/>
          <w:sz w:val="22"/>
          <w:szCs w:val="22"/>
        </w:rPr>
        <w:t xml:space="preserve">•  </w:t>
      </w:r>
      <w:r>
        <w:rPr>
          <w:sz w:val="22"/>
          <w:szCs w:val="22"/>
        </w:rPr>
        <w:t xml:space="preserve">Leadership in the Intelligent Enterprise: Managing AI-Enabled Organizations</w:t>
      </w:r>
    </w:p>
    <w:p>
      <w:pPr>
        <w:spacing w:before="0" w:after="40"/>
        <w:ind w:left="360"/>
      </w:pPr>
      <w:r>
        <w:rPr>
          <w:b/>
          <w:sz w:val="22"/>
          <w:szCs w:val="22"/>
        </w:rPr>
        <w:t xml:space="preserve">•  </w:t>
      </w:r>
      <w:r>
        <w:rPr>
          <w:sz w:val="22"/>
          <w:szCs w:val="22"/>
        </w:rPr>
        <w:t xml:space="preserve">Innovation Management and Organizational Agility in the AI Economy</w:t>
      </w:r>
    </w:p>
    <w:p>
      <w:pPr>
        <w:spacing w:before="0" w:after="40"/>
        <w:ind w:left="360"/>
      </w:pPr>
      <w:r>
        <w:rPr>
          <w:b/>
          <w:sz w:val="22"/>
          <w:szCs w:val="22"/>
        </w:rPr>
        <w:t xml:space="preserve">•  </w:t>
      </w:r>
      <w:r>
        <w:rPr>
          <w:sz w:val="22"/>
          <w:szCs w:val="22"/>
        </w:rPr>
        <w:t xml:space="preserve">Digital Risk, Cybersecurity Governance, and Enterprise Resilience</w:t>
      </w:r>
    </w:p>
    <w:p>
      <w:pPr>
        <w:spacing w:before="0" w:after="40"/>
        <w:ind w:left="360"/>
      </w:pPr>
      <w:r>
        <w:rPr>
          <w:b/>
          <w:sz w:val="22"/>
          <w:szCs w:val="22"/>
        </w:rPr>
        <w:t xml:space="preserve">•  </w:t>
      </w:r>
      <w:r>
        <w:rPr>
          <w:sz w:val="22"/>
          <w:szCs w:val="22"/>
        </w:rPr>
        <w:t xml:space="preserve">Ethical AI, Responsible Innovation, and Corporate Governance</w:t>
      </w:r>
    </w:p>
    <w:p>
      <w:pPr>
        <w:spacing w:before="0" w:after="60"/>
      </w:pPr>
      <w:r>
        <w:rPr>
          <w:b/>
          <w:sz w:val="22"/>
          <w:szCs w:val="22"/>
        </w:rPr>
        <w:t xml:space="preserve">Part IV: Future Governance and the Intelligent Economy</w:t>
      </w:r>
    </w:p>
    <w:p>
      <w:pPr>
        <w:spacing w:before="0" w:after="40"/>
        <w:ind w:left="360"/>
      </w:pPr>
      <w:r>
        <w:rPr>
          <w:b/>
          <w:sz w:val="22"/>
          <w:szCs w:val="22"/>
        </w:rPr>
        <w:t xml:space="preserve">•  </w:t>
      </w:r>
      <w:r>
        <w:rPr>
          <w:sz w:val="22"/>
          <w:szCs w:val="22"/>
        </w:rPr>
        <w:t xml:space="preserve">Regulatory Challenges in AI-Driven Economies</w:t>
      </w:r>
    </w:p>
    <w:p>
      <w:pPr>
        <w:spacing w:before="0" w:after="40"/>
        <w:ind w:left="360"/>
      </w:pPr>
      <w:r>
        <w:rPr>
          <w:b/>
          <w:sz w:val="22"/>
          <w:szCs w:val="22"/>
        </w:rPr>
        <w:t xml:space="preserve">•  </w:t>
      </w:r>
      <w:r>
        <w:rPr>
          <w:sz w:val="22"/>
          <w:szCs w:val="22"/>
        </w:rPr>
        <w:t xml:space="preserve">Public–Private Collaboration in AI Governance Ecosystems</w:t>
      </w:r>
    </w:p>
    <w:p>
      <w:pPr>
        <w:spacing w:before="0" w:after="40"/>
        <w:ind w:left="360"/>
      </w:pPr>
      <w:r>
        <w:rPr>
          <w:b/>
          <w:sz w:val="22"/>
          <w:szCs w:val="22"/>
        </w:rPr>
        <w:t xml:space="preserve">•  </w:t>
      </w:r>
      <w:r>
        <w:rPr>
          <w:sz w:val="22"/>
          <w:szCs w:val="22"/>
        </w:rPr>
        <w:t xml:space="preserve">The Future of AI-Driven Governance and Intelligent Enterprises</w:t>
      </w:r>
    </w:p>
    <w:p>
      <w:pPr>
        <w:spacing w:before="160" w:after="60"/>
      </w:pPr>
      <w:r>
        <w:rPr>
          <w:b/>
          <w:sz w:val="26"/>
          <w:szCs w:val="26"/>
          <w:color w:val="C00000"/>
        </w:rPr>
        <w:t xml:space="preserve">Submit Your Chapter</w:t>
      </w:r>
    </w:p>
    <w:p>
      <w:pPr>
        <w:spacing w:before="0" w:after="100"/>
      </w:pPr>
      <w:r>
        <w:rPr>
          <w:sz w:val="22"/>
          <w:szCs w:val="22"/>
        </w:rPr>
        <w:t xml:space="preserve">Please submit your proposal or full chapter to: bookchapteraidrivengovernance@gmail.com</w:t>
      </w:r>
    </w:p>
    <w:p>
      <w:pPr>
        <w:spacing w:before="160" w:after="60"/>
      </w:pPr>
      <w:r>
        <w:rPr>
          <w:b/>
          <w:sz w:val="26"/>
          <w:szCs w:val="26"/>
          <w:color w:val="C00000"/>
        </w:rPr>
        <w:t xml:space="preserve">Important Dates</w:t>
      </w:r>
    </w:p>
    <w:p>
      <w:pPr>
        <w:spacing w:before="0" w:after="40"/>
        <w:ind w:left="360"/>
      </w:pPr>
      <w:r>
        <w:rPr>
          <w:b/>
          <w:sz w:val="22"/>
          <w:szCs w:val="22"/>
        </w:rPr>
        <w:t xml:space="preserve">•  </w:t>
      </w:r>
      <w:r>
        <w:rPr>
          <w:sz w:val="22"/>
          <w:szCs w:val="22"/>
        </w:rPr>
        <w:t xml:space="preserve">Proposal Submission: 30 August 2026</w:t>
      </w:r>
    </w:p>
    <w:p>
      <w:pPr>
        <w:spacing w:before="0" w:after="40"/>
        <w:ind w:left="360"/>
      </w:pPr>
      <w:r>
        <w:rPr>
          <w:b/>
          <w:sz w:val="22"/>
          <w:szCs w:val="22"/>
        </w:rPr>
        <w:t xml:space="preserve">•  </w:t>
      </w:r>
      <w:r>
        <w:rPr>
          <w:sz w:val="22"/>
          <w:szCs w:val="22"/>
        </w:rPr>
        <w:t xml:space="preserve">Full Chapter Submission: 30 September 2026</w:t>
      </w:r>
    </w:p>
    <w:p>
      <w:pPr>
        <w:spacing w:before="0" w:after="40"/>
        <w:ind w:left="360"/>
      </w:pPr>
      <w:r>
        <w:rPr>
          <w:b/>
          <w:sz w:val="22"/>
          <w:szCs w:val="22"/>
        </w:rPr>
        <w:t xml:space="preserve">•  </w:t>
      </w:r>
      <w:r>
        <w:rPr>
          <w:sz w:val="22"/>
          <w:szCs w:val="22"/>
        </w:rPr>
        <w:t xml:space="preserve">Acceptance Notification: 30 October 2026</w:t>
      </w:r>
    </w:p>
    <w:p>
      <w:pPr>
        <w:spacing w:before="0" w:after="100"/>
      </w:pPr>
      <w:r>
        <w:rPr>
          <w:sz w:val="22"/>
          <w:szCs w:val="22"/>
        </w:rPr>
        <w:t xml:space="preserve">Publish with CRC Press, Taylor &amp; Francis Group.</w:t>
      </w:r>
    </w:p>
    <w:p>
      <w:r>
        <w:br w:type="page"/>
      </w:r>
    </w:p>
    <w:p>
      <w:pPr>
        <w:spacing w:before="0" w:after="40"/>
      </w:pPr>
      <w:r>
        <w:rPr>
          <w:b/>
          <w:sz w:val="18"/>
          <w:szCs w:val="18"/>
          <w:color w:val="808080"/>
        </w:rPr>
        <w:t xml:space="preserve">Image 19</w:t>
      </w:r>
    </w:p>
    <w:p>
      <w:pPr>
        <w:spacing w:before="40" w:after="60"/>
      </w:pPr>
      <w:r>
        <w:rPr>
          <w:b/>
          <w:sz w:val="34"/>
          <w:szCs w:val="34"/>
          <w:color w:val="1F3864"/>
        </w:rPr>
        <w:t xml:space="preserve">CALL FOR BOOK CHAPTERS — Systems Biology as a novel approach to understand Neurological Disorders</w:t>
      </w:r>
    </w:p>
    <w:p>
      <w:pPr>
        <w:spacing w:before="0" w:after="140"/>
      </w:pPr>
      <w:r>
        <w:rPr>
          <w:b/>
          <w:sz w:val="22"/>
          <w:szCs w:val="22"/>
          <w:color w:val="2E74B5"/>
        </w:rPr>
        <w:t xml:space="preserve">CRC Press — Taylor &amp; Francis Group (Publisher: CRC Press)</w:t>
      </w:r>
    </w:p>
    <w:p>
      <w:pPr>
        <w:spacing w:before="160" w:after="60"/>
      </w:pPr>
      <w:r>
        <w:rPr>
          <w:b/>
          <w:sz w:val="26"/>
          <w:szCs w:val="26"/>
          <w:color w:val="C00000"/>
        </w:rPr>
        <w:t xml:space="preserve">Editors</w:t>
      </w:r>
    </w:p>
    <w:p>
      <w:pPr>
        <w:spacing w:before="0" w:after="40"/>
        <w:ind w:left="360"/>
      </w:pPr>
      <w:r>
        <w:rPr>
          <w:b/>
          <w:sz w:val="22"/>
          <w:szCs w:val="22"/>
        </w:rPr>
        <w:t xml:space="preserve">•  </w:t>
      </w:r>
      <w:r>
        <w:rPr>
          <w:sz w:val="22"/>
          <w:szCs w:val="22"/>
        </w:rPr>
        <w:t xml:space="preserve">Vijay Kumar, PhD — Professor, Department of Biotechnology, Anand School of Engineering and Technology, Sharda University, Agra, UP-282007 — Email: aiims.vijay@gmail.com</w:t>
      </w:r>
    </w:p>
    <w:p>
      <w:pPr>
        <w:spacing w:before="0" w:after="40"/>
        <w:ind w:left="360"/>
      </w:pPr>
      <w:r>
        <w:rPr>
          <w:b/>
          <w:sz w:val="22"/>
          <w:szCs w:val="22"/>
        </w:rPr>
        <w:t xml:space="preserve">•  </w:t>
      </w:r>
      <w:r>
        <w:rPr>
          <w:sz w:val="22"/>
          <w:szCs w:val="22"/>
        </w:rPr>
        <w:t xml:space="preserve">Abhishek Kumar Singh, PhD — Associate Professor, Department of Biotherapeutics Research, Manipal Academy of Higher Education, Manipal, Karnataka - 576104</w:t>
      </w:r>
    </w:p>
    <w:p>
      <w:pPr>
        <w:spacing w:before="160" w:after="60"/>
      </w:pPr>
      <w:r>
        <w:rPr>
          <w:b/>
          <w:sz w:val="26"/>
          <w:szCs w:val="26"/>
          <w:color w:val="C00000"/>
        </w:rPr>
        <w:t xml:space="preserve">About the Book</w:t>
      </w:r>
    </w:p>
    <w:p>
      <w:pPr>
        <w:spacing w:before="0" w:after="100"/>
      </w:pPr>
      <w:r>
        <w:rPr>
          <w:sz w:val="22"/>
          <w:szCs w:val="22"/>
        </w:rPr>
        <w:t xml:space="preserve">This book aims to provide a comprehensive resource on how systems biology approaches and emerging technologies are transforming our understanding of neurological disorders. The book is divided into two sections. Part I focuses on the application of systems biology and network approaches to major neurological and neuropsychological disorders, offering insights into disease mechanisms and therapeutic opportunities. Part II covers cutting-edge experimental and computational methodologies, including multi-omics, single-cell analysis, connectomics and artificial intelligence, that drive discovery and innovation in neuroscience research. This book will serve as a valuable reference for researchers, clinicians, students and professionals working at the intersection of biology, computational sciences and neuroscience.</w:t>
      </w:r>
    </w:p>
    <w:p>
      <w:pPr>
        <w:spacing w:before="0" w:after="60"/>
      </w:pPr>
      <w:r>
        <w:rPr>
          <w:b/>
          <w:sz w:val="22"/>
          <w:szCs w:val="22"/>
        </w:rPr>
        <w:t xml:space="preserve">Part I: Systems Biology and Neurological Disorders</w:t>
      </w:r>
    </w:p>
    <w:p>
      <w:pPr>
        <w:spacing w:before="0" w:after="40"/>
        <w:ind w:left="360"/>
      </w:pPr>
      <w:r>
        <w:rPr>
          <w:sz w:val="22"/>
          <w:szCs w:val="22"/>
        </w:rPr>
        <w:t xml:space="preserve">Systems Biology approaches to understand and mitigate Alzheimer Disease</w:t>
      </w:r>
    </w:p>
    <w:p>
      <w:pPr>
        <w:spacing w:before="0" w:after="40"/>
        <w:ind w:left="360"/>
      </w:pPr>
      <w:r>
        <w:rPr>
          <w:sz w:val="22"/>
          <w:szCs w:val="22"/>
        </w:rPr>
        <w:t xml:space="preserve">Amyotrophic Lateral Sclerosis: Systems Biology and Beyond</w:t>
      </w:r>
    </w:p>
    <w:p>
      <w:pPr>
        <w:spacing w:before="0" w:after="40"/>
        <w:ind w:left="360"/>
      </w:pPr>
      <w:r>
        <w:rPr>
          <w:sz w:val="22"/>
          <w:szCs w:val="22"/>
        </w:rPr>
        <w:t xml:space="preserve">Multi-Omics analysis of Parkinson Disease</w:t>
      </w:r>
    </w:p>
    <w:p>
      <w:pPr>
        <w:spacing w:before="0" w:after="40"/>
        <w:ind w:left="360"/>
      </w:pPr>
      <w:r>
        <w:rPr>
          <w:sz w:val="22"/>
          <w:szCs w:val="22"/>
        </w:rPr>
        <w:t xml:space="preserve">Insights into Systems Biology of Prion Disease: Towards therapeutic interventions</w:t>
      </w:r>
    </w:p>
    <w:p>
      <w:pPr>
        <w:spacing w:before="0" w:after="40"/>
        <w:ind w:left="360"/>
      </w:pPr>
      <w:r>
        <w:rPr>
          <w:sz w:val="22"/>
          <w:szCs w:val="22"/>
        </w:rPr>
        <w:t xml:space="preserve">Network Biology to comprehend Huntington Disease</w:t>
      </w:r>
    </w:p>
    <w:p>
      <w:pPr>
        <w:spacing w:before="0" w:after="40"/>
        <w:ind w:left="360"/>
      </w:pPr>
      <w:r>
        <w:rPr>
          <w:sz w:val="22"/>
          <w:szCs w:val="22"/>
        </w:rPr>
        <w:t xml:space="preserve">Network biology to comprehend Autism and ADHD</w:t>
      </w:r>
    </w:p>
    <w:p>
      <w:pPr>
        <w:spacing w:before="0" w:after="40"/>
        <w:ind w:left="360"/>
      </w:pPr>
      <w:r>
        <w:rPr>
          <w:sz w:val="22"/>
          <w:szCs w:val="22"/>
        </w:rPr>
        <w:t xml:space="preserve">Applications of Systems biology in exploring Neuropsychological disorders</w:t>
      </w:r>
    </w:p>
    <w:p>
      <w:pPr>
        <w:spacing w:before="0" w:after="60"/>
      </w:pPr>
      <w:r>
        <w:rPr>
          <w:b/>
          <w:sz w:val="22"/>
          <w:szCs w:val="22"/>
        </w:rPr>
        <w:t xml:space="preserve">Part II: Experimental Systems Biology</w:t>
      </w:r>
    </w:p>
    <w:p>
      <w:pPr>
        <w:spacing w:before="0" w:after="40"/>
        <w:ind w:left="360"/>
      </w:pPr>
      <w:r>
        <w:rPr>
          <w:sz w:val="22"/>
          <w:szCs w:val="22"/>
        </w:rPr>
        <w:t xml:space="preserve">8. Transcriptomic methods to study Neurodegeneration</w:t>
      </w:r>
    </w:p>
    <w:p>
      <w:pPr>
        <w:spacing w:before="0" w:after="40"/>
        <w:ind w:left="360"/>
      </w:pPr>
      <w:r>
        <w:rPr>
          <w:sz w:val="22"/>
          <w:szCs w:val="22"/>
        </w:rPr>
        <w:t xml:space="preserve">9. Next generation sequencing in Neurodegenerative diseases</w:t>
      </w:r>
    </w:p>
    <w:p>
      <w:pPr>
        <w:spacing w:before="0" w:after="40"/>
        <w:ind w:left="360"/>
      </w:pPr>
      <w:r>
        <w:rPr>
          <w:sz w:val="22"/>
          <w:szCs w:val="22"/>
        </w:rPr>
        <w:t xml:space="preserve">10. Genome wide association studies and its application in Neurodegenerative diseases</w:t>
      </w:r>
    </w:p>
    <w:p>
      <w:pPr>
        <w:spacing w:before="0" w:after="40"/>
        <w:ind w:left="360"/>
      </w:pPr>
      <w:r>
        <w:rPr>
          <w:sz w:val="22"/>
          <w:szCs w:val="22"/>
        </w:rPr>
        <w:t xml:space="preserve">11. RNA-Seq to elucidate early neurodevelopmental disorders</w:t>
      </w:r>
    </w:p>
    <w:p>
      <w:pPr>
        <w:spacing w:before="0" w:after="40"/>
        <w:ind w:left="360"/>
      </w:pPr>
      <w:r>
        <w:rPr>
          <w:sz w:val="22"/>
          <w:szCs w:val="22"/>
        </w:rPr>
        <w:t xml:space="preserve">12. Modeling Single cell study in neurological disorders</w:t>
      </w:r>
    </w:p>
    <w:p>
      <w:pPr>
        <w:spacing w:before="0" w:after="40"/>
        <w:ind w:left="360"/>
      </w:pPr>
      <w:r>
        <w:rPr>
          <w:sz w:val="22"/>
          <w:szCs w:val="22"/>
        </w:rPr>
        <w:t xml:space="preserve">13. Connectome and Dynome concepts for CNS disorders</w:t>
      </w:r>
    </w:p>
    <w:p>
      <w:pPr>
        <w:spacing w:before="0" w:after="40"/>
        <w:ind w:left="360"/>
      </w:pPr>
      <w:r>
        <w:rPr>
          <w:sz w:val="22"/>
          <w:szCs w:val="22"/>
        </w:rPr>
        <w:t xml:space="preserve">14. Multi-Omics integration to Target Neurodegenerative diseases</w:t>
      </w:r>
    </w:p>
    <w:p>
      <w:pPr>
        <w:spacing w:before="0" w:after="40"/>
        <w:ind w:left="360"/>
      </w:pPr>
      <w:r>
        <w:rPr>
          <w:sz w:val="22"/>
          <w:szCs w:val="22"/>
        </w:rPr>
        <w:t xml:space="preserve">15. Artificial Intelligence in Systems biology</w:t>
      </w:r>
    </w:p>
    <w:p>
      <w:pPr>
        <w:spacing w:before="160" w:after="60"/>
      </w:pPr>
      <w:r>
        <w:rPr>
          <w:b/>
          <w:sz w:val="26"/>
          <w:szCs w:val="26"/>
          <w:color w:val="C00000"/>
        </w:rPr>
        <w:t xml:space="preserve">Who Should Read?</w:t>
      </w:r>
    </w:p>
    <w:p>
      <w:pPr>
        <w:spacing w:before="0" w:after="100"/>
      </w:pPr>
      <w:r>
        <w:rPr>
          <w:sz w:val="22"/>
          <w:szCs w:val="22"/>
        </w:rPr>
        <w:t xml:space="preserve">Researchers &amp; Scientists; Clinicians &amp; Healthcare Professionals; Bioinformaticians &amp; Data Scientists; Students &amp; Academics; Anyone interested in neuroscience and systems biology.</w:t>
      </w:r>
    </w:p>
    <w:p>
      <w:pPr>
        <w:spacing w:before="160" w:after="60"/>
      </w:pPr>
      <w:r>
        <w:rPr>
          <w:b/>
          <w:sz w:val="26"/>
          <w:szCs w:val="26"/>
          <w:color w:val="C00000"/>
        </w:rPr>
        <w:t xml:space="preserve">Key Features</w:t>
      </w:r>
    </w:p>
    <w:p>
      <w:pPr>
        <w:spacing w:before="0" w:after="100"/>
      </w:pPr>
      <w:r>
        <w:rPr>
          <w:sz w:val="22"/>
          <w:szCs w:val="22"/>
        </w:rPr>
        <w:t xml:space="preserve">Up-to-date and evidence-based content; Interdisciplinary and integrative approach; Real-world applications and case studies; Figures, diagrams and data-driven insights.</w:t>
      </w:r>
    </w:p>
    <w:p>
      <w:pPr>
        <w:spacing w:before="160" w:after="60"/>
      </w:pPr>
      <w:r>
        <w:rPr>
          <w:b/>
          <w:sz w:val="26"/>
          <w:szCs w:val="26"/>
          <w:color w:val="C00000"/>
        </w:rPr>
        <w:t xml:space="preserve">Relevant for Fields Such As</w:t>
      </w:r>
    </w:p>
    <w:p>
      <w:pPr>
        <w:spacing w:before="0" w:after="100"/>
      </w:pPr>
      <w:r>
        <w:rPr>
          <w:sz w:val="22"/>
          <w:szCs w:val="22"/>
        </w:rPr>
        <w:t xml:space="preserve">Neuroscience; Systems Biology; Bioinformatics; Molecular Biology; Genetics &amp; Genomics; Clinical Research</w:t>
      </w:r>
    </w:p>
    <w:p>
      <w:pPr>
        <w:spacing w:before="0" w:after="60"/>
      </w:pPr>
      <w:r>
        <w:rPr>
          <w:b/>
          <w:sz w:val="22"/>
          <w:szCs w:val="22"/>
        </w:rPr>
        <w:t xml:space="preserve">Last Date of Submission: December 20th, 2026</w:t>
      </w:r>
    </w:p>
    <w:p>
      <w:r>
        <w:br w:type="page"/>
      </w:r>
    </w:p>
    <w:p>
      <w:pPr>
        <w:spacing w:before="0" w:after="40"/>
      </w:pPr>
      <w:r>
        <w:rPr>
          <w:b/>
          <w:sz w:val="18"/>
          <w:szCs w:val="18"/>
          <w:color w:val="808080"/>
        </w:rPr>
        <w:t xml:space="preserve">Image 20</w:t>
      </w:r>
    </w:p>
    <w:p>
      <w:pPr>
        <w:spacing w:before="40" w:after="60"/>
      </w:pPr>
      <w:r>
        <w:rPr>
          <w:b/>
          <w:sz w:val="34"/>
          <w:szCs w:val="34"/>
          <w:color w:val="1F3864"/>
        </w:rPr>
        <w:t xml:space="preserve">HYBRID MATERIALS IN ENVIRONMENTAL FORENSICS — Bridging Advanced Materials and Environmental Forensics for a Sustainable Future</w:t>
      </w:r>
    </w:p>
    <w:p>
      <w:pPr>
        <w:spacing w:before="0" w:after="140"/>
      </w:pPr>
      <w:r>
        <w:rPr>
          <w:b/>
          <w:sz w:val="22"/>
          <w:szCs w:val="22"/>
          <w:color w:val="2E74B5"/>
        </w:rPr>
        <w:t xml:space="preserve">Elsevier — Call for Chapters — This book will be indexed in Scopus</w:t>
      </w:r>
    </w:p>
    <w:p>
      <w:pPr>
        <w:spacing w:before="160" w:after="60"/>
      </w:pPr>
      <w:r>
        <w:rPr>
          <w:b/>
          <w:sz w:val="26"/>
          <w:szCs w:val="26"/>
          <w:color w:val="C00000"/>
        </w:rPr>
        <w:t xml:space="preserve">About the Book</w:t>
      </w:r>
    </w:p>
    <w:p>
      <w:pPr>
        <w:spacing w:before="0" w:after="100"/>
      </w:pPr>
      <w:r>
        <w:rPr>
          <w:sz w:val="22"/>
          <w:szCs w:val="22"/>
        </w:rPr>
        <w:t xml:space="preserve">This book explores the cutting-edge intersection of hybrid materials and environmental forensics, covering fundamentals, advanced materials, smart systems, analytical techniques, and real-world applications for environmental monitoring, pollution detection, and sustainability.</w:t>
      </w:r>
    </w:p>
    <w:p>
      <w:pPr>
        <w:spacing w:before="0" w:after="100"/>
      </w:pPr>
      <w:r>
        <w:rPr>
          <w:sz w:val="22"/>
          <w:szCs w:val="22"/>
        </w:rPr>
        <w:t xml:space="preserve">Interdisciplinary Approach; Sustainable Solutions; Real-World Applications; Future-Ready Perspectives.</w:t>
      </w:r>
    </w:p>
    <w:p>
      <w:pPr>
        <w:spacing w:before="160" w:after="60"/>
      </w:pPr>
      <w:r>
        <w:rPr>
          <w:b/>
          <w:sz w:val="26"/>
          <w:szCs w:val="26"/>
          <w:color w:val="C00000"/>
        </w:rPr>
        <w:t xml:space="preserve">Proposed Chapters</w:t>
      </w:r>
    </w:p>
    <w:p>
      <w:pPr>
        <w:spacing w:before="0" w:after="40"/>
        <w:ind w:left="360"/>
      </w:pPr>
      <w:r>
        <w:rPr>
          <w:sz w:val="22"/>
          <w:szCs w:val="22"/>
        </w:rPr>
        <w:t xml:space="preserve">Introduction to Environmental Forensics and Advanced Hybrid Materials</w:t>
      </w:r>
    </w:p>
    <w:p>
      <w:pPr>
        <w:spacing w:before="0" w:after="40"/>
        <w:ind w:left="360"/>
      </w:pPr>
      <w:r>
        <w:rPr>
          <w:sz w:val="22"/>
          <w:szCs w:val="22"/>
        </w:rPr>
        <w:t xml:space="preserve">Fundamentals of 3D and 4D Hybrid Materials</w:t>
      </w:r>
    </w:p>
    <w:p>
      <w:pPr>
        <w:spacing w:before="0" w:after="40"/>
        <w:ind w:left="360"/>
      </w:pPr>
      <w:r>
        <w:rPr>
          <w:sz w:val="22"/>
          <w:szCs w:val="22"/>
        </w:rPr>
        <w:t xml:space="preserve">Environmental Nanotechnology and Hybrid Materials</w:t>
      </w:r>
    </w:p>
    <w:p>
      <w:pPr>
        <w:spacing w:before="0" w:after="40"/>
        <w:ind w:left="360"/>
      </w:pPr>
      <w:r>
        <w:rPr>
          <w:sz w:val="22"/>
          <w:szCs w:val="22"/>
        </w:rPr>
        <w:t xml:space="preserve">Case Studies in Environmental Forensics and Advanced Materials</w:t>
      </w:r>
    </w:p>
    <w:p>
      <w:pPr>
        <w:spacing w:before="0" w:after="40"/>
        <w:ind w:left="360"/>
      </w:pPr>
      <w:r>
        <w:rPr>
          <w:sz w:val="22"/>
          <w:szCs w:val="22"/>
        </w:rPr>
        <w:t xml:space="preserve">Design and Synthesis Protocols for 3D Hybrid Materials</w:t>
      </w:r>
    </w:p>
    <w:p>
      <w:pPr>
        <w:spacing w:before="0" w:after="40"/>
        <w:ind w:left="360"/>
      </w:pPr>
      <w:r>
        <w:rPr>
          <w:sz w:val="22"/>
          <w:szCs w:val="22"/>
        </w:rPr>
        <w:t xml:space="preserve">Smart and 4D Stimuli-Responsive Materials</w:t>
      </w:r>
    </w:p>
    <w:p>
      <w:pPr>
        <w:spacing w:before="0" w:after="40"/>
        <w:ind w:left="360"/>
      </w:pPr>
      <w:r>
        <w:rPr>
          <w:sz w:val="22"/>
          <w:szCs w:val="22"/>
        </w:rPr>
        <w:t xml:space="preserve">Advanced Characterization Techniques for Hybrid Materials</w:t>
      </w:r>
    </w:p>
    <w:p>
      <w:pPr>
        <w:spacing w:before="0" w:after="40"/>
        <w:ind w:left="360"/>
      </w:pPr>
      <w:r>
        <w:rPr>
          <w:sz w:val="22"/>
          <w:szCs w:val="22"/>
        </w:rPr>
        <w:t xml:space="preserve">Hybrid Materials for Environmental Sensing and Biosensors</w:t>
      </w:r>
    </w:p>
    <w:p>
      <w:pPr>
        <w:spacing w:before="0" w:after="40"/>
        <w:ind w:left="360"/>
      </w:pPr>
      <w:r>
        <w:rPr>
          <w:sz w:val="22"/>
          <w:szCs w:val="22"/>
        </w:rPr>
        <w:t xml:space="preserve">Analytical Detection Methods and Sample Preparation in Environmental Forensics</w:t>
      </w:r>
    </w:p>
    <w:p>
      <w:pPr>
        <w:spacing w:before="0" w:after="40"/>
        <w:ind w:left="360"/>
      </w:pPr>
      <w:r>
        <w:rPr>
          <w:sz w:val="22"/>
          <w:szCs w:val="22"/>
        </w:rPr>
        <w:t xml:space="preserve">Smart Systems for Real-Time Environmental Monitoring</w:t>
      </w:r>
    </w:p>
    <w:p>
      <w:pPr>
        <w:spacing w:before="0" w:after="40"/>
        <w:ind w:left="360"/>
      </w:pPr>
      <w:r>
        <w:rPr>
          <w:sz w:val="22"/>
          <w:szCs w:val="22"/>
        </w:rPr>
        <w:t xml:space="preserve">Integration with AI, IoT, and Sensor Technologies</w:t>
      </w:r>
    </w:p>
    <w:p>
      <w:pPr>
        <w:spacing w:before="0" w:after="40"/>
        <w:ind w:left="360"/>
      </w:pPr>
      <w:r>
        <w:rPr>
          <w:sz w:val="22"/>
          <w:szCs w:val="22"/>
        </w:rPr>
        <w:t xml:space="preserve">Case Studies in Environmental Monitoring and Smart Detection Systems</w:t>
      </w:r>
    </w:p>
    <w:p>
      <w:pPr>
        <w:spacing w:before="0" w:after="40"/>
        <w:ind w:left="360"/>
      </w:pPr>
      <w:r>
        <w:rPr>
          <w:sz w:val="22"/>
          <w:szCs w:val="22"/>
        </w:rPr>
        <w:t xml:space="preserve">Nanotechnology in Environmental and Forensic Science Applications</w:t>
      </w:r>
    </w:p>
    <w:p>
      <w:pPr>
        <w:spacing w:before="0" w:after="40"/>
        <w:ind w:left="360"/>
      </w:pPr>
      <w:r>
        <w:rPr>
          <w:sz w:val="22"/>
          <w:szCs w:val="22"/>
        </w:rPr>
        <w:t xml:space="preserve">Applications in Water Pollution Detection and Remediation</w:t>
      </w:r>
    </w:p>
    <w:p>
      <w:pPr>
        <w:spacing w:before="0" w:after="40"/>
        <w:ind w:left="360"/>
      </w:pPr>
      <w:r>
        <w:rPr>
          <w:sz w:val="22"/>
          <w:szCs w:val="22"/>
        </w:rPr>
        <w:t xml:space="preserve">Soil and Sediment Environmental Forensics</w:t>
      </w:r>
    </w:p>
    <w:p>
      <w:pPr>
        <w:spacing w:before="0" w:after="40"/>
        <w:ind w:left="360"/>
      </w:pPr>
      <w:r>
        <w:rPr>
          <w:sz w:val="22"/>
          <w:szCs w:val="22"/>
        </w:rPr>
        <w:t xml:space="preserve">Air Pollution Monitoring Using Hybrid Materials</w:t>
      </w:r>
    </w:p>
    <w:p>
      <w:pPr>
        <w:spacing w:before="0" w:after="40"/>
        <w:ind w:left="360"/>
      </w:pPr>
      <w:r>
        <w:rPr>
          <w:sz w:val="22"/>
          <w:szCs w:val="22"/>
        </w:rPr>
        <w:t xml:space="preserve">Hybrid Materials for Emerging Contaminants</w:t>
      </w:r>
    </w:p>
    <w:p>
      <w:pPr>
        <w:spacing w:before="0" w:after="40"/>
        <w:ind w:left="360"/>
      </w:pPr>
      <w:r>
        <w:rPr>
          <w:sz w:val="22"/>
          <w:szCs w:val="22"/>
        </w:rPr>
        <w:t xml:space="preserve">Microplastics and Nanoplastics in Environmental Forensics</w:t>
      </w:r>
    </w:p>
    <w:p>
      <w:pPr>
        <w:spacing w:before="0" w:after="40"/>
        <w:ind w:left="360"/>
      </w:pPr>
      <w:r>
        <w:rPr>
          <w:sz w:val="22"/>
          <w:szCs w:val="22"/>
        </w:rPr>
        <w:t xml:space="preserve">Adsorption and Catalysis Using 3D/4D Hybrid Materials</w:t>
      </w:r>
    </w:p>
    <w:p>
      <w:pPr>
        <w:spacing w:before="0" w:after="40"/>
        <w:ind w:left="360"/>
      </w:pPr>
      <w:r>
        <w:rPr>
          <w:sz w:val="22"/>
          <w:szCs w:val="22"/>
        </w:rPr>
        <w:t xml:space="preserve">Case Studies in Applied Environmental Forensic Investigations</w:t>
      </w:r>
    </w:p>
    <w:p>
      <w:pPr>
        <w:spacing w:before="0" w:after="40"/>
        <w:ind w:left="360"/>
      </w:pPr>
      <w:r>
        <w:rPr>
          <w:sz w:val="22"/>
          <w:szCs w:val="22"/>
        </w:rPr>
        <w:t xml:space="preserve">Toxicological and Environmental Impact of Hybrid Materials</w:t>
      </w:r>
    </w:p>
    <w:p>
      <w:pPr>
        <w:spacing w:before="0" w:after="40"/>
        <w:ind w:left="360"/>
      </w:pPr>
      <w:r>
        <w:rPr>
          <w:sz w:val="22"/>
          <w:szCs w:val="22"/>
        </w:rPr>
        <w:t xml:space="preserve">Sustainable and Green Synthesis Approaches</w:t>
      </w:r>
    </w:p>
    <w:p>
      <w:pPr>
        <w:spacing w:before="0" w:after="40"/>
        <w:ind w:left="360"/>
      </w:pPr>
      <w:r>
        <w:rPr>
          <w:sz w:val="22"/>
          <w:szCs w:val="22"/>
        </w:rPr>
        <w:t xml:space="preserve">Regulatory Frameworks, QA/QC, and Environmental Policies</w:t>
      </w:r>
    </w:p>
    <w:p>
      <w:pPr>
        <w:spacing w:before="0" w:after="40"/>
        <w:ind w:left="360"/>
      </w:pPr>
      <w:r>
        <w:rPr>
          <w:sz w:val="22"/>
          <w:szCs w:val="22"/>
        </w:rPr>
        <w:t xml:space="preserve">Case Studies in Environmental Risk Assessment and Policy Implementation</w:t>
      </w:r>
    </w:p>
    <w:p>
      <w:pPr>
        <w:spacing w:before="0" w:after="40"/>
        <w:ind w:left="360"/>
      </w:pPr>
      <w:r>
        <w:rPr>
          <w:sz w:val="22"/>
          <w:szCs w:val="22"/>
        </w:rPr>
        <w:t xml:space="preserve">Environmental Forensic Challenges, Risk Assessment, and Limitations</w:t>
      </w:r>
    </w:p>
    <w:p>
      <w:pPr>
        <w:spacing w:before="0" w:after="40"/>
        <w:ind w:left="360"/>
      </w:pPr>
      <w:r>
        <w:rPr>
          <w:sz w:val="22"/>
          <w:szCs w:val="22"/>
        </w:rPr>
        <w:t xml:space="preserve">Future Perspectives and Emerging Trends</w:t>
      </w:r>
    </w:p>
    <w:p>
      <w:pPr>
        <w:spacing w:before="160" w:after="60"/>
      </w:pPr>
      <w:r>
        <w:rPr>
          <w:b/>
          <w:sz w:val="26"/>
          <w:szCs w:val="26"/>
          <w:color w:val="C00000"/>
        </w:rPr>
        <w:t xml:space="preserve">Why Contribute?</w:t>
      </w:r>
    </w:p>
    <w:p>
      <w:pPr>
        <w:spacing w:before="0" w:after="100"/>
      </w:pPr>
      <w:r>
        <w:rPr>
          <w:sz w:val="22"/>
          <w:szCs w:val="22"/>
        </w:rPr>
        <w:t xml:space="preserve">Publish with Elsevier — a global leader in academic publishing; Reach a wide international audience; Share your research and expertise; Be part of an authoritative reference in a rapidly growing field.</w:t>
      </w:r>
    </w:p>
    <w:p>
      <w:pPr>
        <w:spacing w:before="160" w:after="60"/>
      </w:pPr>
      <w:r>
        <w:rPr>
          <w:b/>
          <w:sz w:val="26"/>
          <w:szCs w:val="26"/>
          <w:color w:val="C00000"/>
        </w:rPr>
        <w:t xml:space="preserve">Author Criteria</w:t>
      </w:r>
    </w:p>
    <w:p>
      <w:pPr>
        <w:spacing w:before="0" w:after="100"/>
      </w:pPr>
      <w:r>
        <w:rPr>
          <w:sz w:val="22"/>
          <w:szCs w:val="22"/>
        </w:rPr>
        <w:t xml:space="preserve">The author must have an H-index above 10.</w:t>
      </w:r>
    </w:p>
    <w:p>
      <w:pPr>
        <w:spacing w:before="0" w:after="100"/>
      </w:pPr>
      <w:r>
        <w:rPr>
          <w:sz w:val="22"/>
          <w:szCs w:val="22"/>
        </w:rPr>
        <w:t xml:space="preserve">This book will be indexed in Scopus.</w:t>
      </w:r>
    </w:p>
    <w:p>
      <w:pPr>
        <w:spacing w:before="160" w:after="60"/>
      </w:pPr>
      <w:r>
        <w:rPr>
          <w:b/>
          <w:sz w:val="26"/>
          <w:szCs w:val="26"/>
          <w:color w:val="C00000"/>
        </w:rPr>
        <w:t xml:space="preserve">Contact</w:t>
      </w:r>
    </w:p>
    <w:p>
      <w:pPr>
        <w:spacing w:before="0" w:after="100"/>
      </w:pPr>
      <w:r>
        <w:rPr>
          <w:sz w:val="22"/>
          <w:szCs w:val="22"/>
        </w:rPr>
        <w:t xml:space="preserve">For queries, please contact: mahipal4n6@gmail.com</w:t>
      </w:r>
    </w:p>
    <w:p>
      <w:pPr>
        <w:spacing w:before="160" w:after="60"/>
      </w:pPr>
      <w:r>
        <w:rPr>
          <w:b/>
          <w:sz w:val="26"/>
          <w:szCs w:val="26"/>
          <w:color w:val="C00000"/>
        </w:rPr>
        <w:t xml:space="preserve">Editors</w:t>
      </w:r>
    </w:p>
    <w:p>
      <w:pPr>
        <w:spacing w:before="0" w:after="40"/>
        <w:ind w:left="360"/>
      </w:pPr>
      <w:r>
        <w:rPr>
          <w:b/>
          <w:sz w:val="22"/>
          <w:szCs w:val="22"/>
        </w:rPr>
        <w:t xml:space="preserve">•  </w:t>
      </w:r>
      <w:r>
        <w:rPr>
          <w:sz w:val="22"/>
          <w:szCs w:val="22"/>
        </w:rPr>
        <w:t xml:space="preserve">Dr. Mahipal Singh Sankhla — Assistant Professor, School of Basic and Applied Sciences, K.R. Mangalam University, Gurugram, India</w:t>
      </w:r>
    </w:p>
    <w:p>
      <w:pPr>
        <w:spacing w:before="0" w:after="40"/>
        <w:ind w:left="360"/>
      </w:pPr>
      <w:r>
        <w:rPr>
          <w:b/>
          <w:sz w:val="22"/>
          <w:szCs w:val="22"/>
        </w:rPr>
        <w:t xml:space="preserve">•  </w:t>
      </w:r>
      <w:r>
        <w:rPr>
          <w:sz w:val="22"/>
          <w:szCs w:val="22"/>
        </w:rPr>
        <w:t xml:space="preserve">Dr. Kumud Kant Awasthi — Professor, School of Basic and Applied Sciences, K.R. Mangalam University, Gurugram, India</w:t>
      </w:r>
    </w:p>
    <w:sectPr>
      <w:pgSz w:w="11906" w:h="16838"/>
      <w:pgMar w:top="1134" w:right="1134" w:bottom="1134" w:left="1134" w:header="720" w:footer="720" w:gutter="0"/>
    </w:sectPr>
  </w:body>
</w:document>
</file>