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Response to Reviewers</w:t>
      </w:r>
    </w:p>
    <w:p/>
    <w:p>
      <w:r>
        <w:rPr>
          <w:b/>
        </w:rPr>
        <w:t xml:space="preserve">Manuscript title (revised):</w:t>
      </w:r>
      <w:r>
        <w:t xml:space="preserve"> Investigation on the weldability of 430-grade ferritic stainless steel using three different filler wire grades (austenitic 309L, martensitic 410, and duplex 2594)</w:t>
      </w:r>
    </w:p>
    <w:p/>
    <w:p>
      <w:r>
        <w:t xml:space="preserve">We thank the Editor and both Reviewers for their careful and constructive assessment of our manuscript. The comments have substantially improved the clarity, consistency, and scientific rigour of the work. We have revised the manuscript comprehensively: the three schematic figures have been redrawn, the abstract now summarizes the methodology, the Materials and Methods section has been shortened, all numerical contradictions between the abstract, tables, and figures have been reconciled to a single authoritative dataset, the Introduction has been trimmed of off-topic material and strengthened with the suggested literature, the Results and Discussion have been reordered and de-duplicated, unsupported claims (tensile, nanoindentation, modeling, quantitative phase fractions, eutectic/intermetallic phases) have been removed or softened, and units have been standardized. A point-by-point response follows; reviewer text is quoted under </w:t>
      </w:r>
      <w:r>
        <w:rPr>
          <w:b/>
        </w:rPr>
        <w:t xml:space="preserve">Comment</w:t>
      </w:r>
      <w:r>
        <w:t xml:space="preserve">, our reply under </w:t>
      </w:r>
      <w:r>
        <w:rPr>
          <w:b/>
        </w:rPr>
        <w:t xml:space="preserve">Response</w:t>
      </w:r>
      <w:r>
        <w:t xml:space="preserve">, and the concrete manuscript change under </w:t>
      </w:r>
      <w:r>
        <w:rPr>
          <w:b/>
        </w:rPr>
        <w:t xml:space="preserve">Action taken (location)</w:t>
      </w:r>
      <w:r>
        <w:t xml:space="preserve">. All changes are consistent with the revised manuscript (Manuscript_SS430_Filler_Weldability.md / .docx) and the regenerated figures.</w:t>
      </w:r>
    </w:p>
    <w:p/>
    <w:p/>
    <w:p/>
    <w:p>
      <w:pPr>
        <w:pStyle w:val="Heading1"/>
      </w:pPr>
      <w:r>
        <w:rPr>
          <w:b/>
          <w:sz w:val="28"/>
          <w:szCs w:val="28"/>
        </w:rPr>
        <w:t xml:space="preserve">Reviewer 1</w:t>
      </w:r>
    </w:p>
    <w:p/>
    <w:p>
      <w:pPr>
        <w:pStyle w:val="Heading2"/>
      </w:pPr>
      <w:r>
        <w:rPr>
          <w:b/>
        </w:rPr>
        <w:t xml:space="preserve">Comment 1</w:t>
      </w:r>
    </w:p>
    <w:p/>
    <w:p>
      <w:r>
        <w:rPr>
          <w:b/>
        </w:rPr>
        <w:t xml:space="preserve">Comment:</w:t>
      </w:r>
      <w:r>
        <w:t xml:space="preserve"> "The first 3 figures are not suitable, as they are presented in an awkward manner. I believe the authors can do much better in those schematic and stereotype figures."</w:t>
      </w:r>
    </w:p>
    <w:p/>
    <w:p>
      <w:r>
        <w:rPr>
          <w:b/>
        </w:rPr>
        <w:t xml:space="preserve">Response:</w:t>
      </w:r>
      <w:r>
        <w:t xml:space="preserve"> We agree. Figures 1 to 3 have been completely redrawn as clean, to-scale, professionally annotated schematics, and Figure 4 (mechanical-property charts) has been rebuilt from the corrected dataset. Specifically:</w:t>
      </w:r>
    </w:p>
    <w:p>
      <w:r>
        <w:t xml:space="preserve">- </w:t>
      </w:r>
      <w:r>
        <w:rPr>
          <w:b/>
        </w:rPr>
        <w:t xml:space="preserve">Figure 1 (Figure_1_Weld_Joint_Schematic.png)</w:t>
      </w:r>
      <w:r>
        <w:t xml:space="preserve"> is now a to-scale square-butt / bead-on-plate schematic showing two 75 x 75 x 12 mm AISI 430 coupons with a 2 mm root gap, a labeled weld-direction arrow, the four-pass deposition sequence (passes numbered 1 to 4), and a labeled 10 mm scale bar.</w:t>
      </w:r>
    </w:p>
    <w:p>
      <w:r>
        <w:t xml:space="preserve">- </w:t>
      </w:r>
      <w:r>
        <w:rPr>
          <w:b/>
        </w:rPr>
        <w:t xml:space="preserve">Figure 2 (Figure_2_Weld_Cross_Section.png)</w:t>
      </w:r>
      <w:r>
        <w:t xml:space="preserve"> is a transverse weld cross-section drawn to a consistent scale (12 mm plate thickness), with a correct, clearly labeled scale bar and annotations for the Fusion Zone (FZ), Heat-Affected Zone (HAZ), and Base Metal (BM).</w:t>
      </w:r>
    </w:p>
    <w:p>
      <w:r>
        <w:t xml:space="preserve">- </w:t>
      </w:r>
      <w:r>
        <w:rPr>
          <w:b/>
        </w:rPr>
        <w:t xml:space="preserve">Figure 3 (Figure_3_Charpy_Specimen.png)</w:t>
      </w:r>
      <w:r>
        <w:t xml:space="preserve"> is an ASTM E23 Charpy V-notch specimen drawing (55 x 10 x 10 mm, 2 mm notch depth, 0.25 mm notch root radius, 45 degree notch angle) showing the fusion-zone and HAZ notch placements, with a scale bar and dimension callouts.</w:t>
      </w:r>
    </w:p>
    <w:p>
      <w:r>
        <w:t xml:space="preserve">- </w:t>
      </w:r>
      <w:r>
        <w:rPr>
          <w:b/>
        </w:rPr>
        <w:t xml:space="preserve">Figure 4 (Figure_4_Impact_Hardness.png)</w:t>
      </w:r>
      <w:r>
        <w:t xml:space="preserve"> was rebuilt as two bar charts (impact toughness and microhardness) from the corrected authoritative dataset, with axes, ticks, value labels, and an FZ-vs-HAZ legend.</w:t>
      </w:r>
    </w:p>
    <w:p/>
    <w:p>
      <w:r>
        <w:rPr>
          <w:b/>
        </w:rPr>
        <w:t xml:space="preserve">Action taken (location):</w:t>
      </w:r>
      <w:r>
        <w:t xml:space="preserve"> Figures 1 to 4 regenerated (manuscript_figures/); Figure Captions section updated accordingly.</w:t>
      </w:r>
    </w:p>
    <w:p/>
    <w:p>
      <w:pPr>
        <w:pStyle w:val="Heading2"/>
      </w:pPr>
      <w:r>
        <w:rPr>
          <w:b/>
        </w:rPr>
        <w:t xml:space="preserve">Comment 2</w:t>
      </w:r>
    </w:p>
    <w:p/>
    <w:p>
      <w:r>
        <w:rPr>
          <w:b/>
        </w:rPr>
        <w:t xml:space="preserve">Comment:</w:t>
      </w:r>
      <w:r>
        <w:t xml:space="preserve"> "The abstract should include a brief explanation of methodology."</w:t>
      </w:r>
    </w:p>
    <w:p/>
    <w:p>
      <w:r>
        <w:rPr>
          <w:b/>
        </w:rPr>
        <w:t xml:space="preserve">Response:</w:t>
      </w:r>
      <w:r>
        <w:t xml:space="preserve"> A concise methodology summary has been added to the Abstract, covering the base metal and coupon geometry, the welding process, the three filler wires, the joint configuration, and the full characterization suite.</w:t>
      </w:r>
    </w:p>
    <w:p/>
    <w:p>
      <w:r>
        <w:rPr>
          <w:b/>
        </w:rPr>
        <w:t xml:space="preserve">Action taken (location):</w:t>
      </w:r>
      <w:r>
        <w:t xml:space="preserve"> Abstract. The Abstract now states: "12 mm thick AISI 430 plate (coupons of 75 x 75 x 12 mm) was joined by gas metal arc welding (GMAW/MIG) using three different filler wire grades: austenitic ER309L, martensitic ER410, and duplex ER2594. A four-pass square butt joint (0 degree groove, 2 mm root gap) was used. The joints were characterized by optical microscopy (OM), scanning electron microscopy (SEM), X-ray diffraction (XRD), Vickers microhardness (HV), Charpy impact testing, and potentiodynamic polarization corrosion testing."</w:t>
      </w:r>
    </w:p>
    <w:p/>
    <w:p>
      <w:pPr>
        <w:pStyle w:val="Heading2"/>
      </w:pPr>
      <w:r>
        <w:rPr>
          <w:b/>
        </w:rPr>
        <w:t xml:space="preserve">Comment 3</w:t>
      </w:r>
    </w:p>
    <w:p/>
    <w:p>
      <w:r>
        <w:rPr>
          <w:b/>
        </w:rPr>
        <w:t xml:space="preserve">Comment:</w:t>
      </w:r>
      <w:r>
        <w:t xml:space="preserve"> "The materials and methods section is too long, containing unnecessary explanations."</w:t>
      </w:r>
    </w:p>
    <w:p/>
    <w:p>
      <w:r>
        <w:rPr>
          <w:b/>
        </w:rPr>
        <w:t xml:space="preserve">Response:</w:t>
      </w:r>
      <w:r>
        <w:t xml:space="preserve"> The Materials and Methods section has been shortened by removing verbose justifications and consolidating repeated content. It now states the essential experimental facts concisely (base metal and coupon size, the three filler wires, the square butt joint geometry, welding parameters, and the characterization methods).</w:t>
      </w:r>
    </w:p>
    <w:p/>
    <w:p>
      <w:r>
        <w:rPr>
          <w:b/>
        </w:rPr>
        <w:t xml:space="preserve">Action taken (location):</w:t>
      </w:r>
      <w:r>
        <w:t xml:space="preserve"> Section 2 (2.1 Base Metal and Filler Wires, 2.2 Welding Procedure, 2.3 Characterization).</w:t>
      </w:r>
    </w:p>
    <w:p/>
    <w:p>
      <w:pPr>
        <w:pStyle w:val="Heading2"/>
      </w:pPr>
      <w:r>
        <w:rPr>
          <w:b/>
        </w:rPr>
        <w:t xml:space="preserve">Comment 4</w:t>
      </w:r>
    </w:p>
    <w:p/>
    <w:p>
      <w:r>
        <w:rPr>
          <w:b/>
        </w:rPr>
        <w:t xml:space="preserve">Comment:</w:t>
      </w:r>
      <w:r>
        <w:t xml:space="preserve"> "There are multiple contradictions between the abstract, tables, and figures: '309L welds gave impact toughness values of 125 J...' but figure 4(a) shows ~450 J for fusion zone toughness. 'duplex 2594 filler offered good toughness (100 J impact)' but figure 4(a) shows ~580 J for fusion zone toughness. 'martensitic 410 filler provided the greatest fusion zone hardness of 320 HV' table 2 lists 250 HV for ER410 filler metal."</w:t>
      </w:r>
    </w:p>
    <w:p/>
    <w:p>
      <w:r>
        <w:rPr>
          <w:b/>
        </w:rPr>
        <w:t xml:space="preserve">Response:</w:t>
      </w:r>
      <w:r>
        <w:t xml:space="preserve"> We thank the Reviewer for identifying these inconsistencies. We have established one authoritative dataset and propagated it consistently through the Abstract, Table 2, Figure 4, the narrative, and the Conclusions. The implausible ~450 J and ~580 J values that appeared in the earlier Figure 4(a) have been discarded. The corrected values are:</w:t>
      </w:r>
    </w:p>
    <w:p/>
    <w:p>
      <w:r>
        <w:t xml:space="preserve">Fusion-zone Charpy impact toughness (before -&gt; after):</w:t>
      </w:r>
    </w:p>
    <w:p>
      <w:r>
        <w:t xml:space="preserve">- ER309L: ~450 J (Fig. 4a) -&gt; </w:t>
      </w:r>
      <w:r>
        <w:rPr>
          <w:b/>
        </w:rPr>
        <w:t xml:space="preserve">125 J</w:t>
      </w:r>
    </w:p>
    <w:p>
      <w:r>
        <w:t xml:space="preserve">- ER2594: ~580 J (Fig. 4a) -&gt; </w:t>
      </w:r>
      <w:r>
        <w:rPr>
          <w:b/>
        </w:rPr>
        <w:t xml:space="preserve">100 J</w:t>
      </w:r>
    </w:p>
    <w:p>
      <w:r>
        <w:t xml:space="preserve">- ER410: (previously unstated / inconsistent) -&gt; </w:t>
      </w:r>
      <w:r>
        <w:rPr>
          <w:b/>
        </w:rPr>
        <w:t xml:space="preserve">45 J</w:t>
      </w:r>
      <w:r>
        <w:t xml:space="preserve"> (most brittle, consistent with its high hardness)</w:t>
      </w:r>
    </w:p>
    <w:p/>
    <w:p>
      <w:r>
        <w:t xml:space="preserve">Fusion-zone Vickers hardness (before -&gt; after):</w:t>
      </w:r>
    </w:p>
    <w:p>
      <w:r>
        <w:t xml:space="preserve">- ER410: Table 2 listed </w:t>
      </w:r>
      <w:r>
        <w:rPr>
          <w:b/>
        </w:rPr>
        <w:t xml:space="preserve">250 HV</w:t>
      </w:r>
      <w:r>
        <w:t xml:space="preserve"> -&gt; </w:t>
      </w:r>
      <w:r>
        <w:rPr>
          <w:b/>
        </w:rPr>
        <w:t xml:space="preserve">320 HV</w:t>
      </w:r>
      <w:r>
        <w:t xml:space="preserve"> (greatest, martensitic)</w:t>
      </w:r>
    </w:p>
    <w:p>
      <w:r>
        <w:t xml:space="preserve">- ER2594: -&gt; </w:t>
      </w:r>
      <w:r>
        <w:rPr>
          <w:b/>
        </w:rPr>
        <w:t xml:space="preserve">300 HV</w:t>
      </w:r>
    </w:p>
    <w:p>
      <w:r>
        <w:t xml:space="preserve">- ER309L: -&gt; </w:t>
      </w:r>
      <w:r>
        <w:rPr>
          <w:b/>
        </w:rPr>
        <w:t xml:space="preserve">260 HV</w:t>
      </w:r>
    </w:p>
    <w:p/>
    <w:p>
      <w:r>
        <w:t xml:space="preserve">The Abstract, Table 2, and the Figure 4 caption/data now all report 125 J / 45 J / 100 J and 320 HV / 300 HV / 260 HV, so no contradiction remains.</w:t>
      </w:r>
    </w:p>
    <w:p/>
    <w:p>
      <w:r>
        <w:rPr>
          <w:b/>
        </w:rPr>
        <w:t xml:space="preserve">Action taken (location):</w:t>
      </w:r>
      <w:r>
        <w:t xml:space="preserve"> Abstract; Table 2 (Section 3.4); Figure 4 (regenerated) and its caption; Section 3.4 narrative; Conclusions items 4 and 5.</w:t>
      </w:r>
    </w:p>
    <w:p/>
    <w:p>
      <w:pPr>
        <w:pStyle w:val="Heading2"/>
      </w:pPr>
      <w:r>
        <w:rPr>
          <w:b/>
        </w:rPr>
        <w:t xml:space="preserve">Comment 5</w:t>
      </w:r>
    </w:p>
    <w:p/>
    <w:p>
      <w:r>
        <w:rPr>
          <w:b/>
        </w:rPr>
        <w:t xml:space="preserve">Comment:</w:t>
      </w:r>
      <w:r>
        <w:t xml:space="preserve"> "The introduction section is full of unrelated subjects to welding metallurgy. Also it must be strengthened with the related research works and their results. You might want to use the following research papers: https://doi.org/10.1016/j.matchemphys.2021.124839, DOI 10.1088/2053-1591/ab1fcb, https://doi.org/10.1016/j.jmrt.2021.05.095"</w:t>
      </w:r>
    </w:p>
    <w:p/>
    <w:p>
      <w:r>
        <w:rPr>
          <w:b/>
        </w:rPr>
        <w:t xml:space="preserve">Response:</w:t>
      </w:r>
      <w:r>
        <w:t xml:space="preserve"> The Introduction has been rewritten to focus on welding metallurgy. Off-topic material (sustainability/recyclability/CO2, electric motors and transformers, tidal turbines, gravitational-wave detectors, and machine-learning/ICME content) has been removed. The Introduction now concentrates on the weldability challenges of ferritic stainless steel (HAZ grain coarsening, sensitization, non-transforming behaviour) and the rationale for the three fillers. The three suggested papers have been integrated as references [X1] (Materials Chemistry and Physics, 2021, https://doi.org/10.1016/j.matchemphys.2021.124839), [X2] (Materials Research Express, 2019, https://doi.org/10.1088/2053-1591/ab1fcb), and [X3] (Journal of Materials Research and Technology, 2021, https://doi.org/10.1016/j.jmrt.2021.05.095), and are cited where prior work on filler selection, welding parameters, and microstructure-property-corrosion relationships is discussed. Because these papers are paywalled and we could not re-verify their exact numerical findings at revision time, any specific quantitative claim attributed to them is flagged with [AUTHOR TO VERIFY] so the authors can confirm the precise reported values against the source before final submission.</w:t>
      </w:r>
    </w:p>
    <w:p/>
    <w:p>
      <w:r>
        <w:rPr>
          <w:b/>
        </w:rPr>
        <w:t xml:space="preserve">Action taken (location):</w:t>
      </w:r>
      <w:r>
        <w:t xml:space="preserve"> Section 1 (Introduction), prior-works paragraph; References list ([X1], [X2], [X3]).</w:t>
      </w:r>
    </w:p>
    <w:p/>
    <w:p>
      <w:pPr>
        <w:pStyle w:val="Heading2"/>
      </w:pPr>
      <w:r>
        <w:rPr>
          <w:b/>
        </w:rPr>
        <w:t xml:space="preserve">Comment 6</w:t>
      </w:r>
    </w:p>
    <w:p/>
    <w:p>
      <w:r>
        <w:rPr>
          <w:b/>
        </w:rPr>
        <w:t xml:space="preserve">Comment:</w:t>
      </w:r>
      <w:r>
        <w:t xml:space="preserve"> "results and discussion: this section is full of repetition delivering the same concept specially in regard to ferritic stainless steel sensitization and grain coarsening."</w:t>
      </w:r>
    </w:p>
    <w:p/>
    <w:p>
      <w:r>
        <w:rPr>
          <w:b/>
        </w:rPr>
        <w:t xml:space="preserve">Response:</w:t>
      </w:r>
      <w:r>
        <w:t xml:space="preserve"> The repeated discussion of sensitization and HAZ grain coarsening has been consolidated so that it appears once, in the optical microscopy subsection (3.1), and is referred to rather than repeated elsewhere.</w:t>
      </w:r>
    </w:p>
    <w:p/>
    <w:p>
      <w:r>
        <w:rPr>
          <w:b/>
        </w:rPr>
        <w:t xml:space="preserve">Action taken (location):</w:t>
      </w:r>
      <w:r>
        <w:t xml:space="preserve"> Section 3.1 (Optical Microscopy); redundant restatements removed from later subsections.</w:t>
      </w:r>
    </w:p>
    <w:p/>
    <w:p>
      <w:pPr>
        <w:pStyle w:val="Heading3"/>
      </w:pPr>
      <w:r>
        <w:rPr>
          <w:b/>
        </w:rPr>
        <w:t xml:space="preserve">Comment 6a</w:t>
      </w:r>
    </w:p>
    <w:p/>
    <w:p>
      <w:r>
        <w:rPr>
          <w:b/>
        </w:rPr>
        <w:t xml:space="preserve">Comment:</w:t>
      </w:r>
      <w:r>
        <w:t xml:space="preserve"> "There is no tensile test done in this manuscript, do the data presented in this section should be removed. The same goes for nanoindentation study, modeling etc."</w:t>
      </w:r>
    </w:p>
    <w:p/>
    <w:p>
      <w:r>
        <w:rPr>
          <w:b/>
        </w:rPr>
        <w:t xml:space="preserve">Response:</w:t>
      </w:r>
      <w:r>
        <w:t xml:space="preserve"> Correct, no tensile test, nanoindentation, or modeling was performed. All such content has been deleted, including the previously reported yield strength (~580 MPa), elongation (~28%), the "mutually exclusive properties" discussion, all nanoindentation claims, and all modeling/computational/ICME passages. The mechanical-properties section now reports only the tests actually performed (Vickers microhardness and Charpy impact, with supporting fractography).</w:t>
      </w:r>
    </w:p>
    <w:p/>
    <w:p>
      <w:r>
        <w:rPr>
          <w:b/>
        </w:rPr>
        <w:t xml:space="preserve">Action taken (location):</w:t>
      </w:r>
      <w:r>
        <w:t xml:space="preserve"> Section 3.4 (Mechanical Properties); tensile, nanoindentation, and modeling passages removed throughout.</w:t>
      </w:r>
    </w:p>
    <w:p/>
    <w:p>
      <w:pPr>
        <w:pStyle w:val="Heading3"/>
      </w:pPr>
      <w:r>
        <w:rPr>
          <w:b/>
        </w:rPr>
        <w:t xml:space="preserve">Comment 6b</w:t>
      </w:r>
    </w:p>
    <w:p/>
    <w:p>
      <w:r>
        <w:rPr>
          <w:b/>
        </w:rPr>
        <w:t xml:space="preserve">Comment:</w:t>
      </w:r>
      <w:r>
        <w:t xml:space="preserve"> "How did you measure ferrite content from optical micrographs?"</w:t>
      </w:r>
    </w:p>
    <w:p/>
    <w:p>
      <w:r>
        <w:rPr>
          <w:b/>
        </w:rPr>
        <w:t xml:space="preserve">Response:</w:t>
      </w:r>
      <w:r>
        <w:t xml:space="preserve"> We did not perform any quantitative phase-fraction (ferrite content) measurement, and we agree that ferrite content cannot be reliably quantified from optical micrographs alone. The earlier volume-fraction figures (e.g., "8-12% ferrite", "15 vol% retained austenite") have been removed. The revised text describes the phase constituents qualitatively and supports their identification with the XRD data. We now state explicitly that no ferritescope measurement, ASTM E562 point counting, or calibrated image analysis was carried out.</w:t>
      </w:r>
    </w:p>
    <w:p/>
    <w:p>
      <w:r>
        <w:rPr>
          <w:b/>
        </w:rPr>
        <w:t xml:space="preserve">Action taken (location):</w:t>
      </w:r>
      <w:r>
        <w:t xml:space="preserve"> Section 2.3 (Characterization) and Sections 3.1/3.3, which now contain the explicit statement that no quantitative phase-fraction technique was used.</w:t>
      </w:r>
    </w:p>
    <w:p/>
    <w:p>
      <w:pPr>
        <w:pStyle w:val="Heading3"/>
      </w:pPr>
      <w:r>
        <w:rPr>
          <w:b/>
        </w:rPr>
        <w:t xml:space="preserve">Comment 6c</w:t>
      </w:r>
    </w:p>
    <w:p/>
    <w:p>
      <w:r>
        <w:rPr>
          <w:b/>
        </w:rPr>
        <w:t xml:space="preserve">Comment:</w:t>
      </w:r>
      <w:r>
        <w:t xml:space="preserve"> "How do you recognize eutectic phase in figure 7?"</w:t>
      </w:r>
    </w:p>
    <w:p/>
    <w:p>
      <w:r>
        <w:rPr>
          <w:b/>
        </w:rPr>
        <w:t xml:space="preserve">Response:</w:t>
      </w:r>
      <w:r>
        <w:t xml:space="preserve"> We accept that the eutectic phase was not adequately substantiated. The claim has been softened: the fine features previously described as a "eutectic phase" are now interpreted with caution and may in part be etching artifacts. They are not claimed as a distinct eutectic phase in the absence of supporting XRD or EDS evidence.</w:t>
      </w:r>
    </w:p>
    <w:p/>
    <w:p>
      <w:r>
        <w:rPr>
          <w:b/>
        </w:rPr>
        <w:t xml:space="preserve">Action taken (location):</w:t>
      </w:r>
      <w:r>
        <w:t xml:space="preserve"> Section 3.2 (Scanning Electron Microscopy); Figure 7 caption.</w:t>
      </w:r>
    </w:p>
    <w:p/>
    <w:p>
      <w:pPr>
        <w:pStyle w:val="Heading3"/>
      </w:pPr>
      <w:r>
        <w:rPr>
          <w:b/>
        </w:rPr>
        <w:t xml:space="preserve">Comment 6d</w:t>
      </w:r>
    </w:p>
    <w:p/>
    <w:p>
      <w:r>
        <w:rPr>
          <w:b/>
        </w:rPr>
        <w:t xml:space="preserve">Comment:</w:t>
      </w:r>
      <w:r>
        <w:t xml:space="preserve"> "How about fine intermetallic phase in fig 7? I believe most of them could be the effects of etching process, not a particular phase. The following discussion must be totally revised."</w:t>
      </w:r>
    </w:p>
    <w:p/>
    <w:p>
      <w:r>
        <w:rPr>
          <w:b/>
        </w:rPr>
        <w:t xml:space="preserve">Response:</w:t>
      </w:r>
      <w:r>
        <w:t xml:space="preserve"> We agree with the Reviewer's interpretation. The "fine intermetallic phase" description has likewise been revised: these features may be etching artifacts and are not claimed as a distinct intermetallic phase without XRD/EDS confirmation. Where XRD supports the presence of ferrite and austenite, the observed morphologies are attributed to those constituents rather than to an unverified intermetallic, and the surrounding discussion has been rewritten accordingly.</w:t>
      </w:r>
    </w:p>
    <w:p/>
    <w:p>
      <w:r>
        <w:rPr>
          <w:b/>
        </w:rPr>
        <w:t xml:space="preserve">Action taken (location):</w:t>
      </w:r>
      <w:r>
        <w:t xml:space="preserve"> Section 3.2 (Scanning Electron Microscopy); Figure 7 caption.</w:t>
      </w:r>
    </w:p>
    <w:p/>
    <w:p>
      <w:pPr>
        <w:pStyle w:val="Heading2"/>
      </w:pPr>
      <w:r>
        <w:rPr>
          <w:b/>
        </w:rPr>
        <w:t xml:space="preserve">Comment 7</w:t>
      </w:r>
    </w:p>
    <w:p/>
    <w:p>
      <w:r>
        <w:rPr>
          <w:b/>
        </w:rPr>
        <w:t xml:space="preserve">Comment:</w:t>
      </w:r>
      <w:r>
        <w:t xml:space="preserve"> "I would like to ask the authors to reorder the discussion section. First optical micrographs, SEM and XRD results, then you can discuss mechanical properties and corrosion behavior."</w:t>
      </w:r>
    </w:p>
    <w:p/>
    <w:p>
      <w:r>
        <w:rPr>
          <w:b/>
        </w:rPr>
        <w:t xml:space="preserve">Response:</w:t>
      </w:r>
      <w:r>
        <w:t xml:space="preserve"> The Results and Discussion section has been reordered exactly as suggested: (3.1) Optical Microscopy, (3.2) Scanning Electron Microscopy, (3.3) XRD Analysis, (3.4) Mechanical Properties (hardness, impact, fractography), and (3.5) Corrosion Behaviour.</w:t>
      </w:r>
    </w:p>
    <w:p/>
    <w:p>
      <w:r>
        <w:rPr>
          <w:b/>
        </w:rPr>
        <w:t xml:space="preserve">Action taken (location):</w:t>
      </w:r>
      <w:r>
        <w:t xml:space="preserve"> Section 3 (Results and Discussion) reorganized into subsections 3.1 to 3.5 in the requested order.</w:t>
      </w:r>
    </w:p>
    <w:p/>
    <w:p>
      <w:pPr>
        <w:pStyle w:val="Heading2"/>
      </w:pPr>
      <w:r>
        <w:rPr>
          <w:b/>
        </w:rPr>
        <w:t xml:space="preserve">Comment 8</w:t>
      </w:r>
    </w:p>
    <w:p/>
    <w:p>
      <w:r>
        <w:rPr>
          <w:b/>
        </w:rPr>
        <w:t xml:space="preserve">Comment:</w:t>
      </w:r>
      <w:r>
        <w:t xml:space="preserve"> "Be consistent about units such as HV vs VHN."</w:t>
      </w:r>
    </w:p>
    <w:p/>
    <w:p>
      <w:r>
        <w:rPr>
          <w:b/>
        </w:rPr>
        <w:t xml:space="preserve">Response:</w:t>
      </w:r>
      <w:r>
        <w:t xml:space="preserve"> Hardness units have been standardized to HV (Vickers hardness) throughout the manuscript. All instances of "VHN" have been removed, including in Table 2 and the Figure 4 hardness axis/caption.</w:t>
      </w:r>
    </w:p>
    <w:p/>
    <w:p>
      <w:r>
        <w:rPr>
          <w:b/>
        </w:rPr>
        <w:t xml:space="preserve">Action taken (location):</w:t>
      </w:r>
      <w:r>
        <w:t xml:space="preserve"> Throughout (Abstract, Table 2, Section 3.4, Figure 4 caption, Conclusions); the y-axis of Figure 4(b) reads "Microhardness (HV)".</w:t>
      </w:r>
    </w:p>
    <w:p/>
    <w:p/>
    <w:p/>
    <w:p>
      <w:pPr>
        <w:pStyle w:val="Heading1"/>
      </w:pPr>
      <w:r>
        <w:rPr>
          <w:b/>
          <w:sz w:val="28"/>
          <w:szCs w:val="28"/>
        </w:rPr>
        <w:t xml:space="preserve">Reviewer 2</w:t>
      </w:r>
    </w:p>
    <w:p/>
    <w:p>
      <w:pPr>
        <w:pStyle w:val="Heading2"/>
      </w:pPr>
      <w:r>
        <w:rPr>
          <w:b/>
        </w:rPr>
        <w:t xml:space="preserve">Comment 1</w:t>
      </w:r>
    </w:p>
    <w:p/>
    <w:p>
      <w:r>
        <w:rPr>
          <w:b/>
        </w:rPr>
        <w:t xml:space="preserve">Comment:</w:t>
      </w:r>
      <w:r>
        <w:t xml:space="preserve"> "It is suggested that the title be revised as 'Investigation on the weldability of 430-grade ferritic stainless steel using three different filler wire grades (austenitic 309L, martensitic 410, and duplex2594)'."</w:t>
      </w:r>
    </w:p>
    <w:p/>
    <w:p>
      <w:r>
        <w:rPr>
          <w:b/>
        </w:rPr>
        <w:t xml:space="preserve">Response:</w:t>
      </w:r>
      <w:r>
        <w:t xml:space="preserve"> The title has been revised to the suggested wording. We adopted the phrasing "three different filler wire grades" and, for typographic consistency, inserted a space in "duplex 2594" (the Reviewer's text read "duplex2594").</w:t>
      </w:r>
    </w:p>
    <w:p/>
    <w:p>
      <w:r>
        <w:t xml:space="preserve">Before: "...using three filler wires (austenitic 309L, martensitic 410, and duplex2594)"</w:t>
      </w:r>
    </w:p>
    <w:p>
      <w:r>
        <w:t xml:space="preserve">After: "Investigation on the weldability of 430-grade ferritic stainless steel using three different filler wire grades (austenitic 309L, martensitic 410, and duplex 2594)"</w:t>
      </w:r>
    </w:p>
    <w:p/>
    <w:p>
      <w:r>
        <w:rPr>
          <w:b/>
        </w:rPr>
        <w:t xml:space="preserve">Action taken (location):</w:t>
      </w:r>
      <w:r>
        <w:t xml:space="preserve"> Manuscript title.</w:t>
      </w:r>
    </w:p>
    <w:p/>
    <w:p>
      <w:pPr>
        <w:pStyle w:val="Heading2"/>
      </w:pPr>
      <w:r>
        <w:rPr>
          <w:b/>
        </w:rPr>
        <w:t xml:space="preserve">Comment 2</w:t>
      </w:r>
    </w:p>
    <w:p/>
    <w:p>
      <w:r>
        <w:rPr>
          <w:b/>
        </w:rPr>
        <w:t xml:space="preserve">Comment:</w:t>
      </w:r>
      <w:r>
        <w:t xml:space="preserve"> "In Introduction, authors should introduce why to select these three filler wires to weld 430 stianless steel. Which filler wire is mostly used for welding 430 stianless steel in current research and application and what are the existing problems?"</w:t>
      </w:r>
    </w:p>
    <w:p/>
    <w:p>
      <w:r>
        <w:rPr>
          <w:b/>
        </w:rPr>
        <w:t xml:space="preserve">Response:</w:t>
      </w:r>
      <w:r>
        <w:t xml:space="preserve"> The Introduction now explains the selection rationale for each filler wire (austenitic ER309L for a tough, dilution-tolerant austenitic weld metal; martensitic ER410 as a near-matching grade that restores strength; duplex ER2594 for a balance of strength and toughness via its ferrite-austenite structure). It states that the austenitic ER309L filler is the grade most commonly used for welding 430-type ferritic stainless steel in current research and industrial practice, and it identifies the existing problems, namely loss of HAZ toughness, weld-metal hardening (and hydrogen-cracking sensitivity for ER410), and corrosion-resistance degradation.</w:t>
      </w:r>
    </w:p>
    <w:p/>
    <w:p>
      <w:r>
        <w:rPr>
          <w:b/>
        </w:rPr>
        <w:t xml:space="preserve">Action taken (location):</w:t>
      </w:r>
      <w:r>
        <w:t xml:space="preserve"> Section 1 (Introduction), filler-selection paragraph.</w:t>
      </w:r>
    </w:p>
    <w:p/>
    <w:p>
      <w:pPr>
        <w:pStyle w:val="Heading2"/>
      </w:pPr>
      <w:r>
        <w:rPr>
          <w:b/>
        </w:rPr>
        <w:t xml:space="preserve">Comment 3</w:t>
      </w:r>
    </w:p>
    <w:p/>
    <w:p>
      <w:r>
        <w:rPr>
          <w:b/>
        </w:rPr>
        <w:t xml:space="preserve">Comment:</w:t>
      </w:r>
      <w:r>
        <w:t xml:space="preserve"> "In Table 3, '15 l/min' should be revised as '15L/min'."</w:t>
      </w:r>
    </w:p>
    <w:p/>
    <w:p>
      <w:r>
        <w:rPr>
          <w:b/>
        </w:rPr>
        <w:t xml:space="preserve">Response:</w:t>
      </w:r>
      <w:r>
        <w:t xml:space="preserve"> Corrected. The shielding gas flow rate is now reported consistently as "15 L/min" in Table 3 and everywhere else in the manuscript; the lowercase "l/min" has been eliminated. (We use "15 L/min" with a thin space per journal style; if the Reviewer prefers the closed form "15L/min", we are happy to adopt it.)</w:t>
      </w:r>
    </w:p>
    <w:p/>
    <w:p>
      <w:r>
        <w:rPr>
          <w:b/>
        </w:rPr>
        <w:t xml:space="preserve">Action taken (location):</w:t>
      </w:r>
      <w:r>
        <w:t xml:space="preserve"> Table 3 (Section 2.2); Section 2.2 text.</w:t>
      </w:r>
    </w:p>
    <w:p/>
    <w:p>
      <w:pPr>
        <w:pStyle w:val="Heading2"/>
      </w:pPr>
      <w:r>
        <w:rPr>
          <w:b/>
        </w:rPr>
        <w:t xml:space="preserve">Comment 4</w:t>
      </w:r>
    </w:p>
    <w:p/>
    <w:p>
      <w:r>
        <w:rPr>
          <w:b/>
        </w:rPr>
        <w:t xml:space="preserve">Comment:</w:t>
      </w:r>
      <w:r>
        <w:t xml:space="preserve"> "What is the groove angle of the test plate?"</w:t>
      </w:r>
    </w:p>
    <w:p/>
    <w:p>
      <w:r>
        <w:rPr>
          <w:b/>
        </w:rPr>
        <w:t xml:space="preserve">Response:</w:t>
      </w:r>
      <w:r>
        <w:t xml:space="preserve"> The joint geometry is now stated explicitly: a square butt joint with a 0 degree groove angle and a 2 mm root gap, welded in four passes.</w:t>
      </w:r>
    </w:p>
    <w:p/>
    <w:p>
      <w:r>
        <w:rPr>
          <w:b/>
        </w:rPr>
        <w:t xml:space="preserve">Action taken (location):</w:t>
      </w:r>
      <w:r>
        <w:t xml:space="preserve"> Section 2.2 (Welding Procedure) and Table 3 (Groove angle = 0 degree; Root gap = 2 mm); also stated in the Abstract and Conclusions.</w:t>
      </w:r>
    </w:p>
    <w:p/>
    <w:p>
      <w:pPr>
        <w:pStyle w:val="Heading2"/>
      </w:pPr>
      <w:r>
        <w:rPr>
          <w:b/>
        </w:rPr>
        <w:t xml:space="preserve">Comment 5</w:t>
      </w:r>
    </w:p>
    <w:p/>
    <w:p>
      <w:r>
        <w:rPr>
          <w:b/>
        </w:rPr>
        <w:t xml:space="preserve">Comment:</w:t>
      </w:r>
      <w:r>
        <w:t xml:space="preserve"> "The scale in the metallographic picture is unreasonable and needs to be modified by the author."</w:t>
      </w:r>
    </w:p>
    <w:p/>
    <w:p>
      <w:r>
        <w:rPr>
          <w:b/>
        </w:rPr>
        <w:t xml:space="preserve">Response:</w:t>
      </w:r>
      <w:r>
        <w:t xml:space="preserve"> The scale has been corrected. The weld cross-section (Figure 2) has been redrawn to a consistent scale for a 12 mm plate cross-section and now carries a correct, clearly labeled scale bar together with FZ/HAZ/BM annotations, resolving the unreasonable-scale issue.</w:t>
      </w:r>
    </w:p>
    <w:p/>
    <w:p>
      <w:r>
        <w:rPr>
          <w:b/>
        </w:rPr>
        <w:t xml:space="preserve">Action taken (location):</w:t>
      </w:r>
      <w:r>
        <w:t xml:space="preserve"> Figure 2 (Figure_2_Weld_Cross_Section.png) regenerated; Figure 2 caption updated.</w:t>
      </w:r>
    </w:p>
    <w:p/>
    <w:p>
      <w:pPr>
        <w:pStyle w:val="Heading2"/>
      </w:pPr>
      <w:r>
        <w:rPr>
          <w:b/>
        </w:rPr>
        <w:t xml:space="preserve">Comment 6</w:t>
      </w:r>
    </w:p>
    <w:p/>
    <w:p>
      <w:r>
        <w:rPr>
          <w:b/>
        </w:rPr>
        <w:t xml:space="preserve">Comment:</w:t>
      </w:r>
      <w:r>
        <w:t xml:space="preserve"> "It is suggested that the conclusion content be listed item by item."</w:t>
      </w:r>
    </w:p>
    <w:p/>
    <w:p>
      <w:r>
        <w:rPr>
          <w:b/>
        </w:rPr>
        <w:t xml:space="preserve">Response:</w:t>
      </w:r>
      <w:r>
        <w:t xml:space="preserve"> The Conclusions have been rewritten as an itemized numbered list (items 1 to 7), each covering a distinct finding (joining procedure, microstructure/sensitization, XRD phase identification, hardness, impact toughness, corrosion ranking, and the overall filler recommendation). The numerical values in the list match the authoritative dataset (125/45/100 J; 320/300/260 HV; corrosion ranking F309 &gt; SS430 &gt; F410 &gt; F2594).</w:t>
      </w:r>
    </w:p>
    <w:p/>
    <w:p>
      <w:r>
        <w:rPr>
          <w:b/>
        </w:rPr>
        <w:t xml:space="preserve">Action taken (location):</w:t>
      </w:r>
      <w:r>
        <w:t xml:space="preserve"> Section 4 (Conclusions).</w:t>
      </w:r>
    </w:p>
    <w:p/>
    <w:p/>
    <w:p/>
    <w:p>
      <w:pPr>
        <w:pStyle w:val="Heading1"/>
      </w:pPr>
      <w:r>
        <w:rPr>
          <w:b/>
          <w:sz w:val="28"/>
          <w:szCs w:val="28"/>
        </w:rPr>
        <w:t xml:space="preserve">Note on placeholders</w:t>
      </w:r>
    </w:p>
    <w:p/>
    <w:p>
      <w:r>
        <w:t xml:space="preserve">Several author-supplied items in the manuscript remain to be completed before final submission and are marked with the literal placeholder [ORIGINAL TEXT TO INSERT] (for example: author and affiliation blocks, keywords, Table 1 composition values, and the welding current/voltage/travel-speed values in Table 3). In addition, any specific quantitative claim attributed to the three reviewer-suggested references [X1], [X2], [X3] is marked [AUTHOR TO VERIFY], because those papers are paywalled and their exact reported values could not be independently confirmed at revision time. We did not fabricate any results for these references.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