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pPr>
      <w:r>
        <w:rPr>
          <w:b/>
          <w:sz w:val="32"/>
          <w:szCs w:val="32"/>
        </w:rPr>
        <w:t xml:space="preserve">Signal Processing for Condition Monitoring</w:t>
      </w:r>
    </w:p>
    <w:p/>
    <w:p>
      <w:pPr>
        <w:pStyle w:val="Heading1"/>
      </w:pPr>
      <w:r>
        <w:rPr>
          <w:b/>
          <w:sz w:val="28"/>
          <w:szCs w:val="28"/>
        </w:rPr>
        <w:t xml:space="preserve">Abstract</w:t>
      </w:r>
    </w:p>
    <w:p/>
    <w:p>
      <w:r>
        <w:t xml:space="preserve">Condition monitoring of mechanical systems through vibration signal analysis has become a cornerstone of modern industrial maintenance strategies. This chapter presents a comprehensive overview of signal processing techniques employed for mechanical condition monitoring, spanning classical methods, advanced time-frequency analysis, and artificial intelligence-enabled approaches. The fundamentals of vibration signal acquisition, preprocessing, and classical spectral analysis are examined, followed by advanced decomposition methods including wavelet transforms and empirical mode decomposition. The integration of machine learning and deep learning frameworks with signal processing pipelines is discussed in detail, covering convolutional neural networks, recurrent architectures, and transformer-based models for automated fault diagnosis. Applications across bearing fault detection, gear monitoring, and rotating machinery health assessment are presented alongside challenges related to data scarcity, noise robustness, and model interpretability. Future directions encompassing edge computing, digital twins, and autonomous maintenance within Industry 5.0 paradigms are explored. The chapter synthesizes current knowledge and provides a roadmap for researchers and practitioners seeking to implement intelligent condition monitoring systems in diverse industrial sectors.</w:t>
      </w:r>
    </w:p>
    <w:p/>
    <w:p>
      <w:r>
        <w:t xml:space="preserve">Keywords: Condition monitoring, vibration analysis, signal processing, fault diagnosis, machine learning, deep learning, predictive maintenance, wavelet transform, empirical mode decomposition, rotating machinery, bearing fault detection, convolutional neural networks, transfer learning, digital twins</w:t>
      </w:r>
    </w:p>
    <w:p/>
    <w:p>
      <w:pPr>
        <w:pStyle w:val="Heading1"/>
      </w:pPr>
      <w:r>
        <w:rPr>
          <w:b/>
          <w:sz w:val="28"/>
          <w:szCs w:val="28"/>
        </w:rPr>
        <w:t xml:space="preserve">1. Fundamentals of Signal Processing for Mechanical Condition Monitoring</w:t>
      </w:r>
    </w:p>
    <w:p/>
    <w:p>
      <w:pPr>
        <w:pStyle w:val="Heading2"/>
      </w:pPr>
      <w:r>
        <w:rPr>
          <w:b/>
        </w:rPr>
        <w:t xml:space="preserve">1.1 Vibration Signals and Their Role in Fault Diagnosis</w:t>
      </w:r>
    </w:p>
    <w:p/>
    <w:p>
      <w:r>
        <w:t xml:space="preserve">Mechanical systems in industrial environments generate vibration signals that contain rich information about their operational health and structural integrity [1]. Vibration-based condition monitoring has evolved from simple amplitude measurements to sophisticated multi-domain analysis frameworks capable of detecting incipient faults before catastrophic failure occurs [2]. The fundamental principle underlying vibration-based diagnosis is that mechanical faults introduce characteristic changes in the dynamic response of machinery, manifesting as alterations in amplitude, frequency content, and modulation patterns [3]. These changes can be detected and quantified through appropriate signal processing techniques, enabling timely maintenance interventions that prevent unplanned downtime and catastrophic equipment failures.</w:t>
      </w:r>
    </w:p>
    <w:p/>
    <w:p>
      <w:r>
        <w:t xml:space="preserve">The vibration response of rotating machinery can be described through the equation of motion for a single-degree-of-freedom system, where mass, damping, and stiffness parameters interact with excitation forces generated by operational loads and fault-induced impulses [4]. In healthy machinery, vibration signatures are predominantly composed of harmonics related to shaft rotation frequency, meshing frequencies in geared systems, and natural frequencies of structural components. When faults develop, additional frequency components emerge, including fault characteristic frequencies for bearing defects, sideband patterns for gear tooth damage, and broadband noise from surface degradation [5]. The relationship between fault severity and vibration signature amplitude provides the physical basis for trend monitoring and remaining useful life estimation in prognostic applications.</w:t>
      </w:r>
    </w:p>
    <w:p/>
    <w:p>
      <w:r>
        <w:t xml:space="preserve">Time-domain analysis provides direct observation of vibration waveform characteristics including peak amplitude, root mean square (RMS) value, crest factor, and kurtosis. These statistical descriptors offer initial screening capability for fault detection, as demonstrated in Figure 1, which illustrates the complete signal processing workflow for condition monitoring. The workflow encompasses sensor selection, data acquisition, preprocessing operations, multi-domain feature extraction, and intelligent classification stages that transform raw vibration measurements into actionable maintenance decisions. Frequency-domain representation through Fourier analysis reveals the spectral distribution of vibration energy, enabling identification of specific fault-related frequency components [6]. Time-frequency representations combine temporal and spectral information, capturing the non-stationary behavior characteristic of machinery operating under variable conditions or exhibiting transient fault signatures [7].</w:t>
      </w:r>
    </w:p>
    <w:p>
      <w:pPr>
        <w:jc w:val="center"/>
      </w:pPr>
      <w:r>
        <w:drawing>
          <wp:inline xmlns:wp="http://schemas.openxmlformats.org/drawingml/2006/wordprocessingDrawing" distT="0" distB="0" distL="0" distR="0">
            <wp:extent cx="5486400" cy="3429000"/>
            <wp:docPr id="10" name="Picture rId10"/>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Id10"/>
                    <a:stretch>
                      <a:fillRect/>
                    </a:stretch>
                  </pic:blipFill>
                  <pic:spPr>
                    <a:xfrm>
                      <a:off x="0" y="0"/>
                      <a:ext cx="5486400" cy="3429000"/>
                    </a:xfrm>
                    <a:prstGeom prst="rect">
                      <a:avLst/>
                    </a:prstGeom>
                  </pic:spPr>
                </pic:pic>
              </a:graphicData>
            </a:graphic>
          </wp:inline>
        </w:drawing>
      </w:r>
    </w:p>
    <w:p>
      <w:pPr>
        <w:jc w:val="center"/>
      </w:pPr>
      <w:r>
        <w:rPr>
          <w:b/>
          <w:i/>
          <w:sz w:val="20"/>
          <w:szCs w:val="20"/>
        </w:rPr>
        <w:t xml:space="preserve">Figure 1. Signal processing workflow for mechanical condition monitoring</w:t>
      </w:r>
    </w:p>
    <w:p/>
    <w:p>
      <w:r>
        <w:t xml:space="preserve">The selection of appropriate signal representations depends on the nature of the fault mechanism, the operating conditions of the machinery, and the diagnostic objectives. Stationary fault signatures in constant-speed machinery are effectively characterized through spectral analysis, while transient events and variable-speed operations demand time-frequency approaches [8]. As shown in Figure 1, the signal processing workflow encompasses multiple stages from raw data acquisition through feature extraction to final diagnostic classification. The hierarchical nature of this processing chain enables systematic fault detection, identification, and severity assessment across diverse machinery types and operational scenarios. Understanding the relationships between fault physics, signal characteristics, and processing methodologies is essential for designing effective condition monitoring systems that achieve reliable performance in industrial environments.</w:t>
      </w:r>
    </w:p>
    <w:p/>
    <w:p>
      <w:r>
        <w:t xml:space="preserve">The evolution of condition monitoring has progressed through several generations of technology, from manual periodic measurements with portable instruments through online continuous monitoring systems to the current paradigm of intelligent automated diagnostics. Each generation has been enabled by advances in sensor technology, digital signal processing capabilities, and computational methods for pattern recognition. Modern condition monitoring systems integrate multiple sensing modalities, sophisticated signal analysis algorithms, and machine learning classifiers to achieve comprehensive health assessment of complex mechanical systems operating under challenging industrial conditions. The economic motivation for condition monitoring is compelling: studies consistently demonstrate that predictive maintenance based on condition monitoring reduces maintenance costs by 25 to 40 percent compared to scheduled maintenance, while simultaneously reducing unplanned downtime by 70 to 75 percent and extending equipment useful life by 20 to 40 percent. These benefits have driven widespread adoption across industries including power generation, petrochemical processing, pulp and paper manufacturing, mining, and transportation.</w:t>
      </w:r>
    </w:p>
    <w:p/>
    <w:p>
      <w:pPr>
        <w:pStyle w:val="Heading2"/>
      </w:pPr>
      <w:r>
        <w:rPr>
          <w:b/>
        </w:rPr>
        <w:t xml:space="preserve">1.2 Signal Acquisition and Preprocessing Techniques</w:t>
      </w:r>
    </w:p>
    <w:p/>
    <w:p>
      <w:r>
        <w:t xml:space="preserve">The quality of vibration-based condition monitoring is fundamentally dependent upon the fidelity of signal acquisition systems [9]. Accelerometers remain the predominant sensor technology for machinery vibration measurement, with piezoelectric types offering high sensitivity, broad frequency bandwidth typically extending from sub-Hertz to tens of kilohertz, and robust performance in harsh industrial environments characterized by temperature extremes, electromagnetic interference, and chemical exposure. The charge sensitivity of piezoelectric accelerometers, typically expressed in picocoulombs per unit of gravitational acceleration, determines the minimum detectable vibration level and thus the capability for early fault detection [10]. Proximity probes based on eddy current principles measure shaft displacement directly, providing critical information about rotor dynamic behavior including shaft orbits, eccentricity, and radial position within journal bearings. Acoustic emission sensors detect high-frequency elastic waves in the ultrasonic range associated with crack propagation, plastic deformation, and asperity contact phenomena that precede measurable vibration changes.</w:t>
      </w:r>
    </w:p>
    <w:p/>
    <w:p>
      <w:r>
        <w:t xml:space="preserve">Data acquisition systems must satisfy Nyquist sampling criteria to prevent aliasing, with sampling rates typically set at 2.56 times the maximum frequency of interest to ensure adequate spectral resolution while incorporating guard-band margin for anti-aliasing filter roll-off characteristics [11]. Anti-aliasing filters with sharp cutoff characteristics are essential components of the acquisition chain, removing frequency content above the Nyquist frequency before digitization to prevent high-frequency content from appearing as spurious low-frequency components in the digitized signal. The sampling duration must be sufficient to achieve the desired frequency resolution, governed by the reciprocal relationship between record length and spectral line spacing. For machinery operating at low rotational speeds, extended acquisition periods may be required to accumulate sufficient shaft revolutions for meaningful synchronous averaging operations.</w:t>
      </w:r>
    </w:p>
    <w:p/>
    <w:p>
      <w:r>
        <w:t xml:space="preserve">Signal preprocessing encompasses several critical operations that enhance the quality and interpretability of acquired vibration data. Noise reduction through digital filtering removes unwanted frequency components that obscure fault signatures, with filter design balancing pass-band flatness against transition-band steepness [12]. Bandpass filtering isolates frequency bands containing fault-relevant information, while adaptive noise cancellation techniques exploit reference signals to subtract coherent noise contributions originating from deterministic sources such as adjacent machinery or electrical interference. Signal normalization compensates for variations in vibration amplitude caused by changing load conditions, speed fluctuations, and long-term sensitivity drift, ensuring that fault-sensitive features remain consistent across different operating states and measurement sessions [13]. Trend removal through high-pass filtering or polynomial subtraction eliminates low-frequency drift components that can bias statistical feature calculations.</w:t>
      </w:r>
    </w:p>
    <w:p/>
    <w:p>
      <w:r>
        <w:t xml:space="preserve">Windowing functions are applied to finite-length signal segments before spectral analysis to reduce spectral leakage artifacts caused by the implicit rectangular truncation of infinite-duration signals. The choice of window function represents a compromise between main-lobe width, which determines frequency resolution, and side-lobe suppression, which affects the ability to detect weak spectral components adjacent to strong ones. Hanning windows provide a good general-purpose compromise, Hamming windows offer slightly reduced side-lobe levels, and flat-top windows maximize amplitude accuracy at the expense of frequency selectivity [14]. Data quality assessment procedures identify and handle anomalies including sensor saturation that clips peak values, intermittent connectivity that introduces discontinuities, and environmental interference that corrupts measurement validity. Automated quality metrics including signal-to-noise ratio estimation, stationarity tests, and outlier detection enable systematic identification of compromised measurements before they propagate errors through subsequent analysis stages.</w:t>
      </w:r>
    </w:p>
    <w:p/>
    <w:p>
      <w:r>
        <w:t xml:space="preserve">Table 1 provides a comprehensive comparison of common vibration sensors used in condition monitoring applications, detailing their measurement capabilities, frequency ranges, and typical deployment scenarios.</w:t>
      </w:r>
    </w:p>
    <w:p>
      <w:pPr>
        <w:jc w:val="center"/>
      </w:pPr>
      <w:r>
        <w:rPr>
          <w:b/>
          <w:sz w:val="22"/>
          <w:szCs w:val="22"/>
        </w:rPr>
        <w:t xml:space="preserve">Table 1. Comparison of Vibration Sensors for Condition Monitoring</w:t>
      </w:r>
    </w:p>
    <w:tbl>
      <w:tblPr>
        <w:tblStyle w:val="TableGrid"/>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shd w:val="clear" w:color="auto" w:fill="D9E2F3"/>
          </w:tcPr>
          <w:p>
            <w:pPr>
              <w:jc w:val="center"/>
            </w:pPr>
            <w:r>
              <w:rPr>
                <w:b/>
                <w:sz w:val="20"/>
                <w:szCs w:val="20"/>
              </w:rPr>
              <w:t xml:space="preserve">Sensor Type</w:t>
            </w:r>
          </w:p>
        </w:tc>
        <w:tc>
          <w:tcPr>
            <w:shd w:val="clear" w:color="auto" w:fill="D9E2F3"/>
          </w:tcPr>
          <w:p>
            <w:pPr>
              <w:jc w:val="center"/>
            </w:pPr>
            <w:r>
              <w:rPr>
                <w:b/>
                <w:sz w:val="20"/>
                <w:szCs w:val="20"/>
              </w:rPr>
              <w:t xml:space="preserve">Measurement</w:t>
            </w:r>
          </w:p>
        </w:tc>
        <w:tc>
          <w:tcPr>
            <w:shd w:val="clear" w:color="auto" w:fill="D9E2F3"/>
          </w:tcPr>
          <w:p>
            <w:pPr>
              <w:jc w:val="center"/>
            </w:pPr>
            <w:r>
              <w:rPr>
                <w:b/>
                <w:sz w:val="20"/>
                <w:szCs w:val="20"/>
              </w:rPr>
              <w:t xml:space="preserve">Frequency Range</w:t>
            </w:r>
          </w:p>
        </w:tc>
        <w:tc>
          <w:tcPr>
            <w:shd w:val="clear" w:color="auto" w:fill="D9E2F3"/>
          </w:tcPr>
          <w:p>
            <w:pPr>
              <w:jc w:val="center"/>
            </w:pPr>
            <w:r>
              <w:rPr>
                <w:b/>
                <w:sz w:val="20"/>
                <w:szCs w:val="20"/>
              </w:rPr>
              <w:t xml:space="preserve">Sensitivity</w:t>
            </w:r>
          </w:p>
        </w:tc>
        <w:tc>
          <w:tcPr>
            <w:shd w:val="clear" w:color="auto" w:fill="D9E2F3"/>
          </w:tcPr>
          <w:p>
            <w:pPr>
              <w:jc w:val="center"/>
            </w:pPr>
            <w:r>
              <w:rPr>
                <w:b/>
                <w:sz w:val="20"/>
                <w:szCs w:val="20"/>
              </w:rPr>
              <w:t xml:space="preserve">Applications</w:t>
            </w:r>
          </w:p>
        </w:tc>
      </w:tr>
      <w:tr>
        <w:tc>
          <w:p>
            <w:pPr>
              <w:spacing w:after="40"/>
            </w:pPr>
            <w:r>
              <w:rPr>
                <w:sz w:val="20"/>
                <w:szCs w:val="20"/>
              </w:rPr>
              <w:t xml:space="preserve">Piezoelectric Accelerometer</w:t>
            </w:r>
          </w:p>
        </w:tc>
        <w:tc>
          <w:p>
            <w:pPr>
              <w:spacing w:after="40"/>
            </w:pPr>
            <w:r>
              <w:rPr>
                <w:sz w:val="20"/>
                <w:szCs w:val="20"/>
              </w:rPr>
              <w:t xml:space="preserve">Acceleration</w:t>
            </w:r>
          </w:p>
        </w:tc>
        <w:tc>
          <w:p>
            <w:pPr>
              <w:spacing w:after="40"/>
            </w:pPr>
            <w:r>
              <w:rPr>
                <w:sz w:val="20"/>
                <w:szCs w:val="20"/>
              </w:rPr>
              <w:t xml:space="preserve">0.5 Hz - 30 kHz</w:t>
            </w:r>
          </w:p>
        </w:tc>
        <w:tc>
          <w:p>
            <w:pPr>
              <w:spacing w:after="40"/>
            </w:pPr>
            <w:r>
              <w:rPr>
                <w:sz w:val="20"/>
                <w:szCs w:val="20"/>
              </w:rPr>
              <w:t xml:space="preserve">High (100 mV/g)</w:t>
            </w:r>
          </w:p>
        </w:tc>
        <w:tc>
          <w:p>
            <w:pPr>
              <w:spacing w:after="40"/>
            </w:pPr>
            <w:r>
              <w:rPr>
                <w:sz w:val="20"/>
                <w:szCs w:val="20"/>
              </w:rPr>
              <w:t xml:space="preserve">General machinery monitoring</w:t>
            </w:r>
          </w:p>
        </w:tc>
      </w:tr>
      <w:tr>
        <w:tc>
          <w:p>
            <w:pPr>
              <w:spacing w:after="40"/>
            </w:pPr>
            <w:r>
              <w:rPr>
                <w:sz w:val="20"/>
                <w:szCs w:val="20"/>
              </w:rPr>
              <w:t xml:space="preserve">MEMS Accelerometer</w:t>
            </w:r>
          </w:p>
        </w:tc>
        <w:tc>
          <w:p>
            <w:pPr>
              <w:spacing w:after="40"/>
            </w:pPr>
            <w:r>
              <w:rPr>
                <w:sz w:val="20"/>
                <w:szCs w:val="20"/>
              </w:rPr>
              <w:t xml:space="preserve">Acceleration</w:t>
            </w:r>
          </w:p>
        </w:tc>
        <w:tc>
          <w:p>
            <w:pPr>
              <w:spacing w:after="40"/>
            </w:pPr>
            <w:r>
              <w:rPr>
                <w:sz w:val="20"/>
                <w:szCs w:val="20"/>
              </w:rPr>
              <w:t xml:space="preserve">0 - 10 kHz</w:t>
            </w:r>
          </w:p>
        </w:tc>
        <w:tc>
          <w:p>
            <w:pPr>
              <w:spacing w:after="40"/>
            </w:pPr>
            <w:r>
              <w:rPr>
                <w:sz w:val="20"/>
                <w:szCs w:val="20"/>
              </w:rPr>
              <w:t xml:space="preserve">Medium (50 mV/g)</w:t>
            </w:r>
          </w:p>
        </w:tc>
        <w:tc>
          <w:p>
            <w:pPr>
              <w:spacing w:after="40"/>
            </w:pPr>
            <w:r>
              <w:rPr>
                <w:sz w:val="20"/>
                <w:szCs w:val="20"/>
              </w:rPr>
              <w:t xml:space="preserve">Low-cost distributed systems</w:t>
            </w:r>
          </w:p>
        </w:tc>
      </w:tr>
      <w:tr>
        <w:tc>
          <w:p>
            <w:pPr>
              <w:spacing w:after="40"/>
            </w:pPr>
            <w:r>
              <w:rPr>
                <w:sz w:val="20"/>
                <w:szCs w:val="20"/>
              </w:rPr>
              <w:t xml:space="preserve">Proximity Probe (Eddy Current)</w:t>
            </w:r>
          </w:p>
        </w:tc>
        <w:tc>
          <w:p>
            <w:pPr>
              <w:spacing w:after="40"/>
            </w:pPr>
            <w:r>
              <w:rPr>
                <w:sz w:val="20"/>
                <w:szCs w:val="20"/>
              </w:rPr>
              <w:t xml:space="preserve">Displacement</w:t>
            </w:r>
          </w:p>
        </w:tc>
        <w:tc>
          <w:p>
            <w:pPr>
              <w:spacing w:after="40"/>
            </w:pPr>
            <w:r>
              <w:rPr>
                <w:sz w:val="20"/>
                <w:szCs w:val="20"/>
              </w:rPr>
              <w:t xml:space="preserve">0 - 10 kHz</w:t>
            </w:r>
          </w:p>
        </w:tc>
        <w:tc>
          <w:p>
            <w:pPr>
              <w:spacing w:after="40"/>
            </w:pPr>
            <w:r>
              <w:rPr>
                <w:sz w:val="20"/>
                <w:szCs w:val="20"/>
              </w:rPr>
              <w:t xml:space="preserve">High (8 mV/um)</w:t>
            </w:r>
          </w:p>
        </w:tc>
        <w:tc>
          <w:p>
            <w:pPr>
              <w:spacing w:after="40"/>
            </w:pPr>
            <w:r>
              <w:rPr>
                <w:sz w:val="20"/>
                <w:szCs w:val="20"/>
              </w:rPr>
              <w:t xml:space="preserve">Shaft vibration, journal bearings</w:t>
            </w:r>
          </w:p>
        </w:tc>
      </w:tr>
      <w:tr>
        <w:tc>
          <w:p>
            <w:pPr>
              <w:spacing w:after="40"/>
            </w:pPr>
            <w:r>
              <w:rPr>
                <w:sz w:val="20"/>
                <w:szCs w:val="20"/>
              </w:rPr>
              <w:t xml:space="preserve">Velocity Transducer</w:t>
            </w:r>
          </w:p>
        </w:tc>
        <w:tc>
          <w:p>
            <w:pPr>
              <w:spacing w:after="40"/>
            </w:pPr>
            <w:r>
              <w:rPr>
                <w:sz w:val="20"/>
                <w:szCs w:val="20"/>
              </w:rPr>
              <w:t xml:space="preserve">Velocity</w:t>
            </w:r>
          </w:p>
        </w:tc>
        <w:tc>
          <w:p>
            <w:pPr>
              <w:spacing w:after="40"/>
            </w:pPr>
            <w:r>
              <w:rPr>
                <w:sz w:val="20"/>
                <w:szCs w:val="20"/>
              </w:rPr>
              <w:t xml:space="preserve">10 Hz - 2 kHz</w:t>
            </w:r>
          </w:p>
        </w:tc>
        <w:tc>
          <w:p>
            <w:pPr>
              <w:spacing w:after="40"/>
            </w:pPr>
            <w:r>
              <w:rPr>
                <w:sz w:val="20"/>
                <w:szCs w:val="20"/>
              </w:rPr>
              <w:t xml:space="preserve">Medium (20 mV/mm/s)</w:t>
            </w:r>
          </w:p>
        </w:tc>
        <w:tc>
          <w:p>
            <w:pPr>
              <w:spacing w:after="40"/>
            </w:pPr>
            <w:r>
              <w:rPr>
                <w:sz w:val="20"/>
                <w:szCs w:val="20"/>
              </w:rPr>
              <w:t xml:space="preserve">Low-frequency machinery</w:t>
            </w:r>
          </w:p>
        </w:tc>
      </w:tr>
      <w:tr>
        <w:tc>
          <w:p>
            <w:pPr>
              <w:spacing w:after="40"/>
            </w:pPr>
            <w:r>
              <w:rPr>
                <w:sz w:val="20"/>
                <w:szCs w:val="20"/>
              </w:rPr>
              <w:t xml:space="preserve">Acoustic Emission Sensor</w:t>
            </w:r>
          </w:p>
        </w:tc>
        <w:tc>
          <w:p>
            <w:pPr>
              <w:spacing w:after="40"/>
            </w:pPr>
            <w:r>
              <w:rPr>
                <w:sz w:val="20"/>
                <w:szCs w:val="20"/>
              </w:rPr>
              <w:t xml:space="preserve">Elastic waves</w:t>
            </w:r>
          </w:p>
        </w:tc>
        <w:tc>
          <w:p>
            <w:pPr>
              <w:spacing w:after="40"/>
            </w:pPr>
            <w:r>
              <w:rPr>
                <w:sz w:val="20"/>
                <w:szCs w:val="20"/>
              </w:rPr>
              <w:t xml:space="preserve">100 kHz - 1 MHz</w:t>
            </w:r>
          </w:p>
        </w:tc>
        <w:tc>
          <w:p>
            <w:pPr>
              <w:spacing w:after="40"/>
            </w:pPr>
            <w:r>
              <w:rPr>
                <w:sz w:val="20"/>
                <w:szCs w:val="20"/>
              </w:rPr>
              <w:t xml:space="preserve">Very High</w:t>
            </w:r>
          </w:p>
        </w:tc>
        <w:tc>
          <w:p>
            <w:pPr>
              <w:spacing w:after="40"/>
            </w:pPr>
            <w:r>
              <w:rPr>
                <w:sz w:val="20"/>
                <w:szCs w:val="20"/>
              </w:rPr>
              <w:t xml:space="preserve">Crack detection, early fault stages</w:t>
            </w:r>
          </w:p>
        </w:tc>
      </w:tr>
    </w:tbl>
    <w:p/>
    <w:p/>
    <w:p>
      <w:pPr>
        <w:pStyle w:val="Heading2"/>
      </w:pPr>
      <w:r>
        <w:rPr>
          <w:b/>
        </w:rPr>
        <w:t xml:space="preserve">1.3 Classical Signal Processing Methods</w:t>
      </w:r>
    </w:p>
    <w:p/>
    <w:p>
      <w:r>
        <w:t xml:space="preserve">The Fast Fourier Transform (FFT) constitutes the foundational analytical tool for vibration-based condition monitoring, providing efficient computation of the discrete frequency spectrum from time-domain measurements with computational complexity of O(N log N) compared to O(N squared) for direct computation [15]. Spectral analysis reveals the distribution of vibration energy across frequency, enabling identification of fault characteristic frequencies that serve as diagnostic indicators for specific defect types. The frequency resolution of FFT analysis is determined by the ratio of sampling rate to transform length, requiring careful selection of measurement parameters to resolve closely-spaced spectral components such as bearing fault harmonics and shaft speed sidebands. Power spectral density estimation through periodogram averaging using Welch's method reduces spectral variance while maintaining frequency resolution, supporting reliable detection of narrow-band fault components embedded in broadband noise [16]. Cross-spectral analysis and coherence functions provide additional diagnostic information by quantifying the frequency-dependent relationships between vibration measurements at different locations, enabling identification of transmission paths and excitation sources.</w:t>
      </w:r>
    </w:p>
    <w:p/>
    <w:p>
      <w:r>
        <w:t xml:space="preserve">Statistical time-domain features extracted from vibration signals provide computationally efficient condition indicators suitable for online monitoring applications where real-time processing constraints limit algorithmic complexity. Root mean square value tracks overall vibration severity in accordance with ISO 10816 vibration severity standards, peak value indicates maximum dynamic loading that drives fatigue accumulation, and crest factor reflects the impulsiveness characteristic of bearing and gear faults where localized damage produces short-duration high-amplitude impacts [17]. Kurtosis, the fourth statistical moment normalized by variance squared, serves as a particularly sensitive indicator of impulsive fault signatures, with values significantly exceeding the Gaussian reference value of 3.0 indicating the presence of repetitive impact events associated with localized surface defects [18]. Higher-order statistical moments and probability density function shape parameters provide additional discrimination between different fault mechanisms and severity levels.</w:t>
      </w:r>
    </w:p>
    <w:p/>
    <w:p>
      <w:r>
        <w:t xml:space="preserve">Envelope analysis, also known as amplitude demodulation or high-frequency resonance technique, is a specialized method for detecting bearing fault frequencies obscured by other vibration sources in the low-frequency region of the spectrum [19]. The technique exploits the amplitude modulation phenomenon whereby periodic fault impulses from bearing defects excite structural resonances at frequencies far above the fault repetition rate, with the resonance response amplitude varying at the fault characteristic frequency. By applying bandpass filtering around a suitable resonance frequency, followed by Hilbert transform demodulation to recover the amplitude envelope, the low-frequency fault periodicity is extracted from the high-frequency carrier [20]. This approach enables detection of early-stage bearing defects that produce fault characteristic frequencies buried beneath the noise floor in conventional spectral analysis, providing substantial sensitivity improvement for incipient fault detection.</w:t>
      </w:r>
    </w:p>
    <w:p/>
    <w:p>
      <w:r>
        <w:t xml:space="preserve">Order tracking techniques address the challenge of analyzing vibration signals from variable-speed machinery where conventional FFT analysis produces smeared spectral representations due to the time-varying relationship between shaft rotation and observed frequency [21]. By resampling the time-domain signal at constant angular increments rather than constant time intervals, order tracking maintains sharp spectral lines corresponding to shaft-synchronous components regardless of speed variations during the measurement period. This angular resampling converts the analysis from constant-bandwidth frequency representation to constant fractional-bandwidth order representation where spectral components remain stationary. Computed order tracking algorithms implement this resampling digitally using tachometer signals or estimated speed profiles derived from vibration data itself, enabling effective diagnosis of rotating machinery operating under non-stationary conditions including run-up, coast-down, and fluctuating load scenarios [22].</w:t>
      </w:r>
    </w:p>
    <w:p/>
    <w:p>
      <w:pPr>
        <w:pStyle w:val="Heading1"/>
      </w:pPr>
      <w:r>
        <w:rPr>
          <w:b/>
          <w:sz w:val="28"/>
          <w:szCs w:val="28"/>
        </w:rPr>
        <w:t xml:space="preserve">2. Advanced Signal Processing for Fault Feature Extraction</w:t>
      </w:r>
    </w:p>
    <w:p/>
    <w:p>
      <w:pPr>
        <w:pStyle w:val="Heading2"/>
      </w:pPr>
      <w:r>
        <w:rPr>
          <w:b/>
        </w:rPr>
        <w:t xml:space="preserve">2.1 Time-Frequency Signal Analysis</w:t>
      </w:r>
    </w:p>
    <w:p/>
    <w:p>
      <w:r>
        <w:t xml:space="preserve">Non-stationary vibration signals generated by machinery operating under variable conditions or exhibiting transient fault behavior require analytical methods that simultaneously resolve both temporal and spectral characteristics [23]. Conventional Fourier analysis assumes signal stationarity and provides only global frequency content averaged over the entire observation period, rendering it inadequate for capturing time-varying spectral behavior. The Short-Time Fourier Transform (STFT) achieves time-frequency representation by applying the Fourier transform to successive windowed segments of the signal, producing a spectrogram that maps frequency content evolution over time [24]. However, the STFT is constrained by the Heisenberg uncertainty principle, which imposes a fundamental trade-off between time and frequency resolution governed by the window length selection. Short windows provide good temporal resolution but poor frequency discrimination, while long windows achieve fine frequency resolution at the expense of temporal localization.</w:t>
      </w:r>
    </w:p>
    <w:p/>
    <w:p>
      <w:r>
        <w:t xml:space="preserve">The Wavelet Transform (WT) overcomes the fixed time-frequency resolution limitation of STFT through multi-resolution analysis, employing short windows at high frequencies and long windows at low frequencies [25]. This adaptive resolution property aligns naturally with the characteristics of vibration signals containing both transient high-frequency impulses requiring precise temporal localization and slowly varying low-frequency components requiring fine frequency discrimination. The Continuous Wavelet Transform provides detailed time-scale representations suitable for visual inspection and transient localization by correlating the signal with dilated and translated versions of a mother wavelet function, while the Discrete Wavelet Transform enables efficient multi-resolution decomposition for feature extraction through iterative filtering with conjugate mirror filter banks [26]. The choice of mother wavelet significantly influences analysis performance, with Morlet wavelets providing optimal time-frequency concentration and Daubechies wavelets offering compact support for efficient computation.</w:t>
      </w:r>
    </w:p>
    <w:p/>
    <w:p>
      <w:r>
        <w:t xml:space="preserve">Figure 2 presents a comparative illustration of FFT, wavelet transform, and EMD decomposition methods applied to vibration signals, highlighting their respective strengths in resolving different signal characteristics. The comparison demonstrates that each method provides distinct analytical perspectives on the same underlying signal content. The Wavelet Packet Transform (WPT) extends discrete wavelet analysis by decomposing both approximation and detail coefficients at each level, providing uniform frequency band division that enables more precise frequency localization across the entire bandwidth rather than preferentially resolving low frequencies [27]. This comprehensive frequency decomposition is particularly advantageous for extracting fault features from machinery generating multiple simultaneous fault signatures across different frequency bands, such as gearboxes exhibiting both gear meshing anomalies and bearing defects simultaneously.</w:t>
      </w:r>
    </w:p>
    <w:p>
      <w:pPr>
        <w:jc w:val="center"/>
      </w:pPr>
      <w:r>
        <w:drawing>
          <wp:inline xmlns:wp="http://schemas.openxmlformats.org/drawingml/2006/wordprocessingDrawing" distT="0" distB="0" distL="0" distR="0">
            <wp:extent cx="5486400" cy="3772000"/>
            <wp:docPr id="11" name="Picture rId11"/>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Id11"/>
                    <a:stretch>
                      <a:fillRect/>
                    </a:stretch>
                  </pic:blipFill>
                  <pic:spPr>
                    <a:xfrm>
                      <a:off x="0" y="0"/>
                      <a:ext cx="5486400" cy="3772000"/>
                    </a:xfrm>
                    <a:prstGeom prst="rect">
                      <a:avLst/>
                    </a:prstGeom>
                  </pic:spPr>
                </pic:pic>
              </a:graphicData>
            </a:graphic>
          </wp:inline>
        </w:drawing>
      </w:r>
    </w:p>
    <w:p>
      <w:pPr>
        <w:jc w:val="center"/>
      </w:pPr>
      <w:r>
        <w:rPr>
          <w:b/>
          <w:i/>
          <w:sz w:val="20"/>
          <w:szCs w:val="20"/>
        </w:rPr>
        <w:t xml:space="preserve">Figure 2. Comparison of FFT, Wavelet Transform, and EMD signal decomposition methods</w:t>
      </w:r>
    </w:p>
    <w:p/>
    <w:p>
      <w:r>
        <w:t xml:space="preserve">Empirical Mode Decomposition (EMD) represents a fundamentally different approach to signal analysis, decomposing signals into Intrinsic Mode Functions (IMFs) through an adaptive, data-driven sifting process without requiring predefined basis functions or prior assumptions about signal characteristics [28]. Each IMF satisfies two conditions ensuring that it contains a single oscillatory mode: the number of extrema and zero crossings must differ by at most one, and the local mean defined by upper and lower envelopes must be zero everywhere. The Hilbert-Huang Transform (HHT) combines EMD with Hilbert spectral analysis to produce instantaneous frequency representations that reveal the time-varying spectral characteristics of non-stationary signals with physical meaningfulness [29]. EMD is particularly suited to machinery vibration analysis due to its ability to handle nonlinear and non-stationary signals without assumptions about signal stationarity or linearity that limit Fourier-based methods.</w:t>
      </w:r>
    </w:p>
    <w:p/>
    <w:p>
      <w:r>
        <w:t xml:space="preserve">As demonstrated in Figure 2, each decomposition method offers distinct advantages depending on the nature of the fault signature and operating conditions. The comparative analysis reveals that while FFT provides excellent frequency resolution for stationary signals with well-defined periodic components, wavelet transforms offer superior time-frequency localization for transient events such as gear tooth impacts and bearing fault impulses, and EMD provides the most adaptive decomposition for highly non-stationary data containing amplitude and frequency modulation [30]. The selection of the most appropriate analysis method requires consideration of the signal characteristics, fault mechanisms of interest, and computational constraints of the monitoring application.</w:t>
      </w:r>
    </w:p>
    <w:p/>
    <w:p>
      <w:r>
        <w:t xml:space="preserve">Ensemble EMD (EEMD) and its variants address the mode mixing problem inherent in standard EMD by adding white noise to the signal before decomposition and averaging across multiple trials, with the noise cancelling through the ensemble averaging while preserving the signal components [31]. This noise-assisted approach produces more physically meaningful IMFs with reduced mode mixing, improving the reliability of fault feature extraction from complex machinery vibration signals containing multiple sources with overlapping frequency content. Complete EEMD with Adaptive Noise (CEEMDAN) further improves upon EEMD by adding noise at each decomposition stage and computing unique residues, eliminating residual noise and reducing computational requirements. Variational Mode Decomposition (VMD) provides an alternative optimization-based approach that determines modes simultaneously rather than sequentially by solving a constrained variational problem, offering improved frequency separation and reduced end effects compared to EMD-based methods while providing mathematical guarantees on decomposition quality [32].</w:t>
      </w:r>
    </w:p>
    <w:p/>
    <w:p>
      <w:pPr>
        <w:pStyle w:val="Heading2"/>
      </w:pPr>
      <w:r>
        <w:rPr>
          <w:b/>
        </w:rPr>
        <w:t xml:space="preserve">2.2 Feature Engineering for Mechanical Fault Detection</w:t>
      </w:r>
    </w:p>
    <w:p/>
    <w:p>
      <w:r>
        <w:t xml:space="preserve">Feature engineering transforms raw vibration signals into compact, discriminative representations suitable for automated fault classification, reducing the dimensionality from thousands of signal samples to tens or hundreds of meaningful descriptors [33]. Statistical features including mean, standard deviation, skewness, kurtosis, and higher-order moments capture the distributional properties of vibration signals that change characteristically with fault development. Root mean square value increases monotonically with overall fault severity in many applications, while kurtosis exhibits high sensitivity to early-stage localized defects before decreasing as damage spreads across larger areas. Energy-based features computed from wavelet decomposition coefficients or frequency band power measurements quantify the redistribution of vibration energy across different frequency ranges as faults progress from incipient to severe stages [34]. The entropy of wavelet coefficient energy distributions provides a measure of signal complexity that typically increases with fault development as additional frequency components emerge from fault interactions.</w:t>
      </w:r>
    </w:p>
    <w:p/>
    <w:p>
      <w:r>
        <w:t xml:space="preserve">Table 2 summarizes the most commonly used signal processing features for mechanical fault detection, categorized by domain and their sensitivity to different fault types.</w:t>
      </w:r>
    </w:p>
    <w:p>
      <w:pPr>
        <w:jc w:val="center"/>
      </w:pPr>
      <w:r>
        <w:rPr>
          <w:b/>
          <w:sz w:val="22"/>
          <w:szCs w:val="22"/>
        </w:rPr>
        <w:t xml:space="preserve">Table 2. Signal Processing Features for Mechanical Fault Detection</w:t>
      </w:r>
    </w:p>
    <w:tbl>
      <w:tblPr>
        <w:tblStyle w:val="TableGrid"/>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shd w:val="clear" w:color="auto" w:fill="D9E2F3"/>
          </w:tcPr>
          <w:p>
            <w:pPr>
              <w:jc w:val="center"/>
            </w:pPr>
            <w:r>
              <w:rPr>
                <w:b/>
                <w:sz w:val="20"/>
                <w:szCs w:val="20"/>
              </w:rPr>
              <w:t xml:space="preserve">Feature Domain</w:t>
            </w:r>
          </w:p>
        </w:tc>
        <w:tc>
          <w:tcPr>
            <w:shd w:val="clear" w:color="auto" w:fill="D9E2F3"/>
          </w:tcPr>
          <w:p>
            <w:pPr>
              <w:jc w:val="center"/>
            </w:pPr>
            <w:r>
              <w:rPr>
                <w:b/>
                <w:sz w:val="20"/>
                <w:szCs w:val="20"/>
              </w:rPr>
              <w:t xml:space="preserve">Feature Name</w:t>
            </w:r>
          </w:p>
        </w:tc>
        <w:tc>
          <w:tcPr>
            <w:shd w:val="clear" w:color="auto" w:fill="D9E2F3"/>
          </w:tcPr>
          <w:p>
            <w:pPr>
              <w:jc w:val="center"/>
            </w:pPr>
            <w:r>
              <w:rPr>
                <w:b/>
                <w:sz w:val="20"/>
                <w:szCs w:val="20"/>
              </w:rPr>
              <w:t xml:space="preserve">Mathematical Definition</w:t>
            </w:r>
          </w:p>
        </w:tc>
        <w:tc>
          <w:tcPr>
            <w:shd w:val="clear" w:color="auto" w:fill="D9E2F3"/>
          </w:tcPr>
          <w:p>
            <w:pPr>
              <w:jc w:val="center"/>
            </w:pPr>
            <w:r>
              <w:rPr>
                <w:b/>
                <w:sz w:val="20"/>
                <w:szCs w:val="20"/>
              </w:rPr>
              <w:t xml:space="preserve">Fault Sensitivity</w:t>
            </w:r>
          </w:p>
        </w:tc>
      </w:tr>
      <w:tr>
        <w:tc>
          <w:p>
            <w:pPr>
              <w:spacing w:after="40"/>
            </w:pPr>
            <w:r>
              <w:rPr>
                <w:sz w:val="20"/>
                <w:szCs w:val="20"/>
              </w:rPr>
              <w:t xml:space="preserve">Time-domain</w:t>
            </w:r>
          </w:p>
        </w:tc>
        <w:tc>
          <w:p>
            <w:pPr>
              <w:spacing w:after="40"/>
            </w:pPr>
            <w:r>
              <w:rPr>
                <w:sz w:val="20"/>
                <w:szCs w:val="20"/>
              </w:rPr>
              <w:t xml:space="preserve">RMS</w:t>
            </w:r>
          </w:p>
        </w:tc>
        <w:tc>
          <w:p>
            <w:pPr>
              <w:spacing w:after="40"/>
            </w:pPr>
            <w:r>
              <w:rPr>
                <w:sz w:val="20"/>
                <w:szCs w:val="20"/>
              </w:rPr>
              <w:t xml:space="preserve">sqrt(mean(x^2))</w:t>
            </w:r>
          </w:p>
        </w:tc>
        <w:tc>
          <w:p>
            <w:pPr>
              <w:spacing w:after="40"/>
            </w:pPr>
            <w:r>
              <w:rPr>
                <w:sz w:val="20"/>
                <w:szCs w:val="20"/>
              </w:rPr>
              <w:t xml:space="preserve">Overall fault severity</w:t>
            </w:r>
          </w:p>
        </w:tc>
      </w:tr>
      <w:tr>
        <w:tc>
          <w:p>
            <w:pPr>
              <w:spacing w:after="40"/>
            </w:pPr>
            <w:r>
              <w:rPr>
                <w:sz w:val="20"/>
                <w:szCs w:val="20"/>
              </w:rPr>
              <w:t xml:space="preserve">Time-domain</w:t>
            </w:r>
          </w:p>
        </w:tc>
        <w:tc>
          <w:p>
            <w:pPr>
              <w:spacing w:after="40"/>
            </w:pPr>
            <w:r>
              <w:rPr>
                <w:sz w:val="20"/>
                <w:szCs w:val="20"/>
              </w:rPr>
              <w:t xml:space="preserve">Kurtosis</w:t>
            </w:r>
          </w:p>
        </w:tc>
        <w:tc>
          <w:p>
            <w:pPr>
              <w:spacing w:after="40"/>
            </w:pPr>
            <w:r>
              <w:rPr>
                <w:sz w:val="20"/>
                <w:szCs w:val="20"/>
              </w:rPr>
              <w:t xml:space="preserve">E[(x-mu)^4]/sigma^4</w:t>
            </w:r>
          </w:p>
        </w:tc>
        <w:tc>
          <w:p>
            <w:pPr>
              <w:spacing w:after="40"/>
            </w:pPr>
            <w:r>
              <w:rPr>
                <w:sz w:val="20"/>
                <w:szCs w:val="20"/>
              </w:rPr>
              <w:t xml:space="preserve">Impulsive faults (bearings)</w:t>
            </w:r>
          </w:p>
        </w:tc>
      </w:tr>
      <w:tr>
        <w:tc>
          <w:p>
            <w:pPr>
              <w:spacing w:after="40"/>
            </w:pPr>
            <w:r>
              <w:rPr>
                <w:sz w:val="20"/>
                <w:szCs w:val="20"/>
              </w:rPr>
              <w:t xml:space="preserve">Time-domain</w:t>
            </w:r>
          </w:p>
        </w:tc>
        <w:tc>
          <w:p>
            <w:pPr>
              <w:spacing w:after="40"/>
            </w:pPr>
            <w:r>
              <w:rPr>
                <w:sz w:val="20"/>
                <w:szCs w:val="20"/>
              </w:rPr>
              <w:t xml:space="preserve">Crest Factor</w:t>
            </w:r>
          </w:p>
        </w:tc>
        <w:tc>
          <w:p>
            <w:pPr>
              <w:spacing w:after="40"/>
            </w:pPr>
            <w:r>
              <w:rPr>
                <w:sz w:val="20"/>
                <w:szCs w:val="20"/>
              </w:rPr>
              <w:t xml:space="preserve">Peak/RMS</w:t>
            </w:r>
          </w:p>
        </w:tc>
        <w:tc>
          <w:p>
            <w:pPr>
              <w:spacing w:after="40"/>
            </w:pPr>
            <w:r>
              <w:rPr>
                <w:sz w:val="20"/>
                <w:szCs w:val="20"/>
              </w:rPr>
              <w:t xml:space="preserve">Localized damage detection</w:t>
            </w:r>
          </w:p>
        </w:tc>
      </w:tr>
      <w:tr>
        <w:tc>
          <w:p>
            <w:pPr>
              <w:spacing w:after="40"/>
            </w:pPr>
            <w:r>
              <w:rPr>
                <w:sz w:val="20"/>
                <w:szCs w:val="20"/>
              </w:rPr>
              <w:t xml:space="preserve">Frequency-domain</w:t>
            </w:r>
          </w:p>
        </w:tc>
        <w:tc>
          <w:p>
            <w:pPr>
              <w:spacing w:after="40"/>
            </w:pPr>
            <w:r>
              <w:rPr>
                <w:sz w:val="20"/>
                <w:szCs w:val="20"/>
              </w:rPr>
              <w:t xml:space="preserve">Spectral Centroid</w:t>
            </w:r>
          </w:p>
        </w:tc>
        <w:tc>
          <w:p>
            <w:pPr>
              <w:spacing w:after="40"/>
            </w:pPr>
            <w:r>
              <w:rPr>
                <w:sz w:val="20"/>
                <w:szCs w:val="20"/>
              </w:rPr>
              <w:t xml:space="preserve">sum(f*S(f))/sum(S(f))</w:t>
            </w:r>
          </w:p>
        </w:tc>
        <w:tc>
          <w:p>
            <w:pPr>
              <w:spacing w:after="40"/>
            </w:pPr>
            <w:r>
              <w:rPr>
                <w:sz w:val="20"/>
                <w:szCs w:val="20"/>
              </w:rPr>
              <w:t xml:space="preserve">Frequency shift due to wear</w:t>
            </w:r>
          </w:p>
        </w:tc>
      </w:tr>
      <w:tr>
        <w:tc>
          <w:p>
            <w:pPr>
              <w:spacing w:after="40"/>
            </w:pPr>
            <w:r>
              <w:rPr>
                <w:sz w:val="20"/>
                <w:szCs w:val="20"/>
              </w:rPr>
              <w:t xml:space="preserve">Frequency-domain</w:t>
            </w:r>
          </w:p>
        </w:tc>
        <w:tc>
          <w:p>
            <w:pPr>
              <w:spacing w:after="40"/>
            </w:pPr>
            <w:r>
              <w:rPr>
                <w:sz w:val="20"/>
                <w:szCs w:val="20"/>
              </w:rPr>
              <w:t xml:space="preserve">Band Energy</w:t>
            </w:r>
          </w:p>
        </w:tc>
        <w:tc>
          <w:p>
            <w:pPr>
              <w:spacing w:after="40"/>
            </w:pPr>
            <w:r>
              <w:rPr>
                <w:sz w:val="20"/>
                <w:szCs w:val="20"/>
              </w:rPr>
              <w:t xml:space="preserve">sum(S(f)) in band</w:t>
            </w:r>
          </w:p>
        </w:tc>
        <w:tc>
          <w:p>
            <w:pPr>
              <w:spacing w:after="40"/>
            </w:pPr>
            <w:r>
              <w:rPr>
                <w:sz w:val="20"/>
                <w:szCs w:val="20"/>
              </w:rPr>
              <w:t xml:space="preserve">Fault-specific frequency bands</w:t>
            </w:r>
          </w:p>
        </w:tc>
      </w:tr>
      <w:tr>
        <w:tc>
          <w:p>
            <w:pPr>
              <w:spacing w:after="40"/>
            </w:pPr>
            <w:r>
              <w:rPr>
                <w:sz w:val="20"/>
                <w:szCs w:val="20"/>
              </w:rPr>
              <w:t xml:space="preserve">Time-frequency</w:t>
            </w:r>
          </w:p>
        </w:tc>
        <w:tc>
          <w:p>
            <w:pPr>
              <w:spacing w:after="40"/>
            </w:pPr>
            <w:r>
              <w:rPr>
                <w:sz w:val="20"/>
                <w:szCs w:val="20"/>
              </w:rPr>
              <w:t xml:space="preserve">Wavelet Energy</w:t>
            </w:r>
          </w:p>
        </w:tc>
        <w:tc>
          <w:p>
            <w:pPr>
              <w:spacing w:after="40"/>
            </w:pPr>
            <w:r>
              <w:rPr>
                <w:sz w:val="20"/>
                <w:szCs w:val="20"/>
              </w:rPr>
              <w:t xml:space="preserve">sum(|W(a,b)|^2)</w:t>
            </w:r>
          </w:p>
        </w:tc>
        <w:tc>
          <w:p>
            <w:pPr>
              <w:spacing w:after="40"/>
            </w:pPr>
            <w:r>
              <w:rPr>
                <w:sz w:val="20"/>
                <w:szCs w:val="20"/>
              </w:rPr>
              <w:t xml:space="preserve">Multi-scale fault features</w:t>
            </w:r>
          </w:p>
        </w:tc>
      </w:tr>
      <w:tr>
        <w:tc>
          <w:p>
            <w:pPr>
              <w:spacing w:after="40"/>
            </w:pPr>
            <w:r>
              <w:rPr>
                <w:sz w:val="20"/>
                <w:szCs w:val="20"/>
              </w:rPr>
              <w:t xml:space="preserve">Time-frequency</w:t>
            </w:r>
          </w:p>
        </w:tc>
        <w:tc>
          <w:p>
            <w:pPr>
              <w:spacing w:after="40"/>
            </w:pPr>
            <w:r>
              <w:rPr>
                <w:sz w:val="20"/>
                <w:szCs w:val="20"/>
              </w:rPr>
              <w:t xml:space="preserve">IMF Energy Ratio</w:t>
            </w:r>
          </w:p>
        </w:tc>
        <w:tc>
          <w:p>
            <w:pPr>
              <w:spacing w:after="40"/>
            </w:pPr>
            <w:r>
              <w:rPr>
                <w:sz w:val="20"/>
                <w:szCs w:val="20"/>
              </w:rPr>
              <w:t xml:space="preserve">E_imf/E_total</w:t>
            </w:r>
          </w:p>
        </w:tc>
        <w:tc>
          <w:p>
            <w:pPr>
              <w:spacing w:after="40"/>
            </w:pPr>
            <w:r>
              <w:rPr>
                <w:sz w:val="20"/>
                <w:szCs w:val="20"/>
              </w:rPr>
              <w:t xml:space="preserve">Mode-specific fault indicators</w:t>
            </w:r>
          </w:p>
        </w:tc>
      </w:tr>
      <w:tr>
        <w:tc>
          <w:p>
            <w:pPr>
              <w:spacing w:after="40"/>
            </w:pPr>
            <w:r>
              <w:rPr>
                <w:sz w:val="20"/>
                <w:szCs w:val="20"/>
              </w:rPr>
              <w:t xml:space="preserve">Statistical</w:t>
            </w:r>
          </w:p>
        </w:tc>
        <w:tc>
          <w:p>
            <w:pPr>
              <w:spacing w:after="40"/>
            </w:pPr>
            <w:r>
              <w:rPr>
                <w:sz w:val="20"/>
                <w:szCs w:val="20"/>
              </w:rPr>
              <w:t xml:space="preserve">Shannon Entropy</w:t>
            </w:r>
          </w:p>
        </w:tc>
        <w:tc>
          <w:p>
            <w:pPr>
              <w:spacing w:after="40"/>
            </w:pPr>
            <w:r>
              <w:rPr>
                <w:sz w:val="20"/>
                <w:szCs w:val="20"/>
              </w:rPr>
              <w:t xml:space="preserve">-sum(p*log(p))</w:t>
            </w:r>
          </w:p>
        </w:tc>
        <w:tc>
          <w:p>
            <w:pPr>
              <w:spacing w:after="40"/>
            </w:pPr>
            <w:r>
              <w:rPr>
                <w:sz w:val="20"/>
                <w:szCs w:val="20"/>
              </w:rPr>
              <w:t xml:space="preserve">Signal complexity/disorder</w:t>
            </w:r>
          </w:p>
        </w:tc>
      </w:tr>
    </w:tbl>
    <w:p/>
    <w:p/>
    <w:p>
      <w:r>
        <w:t xml:space="preserve">Fault-specific features exploit knowledge of the characteristic frequencies associated with particular defect types in bearings, gears, and other rotating components, providing physics-informed diagnostic indicators with clear physical interpretation. Bearing fault diagnosis employs ball pass frequency outer race (BPFO), ball pass frequency inner race (BPFI), ball spin frequency (BSF), and fundamental train frequency (FTF) as primary diagnostic indicators, with these frequencies calculable from bearing geometry and shaft speed [35]. The amplitudes of these characteristic frequencies and their harmonics in the envelope spectrum provide quantitative measures of defect severity. Gear fault features include mesh frequency amplitude relative to baseline, sideband patterns quantifying amplitude modulation from tooth-to-tooth damage variation, and residual signal analysis after removal of regular meshing components to isolate fault-induced perturbations. Shaft-related features focus on synchronous components at running speed harmonics, sub-harmonics indicative of looseness or rub conditions, and asymmetric stiffness indicators manifesting as twice-running-speed components [36].</w:t>
      </w:r>
    </w:p>
    <w:p/>
    <w:p>
      <w:r>
        <w:t xml:space="preserve">Feature selection and dimensionality reduction address the challenge of high-dimensional feature spaces that can reduce classifier performance through the curse of dimensionality while increasing computational requirements and overfitting risk [37]. Principal Component Analysis projects features onto orthogonal directions of maximum variance, retaining the most informative components while discarding redundant or noisy dimensions that contribute little discriminative information. Linear Discriminant Analysis alternatively seeks projections that maximize between-class separation relative to within-class scatter, directly optimizing for classification performance rather than variance preservation. Techniques including mutual information, Fisher discriminant ratio, and wrapper-based methods identify the most discriminative features for specific fault classification tasks, with wrapper methods providing task-specific optimization at higher computational cost. Table 3 presents feature selection methods with their computational characteristics and application contexts [38].</w:t>
      </w:r>
    </w:p>
    <w:p>
      <w:pPr>
        <w:jc w:val="center"/>
      </w:pPr>
      <w:r>
        <w:rPr>
          <w:b/>
          <w:sz w:val="22"/>
          <w:szCs w:val="22"/>
        </w:rPr>
        <w:t xml:space="preserve">Table 3. Feature Selection Methods for Condition Monitoring</w:t>
      </w:r>
    </w:p>
    <w:tbl>
      <w:tblPr>
        <w:tblStyle w:val="TableGrid"/>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shd w:val="clear" w:color="auto" w:fill="D9E2F3"/>
          </w:tcPr>
          <w:p>
            <w:pPr>
              <w:jc w:val="center"/>
            </w:pPr>
            <w:r>
              <w:rPr>
                <w:b/>
                <w:sz w:val="20"/>
                <w:szCs w:val="20"/>
              </w:rPr>
              <w:t xml:space="preserve">Method</w:t>
            </w:r>
          </w:p>
        </w:tc>
        <w:tc>
          <w:tcPr>
            <w:shd w:val="clear" w:color="auto" w:fill="D9E2F3"/>
          </w:tcPr>
          <w:p>
            <w:pPr>
              <w:jc w:val="center"/>
            </w:pPr>
            <w:r>
              <w:rPr>
                <w:b/>
                <w:sz w:val="20"/>
                <w:szCs w:val="20"/>
              </w:rPr>
              <w:t xml:space="preserve">Category</w:t>
            </w:r>
          </w:p>
        </w:tc>
        <w:tc>
          <w:tcPr>
            <w:shd w:val="clear" w:color="auto" w:fill="D9E2F3"/>
          </w:tcPr>
          <w:p>
            <w:pPr>
              <w:jc w:val="center"/>
            </w:pPr>
            <w:r>
              <w:rPr>
                <w:b/>
                <w:sz w:val="20"/>
                <w:szCs w:val="20"/>
              </w:rPr>
              <w:t xml:space="preserve">Computational Cost</w:t>
            </w:r>
          </w:p>
        </w:tc>
        <w:tc>
          <w:tcPr>
            <w:shd w:val="clear" w:color="auto" w:fill="D9E2F3"/>
          </w:tcPr>
          <w:p>
            <w:pPr>
              <w:jc w:val="center"/>
            </w:pPr>
            <w:r>
              <w:rPr>
                <w:b/>
                <w:sz w:val="20"/>
                <w:szCs w:val="20"/>
              </w:rPr>
              <w:t xml:space="preserve">Advantages</w:t>
            </w:r>
          </w:p>
        </w:tc>
        <w:tc>
          <w:tcPr>
            <w:shd w:val="clear" w:color="auto" w:fill="D9E2F3"/>
          </w:tcPr>
          <w:p>
            <w:pPr>
              <w:jc w:val="center"/>
            </w:pPr>
            <w:r>
              <w:rPr>
                <w:b/>
                <w:sz w:val="20"/>
                <w:szCs w:val="20"/>
              </w:rPr>
              <w:t xml:space="preserve">Limitations</w:t>
            </w:r>
          </w:p>
        </w:tc>
      </w:tr>
      <w:tr>
        <w:tc>
          <w:p>
            <w:pPr>
              <w:spacing w:after="40"/>
            </w:pPr>
            <w:r>
              <w:rPr>
                <w:sz w:val="20"/>
                <w:szCs w:val="20"/>
              </w:rPr>
              <w:t xml:space="preserve">PCA</w:t>
            </w:r>
          </w:p>
        </w:tc>
        <w:tc>
          <w:p>
            <w:pPr>
              <w:spacing w:after="40"/>
            </w:pPr>
            <w:r>
              <w:rPr>
                <w:sz w:val="20"/>
                <w:szCs w:val="20"/>
              </w:rPr>
              <w:t xml:space="preserve">Unsupervised</w:t>
            </w:r>
          </w:p>
        </w:tc>
        <w:tc>
          <w:p>
            <w:pPr>
              <w:spacing w:after="40"/>
            </w:pPr>
            <w:r>
              <w:rPr>
                <w:sz w:val="20"/>
                <w:szCs w:val="20"/>
              </w:rPr>
              <w:t xml:space="preserve">Low</w:t>
            </w:r>
          </w:p>
        </w:tc>
        <w:tc>
          <w:p>
            <w:pPr>
              <w:spacing w:after="40"/>
            </w:pPr>
            <w:r>
              <w:rPr>
                <w:sz w:val="20"/>
                <w:szCs w:val="20"/>
              </w:rPr>
              <w:t xml:space="preserve">No labels required, linear</w:t>
            </w:r>
          </w:p>
        </w:tc>
        <w:tc>
          <w:p>
            <w:pPr>
              <w:spacing w:after="40"/>
            </w:pPr>
            <w:r>
              <w:rPr>
                <w:sz w:val="20"/>
                <w:szCs w:val="20"/>
              </w:rPr>
              <w:t xml:space="preserve">Assumes linear relationships</w:t>
            </w:r>
          </w:p>
        </w:tc>
      </w:tr>
      <w:tr>
        <w:tc>
          <w:p>
            <w:pPr>
              <w:spacing w:after="40"/>
            </w:pPr>
            <w:r>
              <w:rPr>
                <w:sz w:val="20"/>
                <w:szCs w:val="20"/>
              </w:rPr>
              <w:t xml:space="preserve">Fisher Score</w:t>
            </w:r>
          </w:p>
        </w:tc>
        <w:tc>
          <w:p>
            <w:pPr>
              <w:spacing w:after="40"/>
            </w:pPr>
            <w:r>
              <w:rPr>
                <w:sz w:val="20"/>
                <w:szCs w:val="20"/>
              </w:rPr>
              <w:t xml:space="preserve">Filter</w:t>
            </w:r>
          </w:p>
        </w:tc>
        <w:tc>
          <w:p>
            <w:pPr>
              <w:spacing w:after="40"/>
            </w:pPr>
            <w:r>
              <w:rPr>
                <w:sz w:val="20"/>
                <w:szCs w:val="20"/>
              </w:rPr>
              <w:t xml:space="preserve">Low</w:t>
            </w:r>
          </w:p>
        </w:tc>
        <w:tc>
          <w:p>
            <w:pPr>
              <w:spacing w:after="40"/>
            </w:pPr>
            <w:r>
              <w:rPr>
                <w:sz w:val="20"/>
                <w:szCs w:val="20"/>
              </w:rPr>
              <w:t xml:space="preserve">Class-discriminative</w:t>
            </w:r>
          </w:p>
        </w:tc>
        <w:tc>
          <w:p>
            <w:pPr>
              <w:spacing w:after="40"/>
            </w:pPr>
            <w:r>
              <w:rPr>
                <w:sz w:val="20"/>
                <w:szCs w:val="20"/>
              </w:rPr>
              <w:t xml:space="preserve">Univariate evaluation only</w:t>
            </w:r>
          </w:p>
        </w:tc>
      </w:tr>
      <w:tr>
        <w:tc>
          <w:p>
            <w:pPr>
              <w:spacing w:after="40"/>
            </w:pPr>
            <w:r>
              <w:rPr>
                <w:sz w:val="20"/>
                <w:szCs w:val="20"/>
              </w:rPr>
              <w:t xml:space="preserve">Mutual Information</w:t>
            </w:r>
          </w:p>
        </w:tc>
        <w:tc>
          <w:p>
            <w:pPr>
              <w:spacing w:after="40"/>
            </w:pPr>
            <w:r>
              <w:rPr>
                <w:sz w:val="20"/>
                <w:szCs w:val="20"/>
              </w:rPr>
              <w:t xml:space="preserve">Filter</w:t>
            </w:r>
          </w:p>
        </w:tc>
        <w:tc>
          <w:p>
            <w:pPr>
              <w:spacing w:after="40"/>
            </w:pPr>
            <w:r>
              <w:rPr>
                <w:sz w:val="20"/>
                <w:szCs w:val="20"/>
              </w:rPr>
              <w:t xml:space="preserve">Medium</w:t>
            </w:r>
          </w:p>
        </w:tc>
        <w:tc>
          <w:p>
            <w:pPr>
              <w:spacing w:after="40"/>
            </w:pPr>
            <w:r>
              <w:rPr>
                <w:sz w:val="20"/>
                <w:szCs w:val="20"/>
              </w:rPr>
              <w:t xml:space="preserve">Captures nonlinear relations</w:t>
            </w:r>
          </w:p>
        </w:tc>
        <w:tc>
          <w:p>
            <w:pPr>
              <w:spacing w:after="40"/>
            </w:pPr>
            <w:r>
              <w:rPr>
                <w:sz w:val="20"/>
                <w:szCs w:val="20"/>
              </w:rPr>
              <w:t xml:space="preserve">Requires density estimation</w:t>
            </w:r>
          </w:p>
        </w:tc>
      </w:tr>
      <w:tr>
        <w:tc>
          <w:p>
            <w:pPr>
              <w:spacing w:after="40"/>
            </w:pPr>
            <w:r>
              <w:rPr>
                <w:sz w:val="20"/>
                <w:szCs w:val="20"/>
              </w:rPr>
              <w:t xml:space="preserve">mRMR</w:t>
            </w:r>
          </w:p>
        </w:tc>
        <w:tc>
          <w:p>
            <w:pPr>
              <w:spacing w:after="40"/>
            </w:pPr>
            <w:r>
              <w:rPr>
                <w:sz w:val="20"/>
                <w:szCs w:val="20"/>
              </w:rPr>
              <w:t xml:space="preserve">Filter</w:t>
            </w:r>
          </w:p>
        </w:tc>
        <w:tc>
          <w:p>
            <w:pPr>
              <w:spacing w:after="40"/>
            </w:pPr>
            <w:r>
              <w:rPr>
                <w:sz w:val="20"/>
                <w:szCs w:val="20"/>
              </w:rPr>
              <w:t xml:space="preserve">Medium</w:t>
            </w:r>
          </w:p>
        </w:tc>
        <w:tc>
          <w:p>
            <w:pPr>
              <w:spacing w:after="40"/>
            </w:pPr>
            <w:r>
              <w:rPr>
                <w:sz w:val="20"/>
                <w:szCs w:val="20"/>
              </w:rPr>
              <w:t xml:space="preserve">Minimum redundancy</w:t>
            </w:r>
          </w:p>
        </w:tc>
        <w:tc>
          <w:p>
            <w:pPr>
              <w:spacing w:after="40"/>
            </w:pPr>
            <w:r>
              <w:rPr>
                <w:sz w:val="20"/>
                <w:szCs w:val="20"/>
              </w:rPr>
              <w:t xml:space="preserve">Greedy selection order</w:t>
            </w:r>
          </w:p>
        </w:tc>
      </w:tr>
      <w:tr>
        <w:tc>
          <w:p>
            <w:pPr>
              <w:spacing w:after="40"/>
            </w:pPr>
            <w:r>
              <w:rPr>
                <w:sz w:val="20"/>
                <w:szCs w:val="20"/>
              </w:rPr>
              <w:t xml:space="preserve">Recursive Feature Elimination</w:t>
            </w:r>
          </w:p>
        </w:tc>
        <w:tc>
          <w:p>
            <w:pPr>
              <w:spacing w:after="40"/>
            </w:pPr>
            <w:r>
              <w:rPr>
                <w:sz w:val="20"/>
                <w:szCs w:val="20"/>
              </w:rPr>
              <w:t xml:space="preserve">Wrapper</w:t>
            </w:r>
          </w:p>
        </w:tc>
        <w:tc>
          <w:p>
            <w:pPr>
              <w:spacing w:after="40"/>
            </w:pPr>
            <w:r>
              <w:rPr>
                <w:sz w:val="20"/>
                <w:szCs w:val="20"/>
              </w:rPr>
              <w:t xml:space="preserve">High</w:t>
            </w:r>
          </w:p>
        </w:tc>
        <w:tc>
          <w:p>
            <w:pPr>
              <w:spacing w:after="40"/>
            </w:pPr>
            <w:r>
              <w:rPr>
                <w:sz w:val="20"/>
                <w:szCs w:val="20"/>
              </w:rPr>
              <w:t xml:space="preserve">Model-specific optimization</w:t>
            </w:r>
          </w:p>
        </w:tc>
        <w:tc>
          <w:p>
            <w:pPr>
              <w:spacing w:after="40"/>
            </w:pPr>
            <w:r>
              <w:rPr>
                <w:sz w:val="20"/>
                <w:szCs w:val="20"/>
              </w:rPr>
              <w:t xml:space="preserve">Computationally expensive</w:t>
            </w:r>
          </w:p>
        </w:tc>
      </w:tr>
      <w:tr>
        <w:tc>
          <w:p>
            <w:pPr>
              <w:spacing w:after="40"/>
            </w:pPr>
            <w:r>
              <w:rPr>
                <w:sz w:val="20"/>
                <w:szCs w:val="20"/>
              </w:rPr>
              <w:t xml:space="preserve">LASSO Regularization</w:t>
            </w:r>
          </w:p>
        </w:tc>
        <w:tc>
          <w:p>
            <w:pPr>
              <w:spacing w:after="40"/>
            </w:pPr>
            <w:r>
              <w:rPr>
                <w:sz w:val="20"/>
                <w:szCs w:val="20"/>
              </w:rPr>
              <w:t xml:space="preserve">Embedded</w:t>
            </w:r>
          </w:p>
        </w:tc>
        <w:tc>
          <w:p>
            <w:pPr>
              <w:spacing w:after="40"/>
            </w:pPr>
            <w:r>
              <w:rPr>
                <w:sz w:val="20"/>
                <w:szCs w:val="20"/>
              </w:rPr>
              <w:t xml:space="preserve">Medium</w:t>
            </w:r>
          </w:p>
        </w:tc>
        <w:tc>
          <w:p>
            <w:pPr>
              <w:spacing w:after="40"/>
            </w:pPr>
            <w:r>
              <w:rPr>
                <w:sz w:val="20"/>
                <w:szCs w:val="20"/>
              </w:rPr>
              <w:t xml:space="preserve">Simultaneous selection/fitting</w:t>
            </w:r>
          </w:p>
        </w:tc>
        <w:tc>
          <w:p>
            <w:pPr>
              <w:spacing w:after="40"/>
            </w:pPr>
            <w:r>
              <w:rPr>
                <w:sz w:val="20"/>
                <w:szCs w:val="20"/>
              </w:rPr>
              <w:t xml:space="preserve">Linear model assumption</w:t>
            </w:r>
          </w:p>
        </w:tc>
      </w:tr>
    </w:tbl>
    <w:p/>
    <w:p/>
    <w:p>
      <w:pPr>
        <w:pStyle w:val="Heading2"/>
      </w:pPr>
      <w:r>
        <w:rPr>
          <w:b/>
        </w:rPr>
        <w:t xml:space="preserve">2.3 Adaptive and Intelligent Signal Processing</w:t>
      </w:r>
    </w:p>
    <w:p/>
    <w:p>
      <w:r>
        <w:t xml:space="preserve">Adaptive filtering techniques automatically adjust filter parameters to track time-varying signal characteristics and changing noise environments encountered in operational machinery monitoring, providing self-tuning processing that maintains performance without manual intervention [39]. The Least Mean Squares (LMS) algorithm and its variants provide computationally efficient adaptive noise cancellation, removing periodic noise components using reference signals correlated with the interference through iterative gradient descent optimization of filter coefficients. The Normalized LMS algorithm improves convergence stability by normalizing the adaptation step size relative to signal power, preventing divergence under non-stationary signal conditions. Recursive Least Squares (RLS) offers faster convergence at the expense of increased computational complexity through exact least squares minimization at each iteration, suitable for rapidly varying operational conditions where tracking speed is critical for maintaining diagnostic effectiveness.</w:t>
      </w:r>
    </w:p>
    <w:p/>
    <w:p>
      <w:r>
        <w:t xml:space="preserve">Sparse signal representation exploits the observation that machinery fault signals often admit compact representations in appropriate dictionaries or bases, with fault-related components concentrated in few dictionary elements [40]. Compressed sensing theory enables recovery of fault signatures from sub-Nyquist measurements when the signal possesses sparse structure in some transform domain, potentially reducing data acquisition requirements for remote monitoring applications where communication bandwidth is limited. This approach is particularly relevant for wireless sensor networks deployed on remote or difficult-to-access equipment where power consumption and data throughput constraints restrict continuous high-rate sampling. Matching pursuit and basis pursuit algorithms identify sparse representations that capture the essential fault-related signal components while rejecting noise and irrelevant signal content, providing denoised fault signatures with improved signal-to-noise ratios [41]. Dictionary learning methods adaptively construct signal dictionaries from training data, providing optimal sparse representations tailored to the specific characteristics of the monitored machinery.</w:t>
      </w:r>
    </w:p>
    <w:p/>
    <w:p>
      <w:r>
        <w:t xml:space="preserve">Multi-sensor data fusion combines information from multiple vibration sensors, together with complementary measurements including temperature, acoustic emission, oil debris analysis, and process parameters, to achieve more reliable and comprehensive fault diagnosis than any single sensor can provide independently [42]. The diversity of sensing modalities enables detection of different fault manifestations and reduces the probability of missed detections when faults produce ambiguous signatures in individual measurement channels. Decision-level fusion integrates independent diagnostic conclusions from multiple sensors through voting, averaging, or Dempster-Shafer evidence combination, providing fault-tolerant diagnosis that maintains reliability despite individual sensor failures or measurement anomalies. Feature-level fusion constructs combined feature vectors that capture complementary information from different sensing modalities, enabling classifiers to exploit cross-modal relationships not visible in individual channels. The fusion framework illustrated in Figure 4 demonstrates how multi-modal sensor data flows through signal processing and AI layers to produce integrated diagnostic decisions with confidence estimates. Data-level fusion operates directly on raw sensor measurements, applying joint signal processing techniques such as independent component analysis and spatial filtering to exploit spatial relationships between measurement points for source separation and localization [43].</w:t>
      </w:r>
    </w:p>
    <w:p>
      <w:pPr>
        <w:jc w:val="center"/>
      </w:pPr>
      <w:r>
        <w:drawing>
          <wp:inline xmlns:wp="http://schemas.openxmlformats.org/drawingml/2006/wordprocessingDrawing" distT="0" distB="0" distL="0" distR="0">
            <wp:extent cx="5486400" cy="3429000"/>
            <wp:docPr id="13" name="Picture rId13"/>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Id13"/>
                    <a:stretch>
                      <a:fillRect/>
                    </a:stretch>
                  </pic:blipFill>
                  <pic:spPr>
                    <a:xfrm>
                      <a:off x="0" y="0"/>
                      <a:ext cx="5486400" cy="3429000"/>
                    </a:xfrm>
                    <a:prstGeom prst="rect">
                      <a:avLst/>
                    </a:prstGeom>
                  </pic:spPr>
                </pic:pic>
              </a:graphicData>
            </a:graphic>
          </wp:inline>
        </w:drawing>
      </w:r>
    </w:p>
    <w:p>
      <w:pPr>
        <w:jc w:val="center"/>
      </w:pPr>
      <w:r>
        <w:rPr>
          <w:b/>
          <w:i/>
          <w:sz w:val="20"/>
          <w:szCs w:val="20"/>
        </w:rPr>
        <w:t xml:space="preserve">Figure 4. Intelligent condition monitoring framework integrating signal processing and AI</w:t>
      </w:r>
    </w:p>
    <w:p/>
    <w:p>
      <w:r>
        <w:t xml:space="preserve">Table 4 provides a comparative analysis of data fusion strategies applicable to condition monitoring systems, including their advantages, limitations, and typical implementation scenarios.</w:t>
      </w:r>
    </w:p>
    <w:p>
      <w:pPr>
        <w:jc w:val="center"/>
      </w:pPr>
      <w:r>
        <w:rPr>
          <w:b/>
          <w:sz w:val="22"/>
          <w:szCs w:val="22"/>
        </w:rPr>
        <w:t xml:space="preserve">Table 4. Multi-Sensor Data Fusion Strategies for Condition Monitoring</w:t>
      </w:r>
    </w:p>
    <w:tbl>
      <w:tblPr>
        <w:tblStyle w:val="TableGrid"/>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r>
        <w:tc>
          <w:tcPr>
            <w:shd w:val="clear" w:color="auto" w:fill="D9E2F3"/>
          </w:tcPr>
          <w:p>
            <w:pPr>
              <w:jc w:val="center"/>
            </w:pPr>
            <w:r>
              <w:rPr>
                <w:b/>
                <w:sz w:val="20"/>
                <w:szCs w:val="20"/>
              </w:rPr>
              <w:t xml:space="preserve">Fusion Level</w:t>
            </w:r>
          </w:p>
        </w:tc>
        <w:tc>
          <w:tcPr>
            <w:shd w:val="clear" w:color="auto" w:fill="D9E2F3"/>
          </w:tcPr>
          <w:p>
            <w:pPr>
              <w:jc w:val="center"/>
            </w:pPr>
            <w:r>
              <w:rPr>
                <w:b/>
                <w:sz w:val="20"/>
                <w:szCs w:val="20"/>
              </w:rPr>
              <w:t xml:space="preserve">Method</w:t>
            </w:r>
          </w:p>
        </w:tc>
        <w:tc>
          <w:tcPr>
            <w:shd w:val="clear" w:color="auto" w:fill="D9E2F3"/>
          </w:tcPr>
          <w:p>
            <w:pPr>
              <w:jc w:val="center"/>
            </w:pPr>
            <w:r>
              <w:rPr>
                <w:b/>
                <w:sz w:val="20"/>
                <w:szCs w:val="20"/>
              </w:rPr>
              <w:t xml:space="preserve">Advantages</w:t>
            </w:r>
          </w:p>
        </w:tc>
        <w:tc>
          <w:tcPr>
            <w:shd w:val="clear" w:color="auto" w:fill="D9E2F3"/>
          </w:tcPr>
          <w:p>
            <w:pPr>
              <w:jc w:val="center"/>
            </w:pPr>
            <w:r>
              <w:rPr>
                <w:b/>
                <w:sz w:val="20"/>
                <w:szCs w:val="20"/>
              </w:rPr>
              <w:t xml:space="preserve">Challenges</w:t>
            </w:r>
          </w:p>
        </w:tc>
        <w:tc>
          <w:tcPr>
            <w:shd w:val="clear" w:color="auto" w:fill="D9E2F3"/>
          </w:tcPr>
          <w:p>
            <w:pPr>
              <w:jc w:val="center"/>
            </w:pPr>
            <w:r>
              <w:rPr>
                <w:b/>
                <w:sz w:val="20"/>
                <w:szCs w:val="20"/>
              </w:rPr>
              <w:t xml:space="preserve">Typical Application</w:t>
            </w:r>
          </w:p>
        </w:tc>
      </w:tr>
      <w:tr>
        <w:tc>
          <w:p>
            <w:pPr>
              <w:spacing w:after="40"/>
            </w:pPr>
            <w:r>
              <w:rPr>
                <w:sz w:val="20"/>
                <w:szCs w:val="20"/>
              </w:rPr>
              <w:t xml:space="preserve">Data-level</w:t>
            </w:r>
          </w:p>
        </w:tc>
        <w:tc>
          <w:p>
            <w:pPr>
              <w:spacing w:after="40"/>
            </w:pPr>
            <w:r>
              <w:rPr>
                <w:sz w:val="20"/>
                <w:szCs w:val="20"/>
              </w:rPr>
              <w:t xml:space="preserve">Signal concatenation</w:t>
            </w:r>
          </w:p>
        </w:tc>
        <w:tc>
          <w:p>
            <w:pPr>
              <w:spacing w:after="40"/>
            </w:pPr>
            <w:r>
              <w:rPr>
                <w:sz w:val="20"/>
                <w:szCs w:val="20"/>
              </w:rPr>
              <w:t xml:space="preserve">Preserves all information</w:t>
            </w:r>
          </w:p>
        </w:tc>
        <w:tc>
          <w:p>
            <w:pPr>
              <w:spacing w:after="40"/>
            </w:pPr>
            <w:r>
              <w:rPr>
                <w:sz w:val="20"/>
                <w:szCs w:val="20"/>
              </w:rPr>
              <w:t xml:space="preserve">High dimensionality, noise</w:t>
            </w:r>
          </w:p>
        </w:tc>
        <w:tc>
          <w:p>
            <w:pPr>
              <w:spacing w:after="40"/>
            </w:pPr>
            <w:r>
              <w:rPr>
                <w:sz w:val="20"/>
                <w:szCs w:val="20"/>
              </w:rPr>
              <w:t xml:space="preserve">Multi-axis vibration fusion</w:t>
            </w:r>
          </w:p>
        </w:tc>
      </w:tr>
      <w:tr>
        <w:tc>
          <w:p>
            <w:pPr>
              <w:spacing w:after="40"/>
            </w:pPr>
            <w:r>
              <w:rPr>
                <w:sz w:val="20"/>
                <w:szCs w:val="20"/>
              </w:rPr>
              <w:t xml:space="preserve">Data-level</w:t>
            </w:r>
          </w:p>
        </w:tc>
        <w:tc>
          <w:p>
            <w:pPr>
              <w:spacing w:after="40"/>
            </w:pPr>
            <w:r>
              <w:rPr>
                <w:sz w:val="20"/>
                <w:szCs w:val="20"/>
              </w:rPr>
              <w:t xml:space="preserve">Joint time-frequency</w:t>
            </w:r>
          </w:p>
        </w:tc>
        <w:tc>
          <w:p>
            <w:pPr>
              <w:spacing w:after="40"/>
            </w:pPr>
            <w:r>
              <w:rPr>
                <w:sz w:val="20"/>
                <w:szCs w:val="20"/>
              </w:rPr>
              <w:t xml:space="preserve">Cross-sensor correlations</w:t>
            </w:r>
          </w:p>
        </w:tc>
        <w:tc>
          <w:p>
            <w:pPr>
              <w:spacing w:after="40"/>
            </w:pPr>
            <w:r>
              <w:rPr>
                <w:sz w:val="20"/>
                <w:szCs w:val="20"/>
              </w:rPr>
              <w:t xml:space="preserve">Computational complexity</w:t>
            </w:r>
          </w:p>
        </w:tc>
        <w:tc>
          <w:p>
            <w:pPr>
              <w:spacing w:after="40"/>
            </w:pPr>
            <w:r>
              <w:rPr>
                <w:sz w:val="20"/>
                <w:szCs w:val="20"/>
              </w:rPr>
              <w:t xml:space="preserve">Array signal processing</w:t>
            </w:r>
          </w:p>
        </w:tc>
      </w:tr>
      <w:tr>
        <w:tc>
          <w:p>
            <w:pPr>
              <w:spacing w:after="40"/>
            </w:pPr>
            <w:r>
              <w:rPr>
                <w:sz w:val="20"/>
                <w:szCs w:val="20"/>
              </w:rPr>
              <w:t xml:space="preserve">Feature-level</w:t>
            </w:r>
          </w:p>
        </w:tc>
        <w:tc>
          <w:p>
            <w:pPr>
              <w:spacing w:after="40"/>
            </w:pPr>
            <w:r>
              <w:rPr>
                <w:sz w:val="20"/>
                <w:szCs w:val="20"/>
              </w:rPr>
              <w:t xml:space="preserve">Feature vector fusion</w:t>
            </w:r>
          </w:p>
        </w:tc>
        <w:tc>
          <w:p>
            <w:pPr>
              <w:spacing w:after="40"/>
            </w:pPr>
            <w:r>
              <w:rPr>
                <w:sz w:val="20"/>
                <w:szCs w:val="20"/>
              </w:rPr>
              <w:t xml:space="preserve">Reduced dimensionality</w:t>
            </w:r>
          </w:p>
        </w:tc>
        <w:tc>
          <w:p>
            <w:pPr>
              <w:spacing w:after="40"/>
            </w:pPr>
            <w:r>
              <w:rPr>
                <w:sz w:val="20"/>
                <w:szCs w:val="20"/>
              </w:rPr>
              <w:t xml:space="preserve">Feature compatibility</w:t>
            </w:r>
          </w:p>
        </w:tc>
        <w:tc>
          <w:p>
            <w:pPr>
              <w:spacing w:after="40"/>
            </w:pPr>
            <w:r>
              <w:rPr>
                <w:sz w:val="20"/>
                <w:szCs w:val="20"/>
              </w:rPr>
              <w:t xml:space="preserve">Multi-modal sensor systems</w:t>
            </w:r>
          </w:p>
        </w:tc>
      </w:tr>
      <w:tr>
        <w:tc>
          <w:p>
            <w:pPr>
              <w:spacing w:after="40"/>
            </w:pPr>
            <w:r>
              <w:rPr>
                <w:sz w:val="20"/>
                <w:szCs w:val="20"/>
              </w:rPr>
              <w:t xml:space="preserve">Feature-level</w:t>
            </w:r>
          </w:p>
        </w:tc>
        <w:tc>
          <w:p>
            <w:pPr>
              <w:spacing w:after="40"/>
            </w:pPr>
            <w:r>
              <w:rPr>
                <w:sz w:val="20"/>
                <w:szCs w:val="20"/>
              </w:rPr>
              <w:t xml:space="preserve">Canonical correlation</w:t>
            </w:r>
          </w:p>
        </w:tc>
        <w:tc>
          <w:p>
            <w:pPr>
              <w:spacing w:after="40"/>
            </w:pPr>
            <w:r>
              <w:rPr>
                <w:sz w:val="20"/>
                <w:szCs w:val="20"/>
              </w:rPr>
              <w:t xml:space="preserve">Maximizes correlation</w:t>
            </w:r>
          </w:p>
        </w:tc>
        <w:tc>
          <w:p>
            <w:pPr>
              <w:spacing w:after="40"/>
            </w:pPr>
            <w:r>
              <w:rPr>
                <w:sz w:val="20"/>
                <w:szCs w:val="20"/>
              </w:rPr>
              <w:t xml:space="preserve">Assumes linearity</w:t>
            </w:r>
          </w:p>
        </w:tc>
        <w:tc>
          <w:p>
            <w:pPr>
              <w:spacing w:after="40"/>
            </w:pPr>
            <w:r>
              <w:rPr>
                <w:sz w:val="20"/>
                <w:szCs w:val="20"/>
              </w:rPr>
              <w:t xml:space="preserve">Vibration + acoustic fusion</w:t>
            </w:r>
          </w:p>
        </w:tc>
      </w:tr>
      <w:tr>
        <w:tc>
          <w:p>
            <w:pPr>
              <w:spacing w:after="40"/>
            </w:pPr>
            <w:r>
              <w:rPr>
                <w:sz w:val="20"/>
                <w:szCs w:val="20"/>
              </w:rPr>
              <w:t xml:space="preserve">Decision-level</w:t>
            </w:r>
          </w:p>
        </w:tc>
        <w:tc>
          <w:p>
            <w:pPr>
              <w:spacing w:after="40"/>
            </w:pPr>
            <w:r>
              <w:rPr>
                <w:sz w:val="20"/>
                <w:szCs w:val="20"/>
              </w:rPr>
              <w:t xml:space="preserve">Voting/averaging</w:t>
            </w:r>
          </w:p>
        </w:tc>
        <w:tc>
          <w:p>
            <w:pPr>
              <w:spacing w:after="40"/>
            </w:pPr>
            <w:r>
              <w:rPr>
                <w:sz w:val="20"/>
                <w:szCs w:val="20"/>
              </w:rPr>
              <w:t xml:space="preserve">Simple, fault-tolerant</w:t>
            </w:r>
          </w:p>
        </w:tc>
        <w:tc>
          <w:p>
            <w:pPr>
              <w:spacing w:after="40"/>
            </w:pPr>
            <w:r>
              <w:rPr>
                <w:sz w:val="20"/>
                <w:szCs w:val="20"/>
              </w:rPr>
              <w:t xml:space="preserve">Loss of information</w:t>
            </w:r>
          </w:p>
        </w:tc>
        <w:tc>
          <w:p>
            <w:pPr>
              <w:spacing w:after="40"/>
            </w:pPr>
            <w:r>
              <w:rPr>
                <w:sz w:val="20"/>
                <w:szCs w:val="20"/>
              </w:rPr>
              <w:t xml:space="preserve">Distributed monitoring networks</w:t>
            </w:r>
          </w:p>
        </w:tc>
      </w:tr>
      <w:tr>
        <w:tc>
          <w:p>
            <w:pPr>
              <w:spacing w:after="40"/>
            </w:pPr>
            <w:r>
              <w:rPr>
                <w:sz w:val="20"/>
                <w:szCs w:val="20"/>
              </w:rPr>
              <w:t xml:space="preserve">Decision-level</w:t>
            </w:r>
          </w:p>
        </w:tc>
        <w:tc>
          <w:p>
            <w:pPr>
              <w:spacing w:after="40"/>
            </w:pPr>
            <w:r>
              <w:rPr>
                <w:sz w:val="20"/>
                <w:szCs w:val="20"/>
              </w:rPr>
              <w:t xml:space="preserve">Dempster-Shafer</w:t>
            </w:r>
          </w:p>
        </w:tc>
        <w:tc>
          <w:p>
            <w:pPr>
              <w:spacing w:after="40"/>
            </w:pPr>
            <w:r>
              <w:rPr>
                <w:sz w:val="20"/>
                <w:szCs w:val="20"/>
              </w:rPr>
              <w:t xml:space="preserve">Handles uncertainty</w:t>
            </w:r>
          </w:p>
        </w:tc>
        <w:tc>
          <w:p>
            <w:pPr>
              <w:spacing w:after="40"/>
            </w:pPr>
            <w:r>
              <w:rPr>
                <w:sz w:val="20"/>
                <w:szCs w:val="20"/>
              </w:rPr>
              <w:t xml:space="preserve">Computational overhead</w:t>
            </w:r>
          </w:p>
        </w:tc>
        <w:tc>
          <w:p>
            <w:pPr>
              <w:spacing w:after="40"/>
            </w:pPr>
            <w:r>
              <w:rPr>
                <w:sz w:val="20"/>
                <w:szCs w:val="20"/>
              </w:rPr>
              <w:t xml:space="preserve">Conflicting sensor outputs</w:t>
            </w:r>
          </w:p>
        </w:tc>
      </w:tr>
      <w:tr>
        <w:tc>
          <w:p>
            <w:pPr>
              <w:spacing w:after="40"/>
            </w:pPr>
            <w:r>
              <w:rPr>
                <w:sz w:val="20"/>
                <w:szCs w:val="20"/>
              </w:rPr>
              <w:t xml:space="preserve">Hybrid</w:t>
            </w:r>
          </w:p>
        </w:tc>
        <w:tc>
          <w:p>
            <w:pPr>
              <w:spacing w:after="40"/>
            </w:pPr>
            <w:r>
              <w:rPr>
                <w:sz w:val="20"/>
                <w:szCs w:val="20"/>
              </w:rPr>
              <w:t xml:space="preserve">Deep fusion networks</w:t>
            </w:r>
          </w:p>
        </w:tc>
        <w:tc>
          <w:p>
            <w:pPr>
              <w:spacing w:after="40"/>
            </w:pPr>
            <w:r>
              <w:rPr>
                <w:sz w:val="20"/>
                <w:szCs w:val="20"/>
              </w:rPr>
              <w:t xml:space="preserve">Learns optimal fusion</w:t>
            </w:r>
          </w:p>
        </w:tc>
        <w:tc>
          <w:p>
            <w:pPr>
              <w:spacing w:after="40"/>
            </w:pPr>
            <w:r>
              <w:rPr>
                <w:sz w:val="20"/>
                <w:szCs w:val="20"/>
              </w:rPr>
              <w:t xml:space="preserve">Training data requirements</w:t>
            </w:r>
          </w:p>
        </w:tc>
        <w:tc>
          <w:p>
            <w:pPr>
              <w:spacing w:after="40"/>
            </w:pPr>
            <w:r>
              <w:rPr>
                <w:sz w:val="20"/>
                <w:szCs w:val="20"/>
              </w:rPr>
              <w:t xml:space="preserve">End-to-end fault diagnosis</w:t>
            </w:r>
          </w:p>
        </w:tc>
      </w:tr>
    </w:tbl>
    <w:p/>
    <w:p/>
    <w:p>
      <w:pPr>
        <w:pStyle w:val="Heading1"/>
      </w:pPr>
      <w:r>
        <w:rPr>
          <w:b/>
          <w:sz w:val="28"/>
          <w:szCs w:val="28"/>
        </w:rPr>
        <w:t xml:space="preserve">3. Artificial Intelligence-Enabled Signal Analysis</w:t>
      </w:r>
    </w:p>
    <w:p/>
    <w:p>
      <w:pPr>
        <w:pStyle w:val="Heading2"/>
      </w:pPr>
      <w:r>
        <w:rPr>
          <w:b/>
        </w:rPr>
        <w:t xml:space="preserve">3.1 Machine Learning for Condition Monitoring</w:t>
      </w:r>
    </w:p>
    <w:p/>
    <w:p>
      <w:r>
        <w:t xml:space="preserve">Machine learning algorithms transform the condition monitoring paradigm from manual threshold-based detection to automated pattern recognition capable of identifying subtle fault signatures across multiple feature dimensions simultaneously [1]. The transition from rule-based expert systems to data-driven learning approaches enables condition monitoring systems to adapt to specific machinery characteristics and operating conditions without requiring exhaustive manual knowledge engineering for each application. Support Vector Machines (SVMs) construct optimal separating hyperplanes in feature space that maximize the margin between fault classes, offering robust classification with strong generalization performance from limited training samples [2]. The kernel trick enables SVMs to handle nonlinearly separable fault classes through implicit mapping to higher-dimensional spaces where linear separation becomes achievable, with Gaussian radial basis function kernels providing universal approximation capability for complex fault boundaries.</w:t>
      </w:r>
    </w:p>
    <w:p/>
    <w:p>
      <w:r>
        <w:t xml:space="preserve">Random forests and gradient boosting algorithms aggregate multiple decision tree classifiers to achieve superior accuracy and robustness compared to individual models through ensemble diversity and variance reduction [3]. These ensemble methods provide inherent feature importance rankings that inform feature selection and offer interpretable insights into the diagnostic decision process, identifying which signal characteristics most strongly differentiate between fault classes. Gradient boosting methods including XGBoost and LightGBM have demonstrated state-of-the-art performance on condition monitoring benchmarks while maintaining computational efficiency suitable for online deployment. k-Nearest Neighbors classification offers simplicity and effectiveness for condition monitoring applications with well-separated fault classes in feature space, with the advantage of non-parametric decision boundaries that naturally adapt to arbitrary class distributions without imposing geometric assumptions [4].</w:t>
      </w:r>
    </w:p>
    <w:p/>
    <w:p>
      <w:r>
        <w:t xml:space="preserve">Unsupervised learning approaches address scenarios where labeled fault data is unavailable or prohibitively expensive to obtain, employing clustering algorithms to identify natural groupings in feature space corresponding to different health states [5]. k-Means clustering, Gaussian mixture models, and hierarchical clustering discover structure in vibration feature data without requiring prior fault labels, enabling health state segmentation from operational data alone. Self-organizing maps provide topology-preserving dimensionality reduction that visualizes high-dimensional feature relationships on interpretable two-dimensional displays. Anomaly detection methods including isolation forests, one-class SVMs, and autoencoders learn representations of normal operation from readily available healthy-state data and flag deviations indicative of developing faults, providing practical solutions for rare-event detection without requiring fault examples [6]. These novelty detection approaches are particularly valuable for newly commissioned equipment where fault history is unavailable.</w:t>
      </w:r>
    </w:p>
    <w:p/>
    <w:p>
      <w:r>
        <w:t xml:space="preserve">Semi-supervised learning combines limited labeled data with abundant unlabeled measurements to improve classification performance beyond what either supervised or unsupervised approaches achieve independently, exploiting the cluster structure and manifold geometry of unlabeled data to regularize decision boundaries [7]. Label propagation and co-training algorithms leverage different feature views to iteratively expand the labeled training set from confident predictions on unlabeled examples. Transfer learning addresses domain shift between different operating conditions, load regimes, or machine types by adapting models trained on source domains to target applications with limited labeled data through techniques including domain-adversarial training, maximum mean discrepancy minimization, and fine-tuning of pre-trained feature extractors [8]. Multi-task learning shares representations across related fault diagnosis tasks, improving data efficiency by exploiting commonalities in fault manifestations across different machinery components.</w:t>
      </w:r>
    </w:p>
    <w:p/>
    <w:p>
      <w:pPr>
        <w:pStyle w:val="Heading2"/>
      </w:pPr>
      <w:r>
        <w:rPr>
          <w:b/>
        </w:rPr>
        <w:t xml:space="preserve">3.2 Deep Learning for Vibration-Based Fault Diagnosis</w:t>
      </w:r>
    </w:p>
    <w:p/>
    <w:p>
      <w:r>
        <w:t xml:space="preserve">Deep learning architectures automatically extract hierarchical feature representations from raw or minimally processed vibration signals, eliminating the need for manual feature engineering that requires domain expertise and may miss informative signal patterns [9]. The representation learning capability of deep networks enables discovery of fault-discriminative features that may not correspond to traditionally engineered descriptors, potentially capturing complex nonlinear relationships between signal characteristics and fault conditions. Convolutional Neural Networks (CNNs) apply learnable convolutional filters to vibration signals, capturing local patterns and spatial relationships that characterize different fault types through translation-invariant feature detection. One-dimensional CNNs process raw time-series vibration data directly as sequential input, while two-dimensional CNNs operate on time-frequency representations such as spectrograms, scalograms, or recurrence plots that encode temporal dynamics as spatial patterns [10].</w:t>
      </w:r>
    </w:p>
    <w:p/>
    <w:p>
      <w:r>
        <w:t xml:space="preserve">Figure 3 illustrates the architectures of CNN, LSTM, and Transformer networks adapted for vibration-based fault diagnosis, highlighting the distinct computational mechanisms each architecture employs for feature extraction from vibration data. The CNN architecture progresses from low-level convolutional feature detection through pooling-based abstraction to high-level classification, while LSTM networks maintain sequential memory for temporal pattern recognition, and Transformers employ parallel self-attention for capturing long-range dependencies. The hierarchical feature extraction capability of deep CNNs enables learning of increasingly abstract fault representations from low-level waveform features capturing local oscillation patterns to high-level diagnostic patterns encoding fault-specific temporal structures [11]. Multi-scale CNN architectures with parallel convolutional branches at different filter sizes simultaneously capture fault features at multiple temporal resolutions, analogous to wavelet multi-resolution analysis but with learned rather than predefined filter characteristics.</w:t>
      </w:r>
    </w:p>
    <w:p>
      <w:pPr>
        <w:jc w:val="center"/>
      </w:pPr>
      <w:r>
        <w:drawing>
          <wp:inline xmlns:wp="http://schemas.openxmlformats.org/drawingml/2006/wordprocessingDrawing" distT="0" distB="0" distL="0" distR="0">
            <wp:extent cx="5486400" cy="3772000"/>
            <wp:docPr id="12" name="Picture rId12"/>
            <a:graphic xmlns:a="http://schemas.openxmlformats.org/drawingml/2006/main">
              <a:graphicData uri="http://schemas.openxmlformats.org/drawingml/2006/picture">
                <pic:pic xmlns:pic="http://schemas.openxmlformats.org/drawingml/2006/picture">
                  <pic:nvPicPr>
                    <pic:cNvPr id="0" name=""/>
                    <pic:cNvPicPr/>
                  </pic:nvPicPr>
                  <pic:blipFill>
                    <a:blip xmlns:r="http://schemas.openxmlformats.org/officeDocument/2006/relationships" r:embed="rId12"/>
                    <a:stretch>
                      <a:fillRect/>
                    </a:stretch>
                  </pic:blipFill>
                  <pic:spPr>
                    <a:xfrm>
                      <a:off x="0" y="0"/>
                      <a:ext cx="5486400" cy="3772000"/>
                    </a:xfrm>
                    <a:prstGeom prst="rect">
                      <a:avLst/>
                    </a:prstGeom>
                  </pic:spPr>
                </pic:pic>
              </a:graphicData>
            </a:graphic>
          </wp:inline>
        </w:drawing>
      </w:r>
    </w:p>
    <w:p>
      <w:pPr>
        <w:jc w:val="center"/>
      </w:pPr>
      <w:r>
        <w:rPr>
          <w:b/>
          <w:i/>
          <w:sz w:val="20"/>
          <w:szCs w:val="20"/>
        </w:rPr>
        <w:t xml:space="preserve">Figure 3. Deep learning architectures for vibration-based fault diagnosis</w:t>
      </w:r>
    </w:p>
    <w:p/>
    <w:p>
      <w:r>
        <w:t xml:space="preserve">Recurrent Neural Networks (RNNs) capture temporal dependencies in vibration time series through recurrent connections that maintain hidden state information across time steps, enabling recognition of sequential patterns that characterize fault evolution [12]. Long Short-Term Memory (LSTM) networks address the vanishing gradient problem in standard RNNs through gated memory cells that selectively retain relevant temporal information over extended sequences of thousands of time steps. The forget gate, input gate, and output gate mechanisms enable LSTMs to learn which past information to retain and which to discard, supporting detection of both rapid transient events and slow degradation trends. Gated Recurrent Units (GRUs) provide a simplified alternative to LSTMs with comparable performance and reduced computational requirements through merged gate structures, making them suitable for resource-constrained monitoring applications deployed on embedded hardware [13]. Bidirectional recurrent architectures process signals in both forward and backward temporal directions, capturing future context that aids classification of ambiguous signal segments.</w:t>
      </w:r>
    </w:p>
    <w:p/>
    <w:p>
      <w:r>
        <w:t xml:space="preserve">As shown in Figure 3, the transformer architecture represents the latest advancement in sequence modeling for fault diagnosis, providing parallel processing of temporal dependencies through self-attention mechanisms. Autoencoders learn compressed representations of vibration signals through encoder-decoder architectures trained to reconstruct input data, with the bottleneck layer capturing essential signal characteristics in a low-dimensional latent space [14]. Variational autoencoders impose probabilistic structure on the latent space enabling generative modeling, while denoising autoencoders trained to reconstruct clean signals from corrupted inputs develop noise-robust representations suitable for anomaly detection and fault classification in noisy industrial environments. Transformer architectures, originally developed for natural language processing, have demonstrated remarkable success in vibration-based fault diagnosis through self-attention mechanisms that capture long-range temporal dependencies without the sequential processing limitations of recurrent networks [15]. The multi-head attention mechanism enables simultaneous focus on different temporal scales and signal characteristics, providing rich contextual representations that support accurate fault classification.</w:t>
      </w:r>
    </w:p>
    <w:p/>
    <w:p>
      <w:r>
        <w:t xml:space="preserve">Generative adversarial networks (GANs) address data scarcity by synthesizing realistic vibration signals for rare fault conditions, augmenting training datasets to improve classifier robustness and reduce overfitting to limited fault examples [16]. The generator network learns to produce synthetic vibration signals that are indistinguishable from real measurements as judged by the discriminator network, creating physically plausible training examples that expand the effective dataset size. Conditional GANs generate samples corresponding to specific fault types and severity levels, while Wasserstein GANs provide stable training dynamics and improved sample quality. Domain adaptation through adversarial training enables models to generalize across different operating conditions and machine configurations without requiring extensive labeled data from each target domain, learning domain-invariant feature representations that transfer diagnostic knowledge between related applications.</w:t>
      </w:r>
    </w:p>
    <w:p/>
    <w:p>
      <w:pPr>
        <w:pStyle w:val="Heading2"/>
      </w:pPr>
      <w:r>
        <w:rPr>
          <w:b/>
        </w:rPr>
        <w:t xml:space="preserve">3.3 Hybrid Signal Processing and AI Frameworks</w:t>
      </w:r>
    </w:p>
    <w:p/>
    <w:p>
      <w:r>
        <w:t xml:space="preserve">The integration of domain-specific signal processing with data-driven deep learning combines the complementary strengths of physics-informed analysis providing structured representations with automated feature learning discovering complex patterns from data [17]. This hybrid approach leverages decades of accumulated signal processing knowledge to provide the neural network with physically meaningful input representations that encode relevant information in forms amenable to efficient learning. Hybrid frameworks apply signal processing transformations to extract time-frequency representations such as spectrograms, wavelet scalograms, or Hilbert marginal spectra that serve as structured inputs for deep learning classifiers, providing the network with physically meaningful representations that accelerate learning convergence and improve generalization to unseen conditions [18]. The signal processing stage acts as a physics-informed feature engineering preprocessing layer that reduces the learning burden while preserving fault-discriminative information.</w:t>
      </w:r>
    </w:p>
    <w:p/>
    <w:p>
      <w:r>
        <w:t xml:space="preserve">Deep feature extraction from raw vibration signals through end-to-end learning architectures eliminates the signal processing pipeline entirely, allowing the network to discover optimal representations directly from the data without imposing assumptions about which transformations are most informative [19]. This approach has demonstrated competitive performance on standard benchmarks, suggesting that sufficient data and model capacity can substitute for domain knowledge. However, incorporating signal processing domain knowledge through appropriate input representations, network architectures inspired by signal processing operations, or regularization constraints that encode physical consistency requirements typically improves performance and data efficiency compared to purely data-driven approaches, particularly in low-data regimes and when generalization to new operating conditions is required [20]. Physics-constrained architectures that embed signal processing operations such as filtering and spectral analysis as differentiable network layers combine the benefits of both approaches.</w:t>
      </w:r>
    </w:p>
    <w:p/>
    <w:p>
      <w:r>
        <w:t xml:space="preserve">Explainable AI techniques address the black-box nature of deep learning models by providing interpretable explanations of diagnostic decisions that maintenance personnel can understand and verify [21]. Gradient-based visualization methods including Grad-CAM and integrated gradients identify which input signal regions most strongly influence classification decisions, revealing the temporal and spectral features driving fault detection. Attention weight analysis in transformer architectures provides built-in interpretability by showing which signal segments receive focus during classification. Concept-based explanations map learned representations to human-understandable fault concepts such as impulsiveness, periodicity, and frequency shift, building trust in AI-assisted maintenance decisions by grounding algorithmic outputs in familiar engineering terminology. Physics-informed neural networks incorporate mechanical system equations and fault mechanism knowledge as constraints during training through custom loss functions that penalize physically implausible outputs, ensuring that learned representations are physically consistent and generalizable beyond the training distribution [22].</w:t>
      </w:r>
    </w:p>
    <w:p/>
    <w:p>
      <w:r>
        <w:t xml:space="preserve">The comprehensive condition monitoring framework presented in Figure 4 integrates sensor acquisition, signal processing, and AI-based decision-making into a unified architecture that addresses the complete diagnostic pipeline from measurement to maintenance action. This layered framework architecture enables systematic development, validation, and deployment of condition monitoring solutions across industrial applications with varying complexity and performance requirements. This framework demonstrates how the layered approach from physical measurements through feature extraction to intelligent classification enables robust and reliable fault diagnosis across diverse industrial applications. The modular architecture supports incremental system development, component-level optimization, and technology upgrades without requiring complete system redesign, providing a practical implementation pathway for industrial deployment.</w:t>
      </w:r>
    </w:p>
    <w:p/>
    <w:p>
      <w:pPr>
        <w:pStyle w:val="Heading1"/>
      </w:pPr>
      <w:r>
        <w:rPr>
          <w:b/>
          <w:sz w:val="28"/>
          <w:szCs w:val="28"/>
        </w:rPr>
        <w:t xml:space="preserve">4. Applications, Challenges, and Future Directions</w:t>
      </w:r>
    </w:p>
    <w:p/>
    <w:p>
      <w:pPr>
        <w:pStyle w:val="Heading2"/>
      </w:pPr>
      <w:r>
        <w:rPr>
          <w:b/>
        </w:rPr>
        <w:t xml:space="preserve">4.1 Applications in Mechanical Systems</w:t>
      </w:r>
    </w:p>
    <w:p/>
    <w:p>
      <w:r>
        <w:t xml:space="preserve">Bearing fault diagnosis represents the most extensively studied application of signal processing and AI for condition monitoring, driven by the prevalence of bearing failures accounting for approximately 40-50 percent of rotating machinery breakdowns across industrial sectors [23]. Rolling element bearings generate characteristic fault frequencies when localized defects on outer race, inner race, rolling elements, or cage interact during rotation, producing periodic impulse trains whose repetition rates are determined by bearing geometry and shaft speed. The amplitude and spectral content of these impulses depend on defect size, shape, location, and the instantaneous contact conditions between damaged and mating surfaces. The stochastic nature of impulse generation due to varying contact angles and slip conditions, combined with transmission path effects that filter and attenuate impulses, and masking by other vibration sources from gears, rotors, and structural resonances, makes bearing fault detection particularly challenging and has motivated development of specialized signal processing techniques [24]. Advanced methods including envelope analysis with optimized band selection through spectral kurtosis or kurtogram analysis, wavelet decomposition with adaptive wavelet selection, and minimum entropy deconvolution have demonstrated reliable detection of incipient bearing defects at early stages when corrective action can prevent secondary damage to surrounding components including shafts, housings, and gear teeth.</w:t>
      </w:r>
    </w:p>
    <w:p/>
    <w:p>
      <w:r>
        <w:t xml:space="preserve">Gear fault diagnosis addresses the detection and classification of gear tooth defects including pitting, cracking, wear, and breakage that produce characteristic modifications in meshing vibration patterns [25]. Healthy gears generate vibration predominantly at mesh frequency and its harmonics, with fault-induced amplitude modulation producing sideband patterns at intervals corresponding to the rotation frequency of the damaged gear. Time-frequency analysis reveals the instantaneous amplitude and phase modulation patterns introduced by tooth defects, providing both fault detection and localization to specific angular positions within the gear rotation. Wavelet analysis of gear vibration enables simultaneous detection of localized tooth defects producing transient responses and distributed wear affecting overall meshing quality. Order tracking maintains analytical clarity under variable speed conditions that would smear conventional spectral analysis, which is essential for automotive and wind turbine gearbox applications where speed varies continuously. Deep learning approaches applied to gear vibration analysis have achieved classification accuracies exceeding 97 percent across multiple fault types and severity levels in laboratory studies, though industrial deployment introduces additional challenges from variable loads, background noise, multi-stage gear train interactions, and the presence of simultaneous faults in different components [26].</w:t>
      </w:r>
    </w:p>
    <w:p/>
    <w:p>
      <w:r>
        <w:t xml:space="preserve">Rotating machinery monitoring encompasses gas turbines, compressors, pumps, fans, and electric motors in power generation, petrochemical, and manufacturing industries where continuous operation reliability directly impacts production output and safety [27]. These complex systems require multi-point measurement strategies employing arrays of accelerometers, proximity probes, and process sensors to discriminate between various fault mechanisms including unbalance, misalignment, looseness, bearing degradation, and component wear that may coexist simultaneously and interact in complex ways. The interaction between multiple simultaneous fault sources produces complex vibration patterns with overlapping spectral content that challenge both manual interpretation and automated classification, requiring sophisticated source separation and multi-fault diagnosis algorithms. Operational modal analysis techniques extract structural dynamic properties from output-only vibration measurements without requiring controlled excitation, enabling continuous tracking of natural frequency shifts and damping changes indicative of structural degradation. Condition monitoring systems for rotating machinery increasingly adopt integrated approaches combining vibration analysis with operational parameter trending, thermographic imaging, oil debris monitoring, and process data correlation to achieve comprehensive multi-modal health assessment with reduced false alarm rates [28].</w:t>
      </w:r>
    </w:p>
    <w:p/>
    <w:p>
      <w:r>
        <w:t xml:space="preserve">Predictive maintenance of automotive systems applies vibration-based condition monitoring to engine components, transmission systems, wheel bearings, and suspension elements that experience demanding operational profiles with highly variable loading [29]. The automotive domain presents unique challenges including highly variable operating conditions spanning idle to maximum speed, compact sensor placement constraints imposed by vehicle packaging requirements, harsh environmental exposure including temperature extremes and road-induced vibration, and stringent cost requirements that drive development of efficient algorithms suitable for embedded implementation on automotive-grade microcontrollers. Electric vehicle powertrains introduce new monitoring challenges including high-frequency electromagnetic noise from power electronics, unique bearing load profiles from direct-drive motor configurations, and battery management system integration requirements for comprehensive powertrain health assessment. Manufacturing system monitoring extends condition monitoring to machine tools including CNC spindles and cutting tools, production equipment such as presses and conveyors, and industrial robots where unplanned downtime carries significant productivity losses and economic consequences estimated at hundreds of thousands of dollars per hour in automated production lines [30]. Tool wear monitoring through vibration and force signal analysis enables adaptive control of machining parameters and just-in-time tool replacement that maximizes tool utilization while preventing workpiece quality degradation. The integration of condition monitoring with manufacturing execution systems enables automated production scheduling adjustments when equipment degradation is detected, maintaining product quality while deferring maintenance to planned production breaks and minimizing overall impact on throughput.</w:t>
      </w:r>
    </w:p>
    <w:p/>
    <w:p>
      <w:pPr>
        <w:pStyle w:val="Heading2"/>
      </w:pPr>
      <w:r>
        <w:rPr>
          <w:b/>
        </w:rPr>
        <w:t xml:space="preserve">4.2 Challenges in AI-Based Signal Processing</w:t>
      </w:r>
    </w:p>
    <w:p/>
    <w:p>
      <w:r>
        <w:t xml:space="preserve">Limited and imbalanced fault datasets constitute a fundamental challenge for supervised learning approaches, as machinery typically operates predominantly in healthy condition with faults representing rare events comprising less than one percent of operational data in well-maintained systems [31]. Class imbalance causes standard classifiers trained with accuracy-based objectives to exhibit bias toward the majority healthy class, reducing sensitivity to fault detection and potentially missing critical failure precursors. Cost-sensitive learning assigns differential misclassification penalties to address the asymmetric consequences of missed faults versus false alarms. Data augmentation through signal transformation including time stretching, frequency shifting, noise injection, and synthetic minority oversampling (SMOTE) partially address this limitation, though care must be taken to ensure synthetic samples maintain physical plausibility and do not introduce spurious patterns that degrade classifier reliability on real-world data [32].</w:t>
      </w:r>
    </w:p>
    <w:p/>
    <w:p>
      <w:r>
        <w:t xml:space="preserve">Noise, changing operating conditions, and domain variability challenge the robustness of condition monitoring systems deployed in real industrial environments far removed from controlled laboratory conditions [33]. Background noise from adjacent machinery operating at various speeds and loads, varying load and speed conditions on the monitored equipment, temperature fluctuations affecting material properties and lubricant viscosity, and environmental factors introduce variability that may mask fault signatures or produce false alarms that erode user confidence in the monitoring system. The distribution shift between training data collected under specific conditions and operational data spanning the full envelope of machine operation represents a fundamental generalization challenge. Domain adaptation and transfer learning techniques seek to maintain diagnostic performance across different operating regimes and machine instances by learning invariant representations, but achieving reliable generalization remains an active research challenge particularly for safety-critical applications where missed detections carry severe consequences [34].</w:t>
      </w:r>
    </w:p>
    <w:p/>
    <w:p>
      <w:r>
        <w:t xml:space="preserve">Computational complexity constrains the deployment of sophisticated signal processing and deep learning algorithms on resource-limited edge devices positioned near monitored machinery [35]. Industrial edge platforms typically offer limited processor capabilities, memory, and power budgets compared to laboratory computing environments, requiring algorithms to operate within tight computational bounds while maintaining diagnostic accuracy. Model compression through weight pruning that removes redundant parameters, fixed-point quantization that reduces numerical precision, knowledge distillation that transfers knowledge from large teacher models to compact student networks, and efficient architecture design using depthwise separable convolutions and neural architecture search enables deployment of capable diagnostic models within available computational budgets [36]. The trade-off between model complexity and diagnostic performance must be carefully balanced for each application context, with safety-critical applications prioritizing detection sensitivity while cost-sensitive deployments may accept reduced accuracy for lower hardware costs.</w:t>
      </w:r>
    </w:p>
    <w:p/>
    <w:p>
      <w:r>
        <w:t xml:space="preserve">Model interpretability and explainability remain critical requirements for industrial adoption of AI-based condition monitoring, as maintenance engineers must understand and trust diagnostic recommendations before committing resources to maintenance actions [37]. Black-box deep learning models that achieve high accuracy without providing explanatory rationale face resistance from practitioners who bear professional responsibility for maintenance decisions and require justification for deviations from standard maintenance schedules. The consequence of incorrectly trusting a false positive recommendation or ignoring a true positive alert motivates the need for calibrated confidence estimates alongside point predictions. Developing inherently interpretable models through attention mechanisms and decision-relevant feature highlighting, alongside post-hoc explanation methods that communicate diagnostic reasoning in domain-relevant engineering terms rather than abstract mathematical constructs, represents an ongoing research priority essential for bridging the gap between algorithmic capability and practical industrial deployment [38].</w:t>
      </w:r>
    </w:p>
    <w:p/>
    <w:p>
      <w:pPr>
        <w:pStyle w:val="Heading2"/>
      </w:pPr>
      <w:r>
        <w:rPr>
          <w:b/>
        </w:rPr>
        <w:t xml:space="preserve">4.3 Future Perspectives and Emerging Technologies</w:t>
      </w:r>
    </w:p>
    <w:p/>
    <w:p>
      <w:r>
        <w:t xml:space="preserve">Edge AI and real-time condition monitoring represent a convergent trend toward deploying intelligent diagnostic capabilities directly on monitoring hardware, eliminating communication latency and cloud dependency while enabling immediate response to detected faults within milliseconds rather than seconds or minutes [39]. The proliferation of low-power AI accelerators and system-on-chip devices with dedicated neural processing units has made edge deployment technically feasible for increasingly complex models. Neuromorphic computing architectures inspired by biological neural systems offer potential for ultra-low-power signal processing at the sensor node through event-driven computation that activates only when meaningful signal changes occur, enabling intelligent monitoring of remote equipment without continuous cloud connectivity or frequent battery replacement. Spiking neural networks process temporal vibration patterns using biologically plausible spike timing mechanisms, achieving competitive classification accuracy with orders-of-magnitude reduction in energy consumption compared to conventional deep learning inference. TinyML frameworks including TensorFlow Lite Micro and CMSIS-NN enable deployment of neural network inference on microcontrollers with kilobyte-scale memory and milliwatt power budgets, bringing intelligent diagnostics to the smallest and most cost-constrained monitoring nodes. Federated learning approaches enable collaborative model improvement across distributed monitoring installations comprising hundreds or thousands of similar machines while maintaining data privacy and reducing communication requirements through local model training with periodic aggregation of learned parameters rather than raw data transmission [40]. This distributed learning paradigm enables fleet-wide model improvement from collective operational experience without centralizing sensitive operational data that may have commercial confidentiality implications.</w:t>
      </w:r>
    </w:p>
    <w:p/>
    <w:p>
      <w:r>
        <w:t xml:space="preserve">Digital twin technology creates virtual replicas of physical machinery that simulate dynamic behavior under various operating and fault conditions, providing rich synthetic datasets for training diagnostic models without requiring destructive testing or extended operational data collection [41]. Physics-based digital twins informed by finite element models, multi-body dynamic simulations, and contact mechanics capture the relationship between fault characteristics and vibration response with physical fidelity, generating realistic vibration responses for fault scenarios that are difficult, dangerous, or economically prohibitive to reproduce experimentally. Model updating techniques calibrate digital twin parameters from measured operational data, ensuring that simulated responses accurately reflect the specific characteristics of individual machines as they age and degrade. The integration of real-time sensor data with digital twin predictions enables hybrid state estimation approaches that combine physics-based understanding with data-driven correction for enhanced diagnostic capability and remaining useful life prediction with quantified uncertainty bounds. Prognostic digital twins that model degradation progression under projected future operating conditions provide advance warning of impending failures with sufficient lead time for planned maintenance interventions.</w:t>
      </w:r>
    </w:p>
    <w:p/>
    <w:p>
      <w:r>
        <w:t xml:space="preserve">Autonomous maintenance systems represent the ultimate vision for intelligent condition monitoring, where AI systems not only detect and diagnose faults but also prescribe optimal maintenance actions considering equipment criticality, spare parts availability, and production schedule constraints, then coordinate with automated maintenance execution systems including robotic inspection and repair [42]. This paradigm shift from human-in-the-loop monitoring to autonomous decision-making requires advances in several enabling technologies including reliable fault prognostics with quantified uncertainty, optimization algorithms for maintenance scheduling under multiple constraints, natural language generation for communicating diagnostic findings, and safe human-robot collaboration for physical maintenance execution. This vision aligns with Industry 5.0 concepts emphasizing human-machine collaboration where AI handles routine monitoring decisions while escalating complex or ambiguous situations to human experts, sustainable manufacturing through optimized resource utilization and waste minimization, and resilient industrial operations capable of self-adaptation under disruptions. The convergence of advanced signal processing providing rich diagnostic information, artificial intelligence enabling automated interpretation and decision-making, digital twins supporting simulation-based prognostics, and autonomous robotic systems executing physical maintenance interventions promises to transform maintenance from reactive correction to proactive optimization, maximizing equipment reliability and availability while minimizing lifecycle costs and environmental impact through precision maintenance timing and reduced unnecessary component replacement [43]. The research community continues to address fundamental challenges in this vision including uncertainty quantification for prognostic predictions, safety assurance for autonomous decision-making, regulatory compliance in safety-critical industries, and seamless integration with existing enterprise asset management and manufacturing execution systems. As these challenges are progressively resolved through continued research and industrial validation, the vision of truly autonomous maintenance systems will transition from research aspiration to industrial reality, fundamentally transforming how mechanical systems are maintained and operated throughout their lifecycle.</w:t>
      </w:r>
    </w:p>
    <w:p/>
    <w:p>
      <w:pPr>
        <w:pStyle w:val="Heading1"/>
      </w:pPr>
      <w:r>
        <w:rPr>
          <w:b/>
          <w:sz w:val="28"/>
          <w:szCs w:val="28"/>
        </w:rPr>
        <w:t xml:space="preserve">References</w:t>
      </w:r>
    </w:p>
    <w:p/>
    <w:p>
      <w:r>
        <w:rPr>
          <w:sz w:val="20"/>
          <w:szCs w:val="20"/>
        </w:rPr>
        <w:t xml:space="preserve">[1] Randall, R.B. and Antoni, J. (2011). Rolling element bearing diagnostics - A tutorial. Mechanical Systems and Signal Processing, 25(2), 485-520.</w:t>
      </w:r>
    </w:p>
    <w:p>
      <w:r>
        <w:rPr>
          <w:sz w:val="20"/>
          <w:szCs w:val="20"/>
        </w:rPr>
        <w:t xml:space="preserve">[2] Lei, Y., Lin, J., He, Z. and Zuo, M.J. (2013). A review on empirical mode decomposition in fault diagnosis of rotating machinery. Mechanical Systems and Signal Processing, 35(1-2), 108-126.</w:t>
      </w:r>
    </w:p>
    <w:p>
      <w:r>
        <w:rPr>
          <w:sz w:val="20"/>
          <w:szCs w:val="20"/>
        </w:rPr>
        <w:t xml:space="preserve">[3] Jardine, A.K.S., Lin, D. and Banjevic, D. (2006). A review on machinery diagnostics and prognostics implementing condition-based maintenance. Mechanical Systems and Signal Processing, 20(7), 1483-1510.</w:t>
      </w:r>
    </w:p>
    <w:p>
      <w:r>
        <w:rPr>
          <w:sz w:val="20"/>
          <w:szCs w:val="20"/>
        </w:rPr>
        <w:t xml:space="preserve">[4] Feng, Z., Liang, M. and Chu, F. (2013). Recent advances in time-frequency analysis methods for machinery fault diagnosis: A review with application examples. Mechanical Systems and Signal Processing, 38(1), 165-205.</w:t>
      </w:r>
    </w:p>
    <w:p>
      <w:r>
        <w:rPr>
          <w:sz w:val="20"/>
          <w:szCs w:val="20"/>
        </w:rPr>
        <w:t xml:space="preserve">[5] McFadden, P.D. and Smith, J.D. (1984). Model for the vibration produced by a single point defect in a rolling element bearing. Journal of Sound and Vibration, 96(1), 69-82.</w:t>
      </w:r>
    </w:p>
    <w:p>
      <w:r>
        <w:rPr>
          <w:sz w:val="20"/>
          <w:szCs w:val="20"/>
        </w:rPr>
        <w:t xml:space="preserve">[6] Braun, S. (1986). Mechanical Signature Analysis: Theory and Applications. Academic Press, London.</w:t>
      </w:r>
    </w:p>
    <w:p>
      <w:r>
        <w:rPr>
          <w:sz w:val="20"/>
          <w:szCs w:val="20"/>
        </w:rPr>
        <w:t xml:space="preserve">[7] Hlawatsch, F. and Boudreaux-Bartels, G.F. (1992). Linear and quadratic time-frequency signal representations. IEEE Signal Processing Magazine, 9(2), 21-67.</w:t>
      </w:r>
    </w:p>
    <w:p>
      <w:r>
        <w:rPr>
          <w:sz w:val="20"/>
          <w:szCs w:val="20"/>
        </w:rPr>
        <w:t xml:space="preserve">[8] Boashash, B. (2015). Time-Frequency Signal Analysis and Processing: A Comprehensive Reference. Academic Press, 2nd Edition.</w:t>
      </w:r>
    </w:p>
    <w:p>
      <w:r>
        <w:rPr>
          <w:sz w:val="20"/>
          <w:szCs w:val="20"/>
        </w:rPr>
        <w:t xml:space="preserve">[9] Scheffer, C. and Girdhar, P. (2004). Practical Machinery Vibration Analysis and Predictive Maintenance. Newnes, Oxford.</w:t>
      </w:r>
    </w:p>
    <w:p>
      <w:r>
        <w:rPr>
          <w:sz w:val="20"/>
          <w:szCs w:val="20"/>
        </w:rPr>
        <w:t xml:space="preserve">[10] Tandon, N. and Choudhury, A. (1999). A review of vibration and acoustic measurement methods for the detection of defects in rolling element bearings. Tribology International, 32(8), 469-480.</w:t>
      </w:r>
    </w:p>
    <w:p>
      <w:r>
        <w:rPr>
          <w:sz w:val="20"/>
          <w:szCs w:val="20"/>
        </w:rPr>
        <w:t xml:space="preserve">[11] Brandt, A. (2011). Noise and Vibration Analysis: Signal Analysis and Experimental Procedures. John Wiley &amp; Sons, Chichester.</w:t>
      </w:r>
    </w:p>
    <w:p>
      <w:r>
        <w:rPr>
          <w:sz w:val="20"/>
          <w:szCs w:val="20"/>
        </w:rPr>
        <w:t xml:space="preserve">[12] Widrow, B. and Stearns, S.D. (1985). Adaptive Signal Processing. Prentice-Hall, Englewood Cliffs.</w:t>
      </w:r>
    </w:p>
    <w:p>
      <w:r>
        <w:rPr>
          <w:sz w:val="20"/>
          <w:szCs w:val="20"/>
        </w:rPr>
        <w:t xml:space="preserve">[13] Antoni, J. (2006). The spectral kurtosis: a useful tool for characterising non-stationary signals. Mechanical Systems and Signal Processing, 20(2), 282-307.</w:t>
      </w:r>
    </w:p>
    <w:p>
      <w:r>
        <w:rPr>
          <w:sz w:val="20"/>
          <w:szCs w:val="20"/>
        </w:rPr>
        <w:t xml:space="preserve">[14] Harris, F.J. (1978). On the use of windows for harmonic analysis with the discrete Fourier transform. Proceedings of the IEEE, 66(1), 51-83.</w:t>
      </w:r>
    </w:p>
    <w:p>
      <w:r>
        <w:rPr>
          <w:sz w:val="20"/>
          <w:szCs w:val="20"/>
        </w:rPr>
        <w:t xml:space="preserve">[15] Cooley, J.W. and Tukey, J.W. (1965). An algorithm for the machine calculation of complex Fourier series. Mathematics of Computation, 19(90), 297-301.</w:t>
      </w:r>
    </w:p>
    <w:p>
      <w:r>
        <w:rPr>
          <w:sz w:val="20"/>
          <w:szCs w:val="20"/>
        </w:rPr>
        <w:t xml:space="preserve">[16] Welch, P. (1967). The use of fast Fourier transform for the estimation of power spectra. IEEE Transactions on Audio and Electroacoustics, 15(2), 70-73.</w:t>
      </w:r>
    </w:p>
    <w:p>
      <w:r>
        <w:rPr>
          <w:sz w:val="20"/>
          <w:szCs w:val="20"/>
        </w:rPr>
        <w:t xml:space="preserve">[17] Dyer, D. and Stewart, R.M. (1978). Detection of rolling element bearing damage by statistical vibration analysis. Journal of Mechanical Design, 100(2), 229-235.</w:t>
      </w:r>
    </w:p>
    <w:p>
      <w:r>
        <w:rPr>
          <w:sz w:val="20"/>
          <w:szCs w:val="20"/>
        </w:rPr>
        <w:t xml:space="preserve">[18] Dwyer, R. (1983). Detection of non-Gaussian signals by frequency domain kurtosis estimation. Proceedings of the IEEE International Conference on Acoustics, Speech, and Signal Processing, 607-610.</w:t>
      </w:r>
    </w:p>
    <w:p>
      <w:r>
        <w:rPr>
          <w:sz w:val="20"/>
          <w:szCs w:val="20"/>
        </w:rPr>
        <w:t xml:space="preserve">[19] Ho, D. and Randall, R.B. (2000). Optimisation of bearing diagnostic techniques using simulated and actual bearing fault signals. Mechanical Systems and Signal Processing, 14(5), 763-788.</w:t>
      </w:r>
    </w:p>
    <w:p>
      <w:r>
        <w:rPr>
          <w:sz w:val="20"/>
          <w:szCs w:val="20"/>
        </w:rPr>
        <w:t xml:space="preserve">[20] Antoni, J. and Randall, R.B. (2006). The spectral kurtosis: application to the vibratory surveillance and diagnostics of rotating machines. Mechanical Systems and Signal Processing, 20(2), 308-331.</w:t>
      </w:r>
    </w:p>
    <w:p>
      <w:r>
        <w:rPr>
          <w:sz w:val="20"/>
          <w:szCs w:val="20"/>
        </w:rPr>
        <w:t xml:space="preserve">[21] Fyfe, K.R. and Munck, E.D.S. (1997). Analysis of computed order tracking. Mechanical Systems and Signal Processing, 11(2), 187-205.</w:t>
      </w:r>
    </w:p>
    <w:p>
      <w:r>
        <w:rPr>
          <w:sz w:val="20"/>
          <w:szCs w:val="20"/>
        </w:rPr>
        <w:t xml:space="preserve">[22] Bossley, K.M., McKendrick, R.J., Harris, C.J. and Mercer, C. (1999). Hybrid computed order tracking. Mechanical Systems and Signal Processing, 13(4), 627-641.</w:t>
      </w:r>
    </w:p>
    <w:p>
      <w:r>
        <w:rPr>
          <w:sz w:val="20"/>
          <w:szCs w:val="20"/>
        </w:rPr>
        <w:t xml:space="preserve">[23] Cohen, L. (1995). Time-Frequency Analysis. Prentice Hall, Englewood Cliffs.</w:t>
      </w:r>
    </w:p>
    <w:p>
      <w:r>
        <w:rPr>
          <w:sz w:val="20"/>
          <w:szCs w:val="20"/>
        </w:rPr>
        <w:t xml:space="preserve">[24] Allen, J.B. (1977). Short term spectral analysis, synthesis, and modification by discrete Fourier transform. IEEE Transactions on Acoustics, Speech, and Signal Processing, 25(3), 235-238.</w:t>
      </w:r>
    </w:p>
    <w:p>
      <w:r>
        <w:rPr>
          <w:sz w:val="20"/>
          <w:szCs w:val="20"/>
        </w:rPr>
        <w:t xml:space="preserve">[25] Mallat, S. (2009). A Wavelet Tour of Signal Processing: The Sparse Way. Academic Press, 3rd Edition.</w:t>
      </w:r>
    </w:p>
    <w:p>
      <w:r>
        <w:rPr>
          <w:sz w:val="20"/>
          <w:szCs w:val="20"/>
        </w:rPr>
        <w:t xml:space="preserve">[26] Peng, Z.K. and Chu, F.L. (2004). Application of the wavelet transform in machine condition monitoring and fault diagnostics: a review with bibliography. Mechanical Systems and Signal Processing, 18(2), 199-221.</w:t>
      </w:r>
    </w:p>
    <w:p>
      <w:r>
        <w:rPr>
          <w:sz w:val="20"/>
          <w:szCs w:val="20"/>
        </w:rPr>
        <w:t xml:space="preserve">[27] Newland, D.E. (1994). Wavelet analysis of vibration, Part 1: Theory. Journal of Vibration and Acoustics, 116(4), 409-416.</w:t>
      </w:r>
    </w:p>
    <w:p>
      <w:r>
        <w:rPr>
          <w:sz w:val="20"/>
          <w:szCs w:val="20"/>
        </w:rPr>
        <w:t xml:space="preserve">[28] Huang, N.E., Shen, Z., Long, S.R., Wu, M.C., Shih, H.H., Zheng, Q., Yen, N.C., Tung, C.C. and Liu, H.H. (1998). The empirical mode decomposition and the Hilbert spectrum for nonlinear and non-stationary time series analysis. Proceedings of the Royal Society of London A, 454(1971), 903-995.</w:t>
      </w:r>
    </w:p>
    <w:p>
      <w:r>
        <w:rPr>
          <w:sz w:val="20"/>
          <w:szCs w:val="20"/>
        </w:rPr>
        <w:t xml:space="preserve">[29] Yan, R. and Gao, R.X. (2006). Hilbert-Huang transform-based vibration signal analysis for machine health monitoring. IEEE Transactions on Instrumentation and Measurement, 55(6), 2320-2329.</w:t>
      </w:r>
    </w:p>
    <w:p>
      <w:r>
        <w:rPr>
          <w:sz w:val="20"/>
          <w:szCs w:val="20"/>
        </w:rPr>
        <w:t xml:space="preserve">[30] Lei, Y., He, Z. and Zi, Y. (2009). Application of the EEMD method to rotor fault diagnosis of rotating machinery. Mechanical Systems and Signal Processing, 23(4), 1327-1338.</w:t>
      </w:r>
    </w:p>
    <w:p>
      <w:r>
        <w:rPr>
          <w:sz w:val="20"/>
          <w:szCs w:val="20"/>
        </w:rPr>
        <w:t xml:space="preserve">[31] Wu, Z. and Huang, N.E. (2009). Ensemble empirical mode decomposition: a noise-assisted data analysis method. Advances in Adaptive Data Analysis, 1(1), 1-41.</w:t>
      </w:r>
    </w:p>
    <w:p>
      <w:r>
        <w:rPr>
          <w:sz w:val="20"/>
          <w:szCs w:val="20"/>
        </w:rPr>
        <w:t xml:space="preserve">[32] Dragomiretskiy, K. and Zosso, D. (2014). Variational mode decomposition. IEEE Transactions on Signal Processing, 62(3), 531-544.</w:t>
      </w:r>
    </w:p>
    <w:p>
      <w:r>
        <w:rPr>
          <w:sz w:val="20"/>
          <w:szCs w:val="20"/>
        </w:rPr>
        <w:t xml:space="preserve">[33] Caesarendra, W. and Tjahjowidodo, T. (2017). A review of feature extraction methods in vibration-based condition monitoring and its application for degradation trend estimation of low-speed slew bearing. Machines, 5(4), 21.</w:t>
      </w:r>
    </w:p>
    <w:p>
      <w:r>
        <w:rPr>
          <w:sz w:val="20"/>
          <w:szCs w:val="20"/>
        </w:rPr>
        <w:t xml:space="preserve">[34] Wang, D. (2016). Spectral L2/L1 norm: A new perspective for spectral kurtosis for characterizing non-stationary signals. Mechanical Systems and Signal Processing, 76-77, 420-443.</w:t>
      </w:r>
    </w:p>
    <w:p>
      <w:r>
        <w:rPr>
          <w:sz w:val="20"/>
          <w:szCs w:val="20"/>
        </w:rPr>
        <w:t xml:space="preserve">[35] Sawalhi, N. and Randall, R.B. (2008). Simulating gear and bearing interactions in the presence of faults. Mechanical Systems and Signal Processing, 22(8), 1952-1966.</w:t>
      </w:r>
    </w:p>
    <w:p>
      <w:r>
        <w:rPr>
          <w:sz w:val="20"/>
          <w:szCs w:val="20"/>
        </w:rPr>
        <w:t xml:space="preserve">[36] Samuel, P.D. and Pines, D.J. (2005). A review of vibration-based techniques for helicopter transmission diagnostics. Journal of Sound and Vibration, 282(1-2), 475-508.</w:t>
      </w:r>
    </w:p>
    <w:p>
      <w:r>
        <w:rPr>
          <w:sz w:val="20"/>
          <w:szCs w:val="20"/>
        </w:rPr>
        <w:t xml:space="preserve">[37] Guyon, I. and Elisseeff, A. (2003). An introduction to variable and feature selection. Journal of Machine Learning Research, 3, 1157-1182.</w:t>
      </w:r>
    </w:p>
    <w:p>
      <w:r>
        <w:rPr>
          <w:sz w:val="20"/>
          <w:szCs w:val="20"/>
        </w:rPr>
        <w:t xml:space="preserve">[38] Jia, F., Lei, Y., Lin, J., Zhou, X. and Lu, N. (2016). Deep neural networks: A promising tool for fault characteristic mining and intelligent diagnosis of rotating machinery with massive data. Mechanical Systems and Signal Processing, 72-73, 303-315.</w:t>
      </w:r>
    </w:p>
    <w:p>
      <w:r>
        <w:rPr>
          <w:sz w:val="20"/>
          <w:szCs w:val="20"/>
        </w:rPr>
        <w:t xml:space="preserve">[39] Haykin, S. (2002). Adaptive Filter Theory. Prentice Hall, 4th Edition.</w:t>
      </w:r>
    </w:p>
    <w:p>
      <w:r>
        <w:rPr>
          <w:sz w:val="20"/>
          <w:szCs w:val="20"/>
        </w:rPr>
        <w:t xml:space="preserve">[40] Donoho, D.L. (2006). Compressed sensing. IEEE Transactions on Information Theory, 52(4), 1289-1306.</w:t>
      </w:r>
    </w:p>
    <w:p>
      <w:r>
        <w:rPr>
          <w:sz w:val="20"/>
          <w:szCs w:val="20"/>
        </w:rPr>
        <w:t xml:space="preserve">[41] Mallat, S.G. and Zhang, Z. (1993). Matching pursuits with time-frequency dictionaries. IEEE Transactions on Signal Processing, 41(12), 3397-3415.</w:t>
      </w:r>
    </w:p>
    <w:p>
      <w:r>
        <w:rPr>
          <w:sz w:val="20"/>
          <w:szCs w:val="20"/>
        </w:rPr>
        <w:t xml:space="preserve">[42] Hall, D.L. and Llinas, J. (1997). An introduction to multisensor data fusion. Proceedings of the IEEE, 85(1), 6-23.</w:t>
      </w:r>
    </w:p>
    <w:p>
      <w:r>
        <w:rPr>
          <w:sz w:val="20"/>
          <w:szCs w:val="20"/>
        </w:rPr>
        <w:t xml:space="preserve">[43] Zhao, R., Yan, R., Chen, Z., Mao, K., Wang, P. and Gao, R.X. (2019). Deep learning and its applications to machine health monitoring. Mechanical Systems and Signal Processing, 115, 213-237.</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Title">
    <w:name w:val="Title"/>
    <w:rPr>
      <w:b/>
      <w:sz w:val="32"/>
      <w:szCs w:val="32"/>
      <w:rFonts w:ascii="Times New Roman" w:hAnsi="Times New Roman"/>
    </w:rPr>
    <w:pPr>
      <w:spacing w:before="240" w:after="240"/>
      <w:jc w:val="center"/>
    </w:pPr>
  </w:style>
  <w:style w:type="paragraph" w:styleId="Heading1">
    <w:name w:val="heading 1"/>
    <w:rPr>
      <w:b/>
      <w:sz w:val="28"/>
      <w:szCs w:val="28"/>
      <w:rFonts w:ascii="Times New Roman" w:hAnsi="Times New Roman"/>
    </w:rPr>
    <w:pPr>
      <w:spacing w:before="360" w:after="120"/>
    </w:pPr>
  </w:style>
  <w:style w:type="paragraph" w:styleId="Heading2">
    <w:name w:val="heading 2"/>
    <w:rPr>
      <w:b/>
      <w:sz w:val="26"/>
      <w:szCs w:val="26"/>
      <w:rFonts w:ascii="Times New Roman" w:hAnsi="Times New Roman"/>
    </w:rPr>
    <w:pPr>
      <w:spacing w:before="240" w:after="120"/>
    </w:pPr>
  </w:style>
  <w:style w:type="paragraph" w:styleId="Heading3">
    <w:name w:val="heading 3"/>
    <w:rPr>
      <w:b/>
      <w:i/>
      <w:sz w:val="24"/>
      <w:szCs w:val="24"/>
      <w:rFonts w:ascii="Times New Roman" w:hAnsi="Times New Roman"/>
    </w:rPr>
    <w:pPr>
      <w:spacing w:before="120" w:after="60"/>
    </w:p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s>
</file>