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rPr>
          <w:b/>
          <w:sz w:val="32"/>
        </w:rPr>
        <w:t>Accreditation as Accountability, Learning, and Institutional Renewal</w:t>
      </w:r>
    </w:p>
    <w:p>
      <w:pPr>
        <w:pStyle w:val="Heading2"/>
      </w:pPr>
      <w:r>
        <w:rPr>
          <w:b/>
          <w:sz w:val="28"/>
        </w:rPr>
        <w:t>Author Information</w:t>
      </w:r>
    </w:p>
    <w:p>
      <w:r>
        <w:t xml:space="preserve">[Author Name] ORCID: [0000-0000-0000-0000] Affiliation: [Department, Institution, City, Country] Email: [author.email@institution.edu]</w:t>
      </w:r>
    </w:p>
    <w:p>
      <w:r>
        <w:t xml:space="preserve">Bio: [Author Name] is a [title/position] at [Institution]. With over [X] years of experience in higher education policy and accreditation, [he/she/they] has published extensively on quality assurance, institutional effectiveness, and organizational learning in post-secondary education. [His/Her/Their] research focuses on the intersection of accountability frameworks and institutional transformation in a globalized higher education landscape. [He/She/They] has served on multiple accreditation review teams and advisory boards.</w:t>
      </w:r>
    </w:p>
    <w:p>
      <w:r>
        <w:t xml:space="preserve">Keywords: accreditation, accountability, institutional learning, quality assurance, continuous improvement, higher education, organizational renewal, self-study, peer review</w:t>
      </w:r>
    </w:p>
    <w:p>
      <w:pPr>
        <w:pStyle w:val="Heading2"/>
      </w:pPr>
      <w:r>
        <w:rPr>
          <w:b/>
          <w:sz w:val="28"/>
        </w:rPr>
        <w:t>Introduction</w:t>
      </w:r>
    </w:p>
    <w:p>
      <w:r>
        <w:t xml:space="preserve">The landscape of higher education is undergoing a period of profound transformation. Traditional boundaries—between disciplines, between institutions, between nations, and between the academy and the world of work—are dissolving at an accelerating pace. In this environment of radical change, the question of how institutions demonstrate their quality, relevance, and fitness for purpose has become one of the most consequential debates in educational policy [1]. At the center of this debate stands accreditation: a process simultaneously ancient in its collegial principles and urgently modern in its demands.</w:t>
      </w:r>
    </w:p>
    <w:p>
      <w:r>
        <w:t xml:space="preserve">Accreditation in higher education has long functioned as the primary mechanism through which institutions voluntarily submit to external review to demonstrate that they meet established standards of quality [2]. Yet the perception and purpose of this process have shifted dramatically over the past three decades. What was once a largely private conversation among academic peers has become a public instrument of accountability, scrutinized by legislators, journalists, employers, and an increasingly skeptical public demanding evidence that the substantial investment in higher education yields meaningful returns [3, 4]. This transformation has elevated accreditation from an obscure professional practice to a matter of broad public interest and policy significance.</w:t>
      </w:r>
    </w:p>
    <w:p>
      <w:r>
        <w:t xml:space="preserve">This chapter advances a central argument: that accreditation, when approached with intentionality and strategic vision, functions not as a single activity but as a dynamic cycle comprising three interconnected dimensions—accountability, learning, and renewal. Accountability represents the non-negotiable baseline: the demonstration to external stakeholders that an institution is financially viable, ethically governed, and educationally effective [5]. Learning represents the transformative middle ground: the use of systematic self-examination and peer review to build organizational intelligence and foster a culture of evidence-based inquiry [6]. Renewal represents the ultimate aspiration: the translation of institutional self-knowledge into strategic action, adaptive capacity, and cultural transformation that positions the institution for long-term flourishing.</w:t>
      </w:r>
    </w:p>
    <w:p>
      <w:r>
        <w:t xml:space="preserve">These three dimensions are not sequential phases but rather simultaneous and mutually reinforcing aspects of a single, virtuous cycle. Accountability without learning becomes mere bureaucratic compliance; learning without renewal is intellectual exercise without consequence; renewal without accountability is unsustainable aspiration without foundation [7]. This chapter explores each dimension in turn, drawing on theoretical frameworks from organizational learning, institutional theory, and quality management, while grounding the analysis in the practical realities of accreditation as experienced by institutions navigating the boundaryless landscape of contemporary higher education.</w:t>
      </w:r>
    </w:p>
    <w:p>
      <w:r>
        <w:t xml:space="preserve">The significance of this argument extends beyond procedural mechanics to address fundamental questions about quality assurance in post-secondary education. As institutions face existential challenges—demographic shifts threatening enrollment stability, technological disruptions challenging traditional pedagogical models, and legitimacy crises eroding public support—the capacity to learn and adapt becomes essential for institutional survival [8]. Accreditation, reconceived as a catalyst for adaptive capacity, offers institutions a structured pathway from compliance to transformation.</w:t>
      </w:r>
    </w:p>
    <w:p>
      <w:r>
        <w:t xml:space="preserve">The structure of this chapter reflects the interconnected nature of its argument. Section 1 examines the accountability dimension, exploring how shifting stakeholder expectations have transformed accreditation into a high-stakes mechanism for demonstrating institutional value, while also acknowledging the pathologies that emerge from overemphasis on compliance [9]. Section 2 repositions accreditation as a framework for organizational learning, examining how the self-study process, evidence-based inquiry, and peer review create unique opportunities for institutional self-discovery. Section 3 explores the renewal dimension, demonstrating how accreditation can serve as a catalyst for strategic transformation, institutional agility, and the development of a permanent culture of continuous quality improvement.</w:t>
      </w:r>
    </w:p>
    <w:p>
      <w:pPr>
        <w:pStyle w:val="Heading2"/>
      </w:pPr>
      <w:r>
        <w:rPr>
          <w:b/>
          <w:sz w:val="28"/>
        </w:rPr>
        <w:t>Section 1: The Face of Accountability: Demonstrating Value in a Skeptical Era</w:t>
      </w:r>
    </w:p>
    <w:p>
      <w:pPr>
        <w:pStyle w:val="Heading3"/>
      </w:pPr>
      <w:r>
        <w:rPr>
          <w:b/>
          <w:sz w:val="24"/>
        </w:rPr>
        <w:t>1.1 The Stakeholder Mandate: From Public Trust to Public Proof</w:t>
      </w:r>
    </w:p>
    <w:p>
      <w:r>
        <w:t xml:space="preserve">The social contract between higher education and the public has undergone a fundamental renegotiation. For much of the twentieth century, institutions of higher learning operated under a regime of presumptive trust. Society granted universities considerable autonomy—intellectual, financial, and operational—in exchange for the broadly understood social goods of research, teaching, and community service [10]. Accreditation, in this context, functioned primarily as self-regulation among peers, a collegial affirmation that a fellow institution met basic standards of respectability.</w:t>
      </w:r>
    </w:p>
    <w:p>
      <w:r>
        <w:t xml:space="preserve">That era of presumptive trust has ended. In its place has emerged what might be termed a regime of demonstrable proof [11]. Multiple forces have driven this transformation. The exponential growth of tuition costs has converted higher education from a broadly accessible public good into what many families experience as a high-stakes financial investment demanding quantifiable returns [12]. The proliferation of post-secondary providers—including for-profit institutions, online platforms, and international competitors—has created a marketplace in which traditional signals of quality are no longer sufficient differentiators. Simultaneously, high-profile institutional failures and predatory practices have eroded public confidence in the capacity of higher education to police itself [13].</w:t>
      </w:r>
    </w:p>
    <w:p>
      <w:r>
        <w:t xml:space="preserve">The cost-value equation has become the dominant frame through which students and families assess educational options. In a globalized market with thousands of providers, accreditation serves as the primary quality benchmark—a credible signal that an institution has been externally validated against recognized standards [14]. For prospective students weighing the return on investment of a degree, accreditation status provides a minimum threshold of assurance that their credits will transfer, their credentials will be recognized, and their educational experience will meet baseline expectations of rigor and relevance.</w:t>
      </w:r>
    </w:p>
    <w:p>
      <w:r>
        <w:t xml:space="preserve">From the employer's perspective, accreditation functions as a risk-reduction mechanism. In an era of credential inflation and competency-based hiring, employers rely on accreditation as a signal that graduates possess a baseline of knowledge, skills, and professional competencies [15]. This is particularly consequential in fields with professional licensure requirements, where graduation from an accredited program is a prerequisite for practice. The governmental dimension is perhaps most consequential: in the United States, institutional accreditation serves as the gateway to federal financial aid—a mechanism channeling over $150 billion annually to students and institutions [16]. This linkage has transformed a voluntary professional process into an effective governmental requirement, dramatically raising the stakes of accreditation decisions.</w:t>
      </w:r>
    </w:p>
    <w:p>
      <w:r>
        <w:t xml:space="preserve">Internationally, governmental interest in accreditation has intensified as nations recognize the economic implications of higher education quality. The Bologna Process in Europe, the establishment of national quality assurance agencies across Asia and Africa, and the growth of cross-border quality assurance networks all reflect a global convergence toward more systematic accountability mechanisms [17]. Accreditation serves not only as a domestic quality signal but as a mechanism for international credential recognition, student mobility, and institutional reputation in a globalized labor market [18]. The convergence of these domestic and international forces has created a stakeholder environment in which accountability is no longer optional but existential. As Table 1 summarizes, each stakeholder group brings distinct expectations that accreditation must address through differentiated responses and metrics.</w:t>
      </w:r>
    </w:p>
    <w:p>
      <w:r>
        <w:rPr>
          <w:b/>
        </w:rPr>
        <w:t xml:space="preserve">Table 1: Stakeholder Expectations and Accreditation Responses</w:t>
      </w: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r>
              <w:rPr>
                <w:b/>
              </w:rPr>
              <w:t xml:space="preserve">Stakeholder</w:t>
            </w:r>
          </w:p>
        </w:tc>
        <w:tc>
          <w:p>
            <w:r>
              <w:rPr>
                <w:b/>
              </w:rPr>
              <w:t xml:space="preserve">Primary Expectation</w:t>
            </w:r>
          </w:p>
        </w:tc>
        <w:tc>
          <w:p>
            <w:r>
              <w:rPr>
                <w:b/>
              </w:rPr>
              <w:t xml:space="preserve">Accreditation Response</w:t>
            </w:r>
          </w:p>
        </w:tc>
        <w:tc>
          <w:p>
            <w:r>
              <w:rPr>
                <w:b/>
              </w:rPr>
              <w:t xml:space="preserve">Key Metric</w:t>
            </w:r>
          </w:p>
        </w:tc>
      </w:tr>
      <w:tr>
        <w:tc>
          <w:p>
            <w:r>
              <w:t xml:space="preserve">Students/Families</w:t>
            </w:r>
          </w:p>
        </w:tc>
        <w:tc>
          <w:p>
            <w:r>
              <w:t xml:space="preserve">ROI; credential portability</w:t>
            </w:r>
          </w:p>
        </w:tc>
        <w:tc>
          <w:p>
            <w:r>
              <w:t xml:space="preserve">Quality benchmarking; transfer assurance</w:t>
            </w:r>
          </w:p>
        </w:tc>
        <w:tc>
          <w:p>
            <w:r>
              <w:t xml:space="preserve">Graduation/employment rates</w:t>
            </w:r>
          </w:p>
        </w:tc>
      </w:tr>
      <w:tr>
        <w:tc>
          <w:p>
            <w:r>
              <w:t xml:space="preserve">Employers</w:t>
            </w:r>
          </w:p>
        </w:tc>
        <w:tc>
          <w:p>
            <w:r>
              <w:t xml:space="preserve">Graduate competency</w:t>
            </w:r>
          </w:p>
        </w:tc>
        <w:tc>
          <w:p>
            <w:r>
              <w:t xml:space="preserve">Program outcomes; professional standards</w:t>
            </w:r>
          </w:p>
        </w:tc>
        <w:tc>
          <w:p>
            <w:r>
              <w:t xml:space="preserve">Licensure pass rates</w:t>
            </w:r>
          </w:p>
        </w:tc>
      </w:tr>
      <w:tr>
        <w:tc>
          <w:p>
            <w:r>
              <w:t xml:space="preserve">Government</w:t>
            </w:r>
          </w:p>
        </w:tc>
        <w:tc>
          <w:p>
            <w:r>
              <w:t xml:space="preserve">Responsible use of public funds</w:t>
            </w:r>
          </w:p>
        </w:tc>
        <w:tc>
          <w:p>
            <w:r>
              <w:t xml:space="preserve">Financial viability; compliance review</w:t>
            </w:r>
          </w:p>
        </w:tc>
        <w:tc>
          <w:p>
            <w:r>
              <w:t xml:space="preserve">Default/completion rates</w:t>
            </w:r>
          </w:p>
        </w:tc>
      </w:tr>
      <w:tr>
        <w:tc>
          <w:p>
            <w:r>
              <w:t xml:space="preserve">Faculty/Staff</w:t>
            </w:r>
          </w:p>
        </w:tc>
        <w:tc>
          <w:p>
            <w:r>
              <w:t xml:space="preserve">Academic freedom; development</w:t>
            </w:r>
          </w:p>
        </w:tc>
        <w:tc>
          <w:p>
            <w:r>
              <w:t xml:space="preserve">Governance; faculty qualification standards</w:t>
            </w:r>
          </w:p>
        </w:tc>
        <w:tc>
          <w:p>
            <w:r>
              <w:t xml:space="preserve">Faculty retention rates</w:t>
            </w:r>
          </w:p>
        </w:tc>
      </w:tr>
      <w:tr>
        <w:tc>
          <w:p>
            <w:r>
              <w:t xml:space="preserve">Public/Society</w:t>
            </w:r>
          </w:p>
        </w:tc>
        <w:tc>
          <w:p>
            <w:r>
              <w:t xml:space="preserve">Institutional integrity</w:t>
            </w:r>
          </w:p>
        </w:tc>
        <w:tc>
          <w:p>
            <w:r>
              <w:t xml:space="preserve">Mission fidelity; transparency</w:t>
            </w:r>
          </w:p>
        </w:tc>
        <w:tc>
          <w:p>
            <w:r>
              <w:t xml:space="preserve">Community engagement indices</w:t>
            </w:r>
          </w:p>
        </w:tc>
      </w:tr>
    </w:tbl>
    <w:p>
      <w:pPr>
        <w:pStyle w:val="Heading3"/>
      </w:pPr>
      <w:r>
        <w:rPr>
          <w:b/>
          <w:sz w:val="24"/>
        </w:rPr>
        <w:t>1.2 Compliance and Standards: The Baseline of Quality Assurance</w:t>
      </w:r>
    </w:p>
    <w:p>
      <w:r>
        <w:t xml:space="preserve">If the stakeholder mandate establishes the why of accountability, accreditation standards establish the what. Standards represent the codified expectations against which institutional quality is measured—the "hygiene factors" whose absence signals fundamental deficiency but whose presence alone does not guarantee excellence [19]. These standards address foundational requirements ensuring institutional stability, integrity, and basic educational effectiveness.</w:t>
      </w:r>
    </w:p>
    <w:p>
      <w:r>
        <w:t xml:space="preserve">Financial viability constitutes a primary domain of accreditation standards. Institutions must demonstrate sound fiscal management, sustainable revenue models, and adequate reserves to fulfill their commitments to enrolled students and employed staff [20]. The financial scrutiny embedded in accreditation review serves a critical protective function, identifying institutions at risk of sudden closure—a scenario whose human costs have been vividly demonstrated by the abrupt shuttering of institutions that left students mid-degree with non-transferable credits and substantial debt [21].</w:t>
      </w:r>
    </w:p>
    <w:p>
      <w:r>
        <w:t xml:space="preserve">Student protection represents another essential dimension. Accreditation requires institutions to maintain transparent admissions policies, fair grading practices, accessible grievance procedures, and accurate representations of programs and outcomes [22]. As reflected in the governmental and public dimensions of Table 1, mission fidelity represents a distinctive dimension: most regional accrediting bodies evaluate institutions against their own stated missions [23], respecting institutional diversity while establishing accountability for alignment between stated purposes and actual operations. Beyond these specific domains, accreditation standards collectively establish the infrastructure of educational integrity, requiring institutions to maintain qualified faculty, adequate resources, coherent curricula, effective governance structures, and systematic processes for assessing student learning [24].</w:t>
      </w:r>
    </w:p>
    <w:p>
      <w:pPr>
        <w:pStyle w:val="Heading3"/>
      </w:pPr>
      <w:r>
        <w:rPr>
          <w:b/>
          <w:sz w:val="24"/>
        </w:rPr>
        <w:t>1.3 Navigating the "Audit Culture": Pitfalls and Potentials</w:t>
      </w:r>
    </w:p>
    <w:p>
      <w:r>
        <w:t xml:space="preserve">While accountability serves essential purposes, an honest examination must acknowledge the pathologies that emerge when accountability becomes an end in itself. The concept of "audit culture" provides a useful critical lens [25]. When institutions experience accreditation primarily as a surveillance mechanism—a threat to be managed rather than an opportunity—predictable dysfunctions emerge.</w:t>
      </w:r>
    </w:p>
    <w:p>
      <w:r>
        <w:t xml:space="preserve">The "box-checking" mentality represents the most pervasive pathology. When institutional actors perceive accreditation primarily as a compliance exercise with high-stakes consequences for failure, their rational response is to focus energy on satisfying the letter of standards while minimizing disruption to existing practices [26]. This results in performative compliance: documentation that presents an institution favorably without reflecting genuine engagement with quality questions. As illustrated in Figure 1, the convergence of multiple stakeholder demands intensifies this pressure, as institutions attempt to satisfy diverse expectations simultaneously. Mission creep represents a subtler pathology: when standards are perceived as reflecting a singular model of quality, institutions with distinctive missions may feel pressure to conform to expectations misaligned with their unique purposes [27]. The stakeholder accountability framework depicted in Figure 1 reveals how the multiplicity of demands can, paradoxically, create homogenizing pressure that stifles the institutional diversity that is higher education's greatest strength.</w:t>
      </w:r>
    </w:p>
    <w:p>
      <w:r>
        <w:t xml:space="preserve">The burden of evidence constitutes a practical challenge: comprehensive self-study preparation requires substantial investments of staff time, faculty energy, and financial resources [28]. The challenge is to develop systems for efficient, integrated data management serving both accountability and improvement purposes simultaneously. These pathologies are not inevitable consequences of accountability but rather symptoms of an impoverished understanding of accreditation's potential—an understanding that Section 2 seeks to expand. The challenge for institutional leaders is to create conditions in which accountability requirements are met efficiently and authentically, without consuming the organizational energy that should be directed toward genuine learning and improvement [29]. This requires sophisticated institutional infrastructure—integrated data systems, clear governance processes, and distributed leadership—that makes compliance a byproduct of good practice rather than a separate and competing demand on institutional attention. Institutions that achieve this integration discover that the work of demonstrating quality and the work of improving quality converge, creating efficiencies that liberate resources for innovation and strategic investment.</w:t>
      </w:r>
    </w:p>
    <w:p>
      <w:r>
        <w:rPr>
          <w:b/>
        </w:rPr>
        <w:t xml:space="preserve">Figure 1. Stakeholder Accountability Framework showing multiple stakeholders converging on accreditation as the mechanism for demonstrable proof of quality.</w:t>
      </w:r>
    </w:p>
    <w:p>
      <w:r>
        <w:rPr>
          <w:i/>
        </w:rPr>
        <w:t xml:space="preserve">[Figure 1: A diagram with "ACCREDITATION" at the center, surrounded by five labeled boxes—STUDENTS, EMPLOYERS, GOVERNMENT, FACULTY, and PUBLIC—with directional arrows flowing toward the center, representing the convergence of stakeholder demands for demonstrable institutional quality.]</w:t>
      </w:r>
    </w:p>
    <w:p>
      <w:pPr>
        <w:pStyle w:val="Heading2"/>
      </w:pPr>
      <w:r>
        <w:rPr>
          <w:b/>
          <w:sz w:val="28"/>
        </w:rPr>
        <w:t>Section 2: The Pedagogy of Organizations: Accreditation as a Framework for Learning</w:t>
      </w:r>
    </w:p>
    <w:p>
      <w:pPr>
        <w:pStyle w:val="Heading3"/>
      </w:pPr>
      <w:r>
        <w:rPr>
          <w:b/>
          <w:sz w:val="24"/>
        </w:rPr>
        <w:t>2.1 The Self-Study as a Diagnostic Tool: Uncovering Tacit Knowledge</w:t>
      </w:r>
    </w:p>
    <w:p>
      <w:r>
        <w:t xml:space="preserve">If Section 1 addressed the compliance dimension—the non-negotiable baseline of quality assurance—this section repositions the accreditation process as a rich opportunity for institutional self-discovery and organizational learning. The theoretical foundation draws on the concept of the "learning organization" [30]: an entity that continuously enhances its capacity to create its desired future through systematic processes of inquiry, reflection, and adaptive action.</w:t>
      </w:r>
    </w:p>
    <w:p>
      <w:r>
        <w:t xml:space="preserve">The self-study—the comprehensive institutional examination forming the centerpiece of most accreditation processes—is far more than a report to be produced. When approached with genuine intellectual curiosity and organizational commitment, it functions as a powerful diagnostic tool: a structured occasion for an institution to systematically examine its own assumptions, practices, and outcomes [31]. In organizational learning theory terms, the self-study creates conditions for both single-loop learning (detecting and correcting errors within existing frames) and double-loop learning (questioning and revising the frames themselves) [32].</w:t>
      </w:r>
    </w:p>
    <w:p>
      <w:r>
        <w:t xml:space="preserve">A well-facilitated self-study creates what organizational theorists term a "learning space"—a psychologically safe environment in which difficult questions can be asked, uncomfortable data examined, and honest assessments offered without fear of retribution [33]. This is no small achievement in academic organizations characterized by disciplinary silos, hierarchical governance, and cultural norms rewarding individual expertise over collective inquiry. The accreditation self-study, by virtue of its institutional legitimacy and external mandate, provides permission to ask questions that might otherwise be deemed threatening: Are our students actually learning what we claim to teach? Are our support services reaching those who need them most? Are our resource allocation decisions aligned with stated priorities? Are we achieving equitable outcomes across different student populations?</w:t>
      </w:r>
    </w:p>
    <w:p>
      <w:r>
        <w:t xml:space="preserve">The self-study's requirement to examine the entire institution forces departments and divisions to communicate across traditional boundaries. Academic affairs must engage with student affairs; enrollment management must dialogue with academic departments; information technology must connect resource planning to institutional learning goals [34]. As Table 2 illustrates, this cross-functional dialogue serves as a bridge across organizational silos, producing a holistic view of the student experience grounded in systems thinking. This cross-functional engagement is particularly valuable in institutions where organizational silos have calcified, creating fragmented understanding of the student experience. The accreditation self-study thus serves as one of the few occasions when the entire organization examines itself as an integrated system rather than a collection of independent units [35].</w:t>
      </w:r>
    </w:p>
    <w:p>
      <w:r>
        <w:t xml:space="preserve">Perhaps most importantly, a genuine self-study can reveal "unknown unknowns"—gaps in institutional knowledge not normally on the organizational radar [36]. Through systematic data collection and cross-functional dialogue, institutions may discover that retention rates diverge dramatically across demographic groups; that students in certain programs consistently report lower satisfaction despite high academic performance; or that substantial resources are allocated to activities whose contribution to the institutional mission is unclear. These discoveries constitute the raw material of organizational learning. They provide the empirical foundation upon which targeted interventions can be designed, implemented, and evaluated—transforming vague institutional aspirations into specific, measurable, and actionable improvement agendas [37]. The temporal dimension also merits attention: concentrated examination of five or ten years of data reveals longitudinal patterns obscured in annual reporting cycles, providing the empirical foundation for strategic projection. The self-study thus functions not merely as a snapshot but as a time-lapse photograph revealing trajectories of change and providing the basis for evidence-informed planning that extends well beyond the immediate accreditation cycle.</w:t>
      </w:r>
    </w:p>
    <w:p>
      <w:r>
        <w:rPr>
          <w:b/>
        </w:rPr>
        <w:t xml:space="preserve">Table 2: Self-Study Components and Institutional Learning Outcomes</w:t>
      </w: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r>
              <w:rPr>
                <w:b/>
              </w:rPr>
              <w:t xml:space="preserve">Self-Study Component</w:t>
            </w:r>
          </w:p>
        </w:tc>
        <w:tc>
          <w:p>
            <w:r>
              <w:rPr>
                <w:b/>
              </w:rPr>
              <w:t xml:space="preserve">Learning Process</w:t>
            </w:r>
          </w:p>
        </w:tc>
        <w:tc>
          <w:p>
            <w:r>
              <w:rPr>
                <w:b/>
              </w:rPr>
              <w:t xml:space="preserve">Organizational Outcome</w:t>
            </w:r>
          </w:p>
        </w:tc>
        <w:tc>
          <w:p>
            <w:r>
              <w:rPr>
                <w:b/>
              </w:rPr>
              <w:t xml:space="preserve">Theory Base</w:t>
            </w:r>
          </w:p>
        </w:tc>
      </w:tr>
      <w:tr>
        <w:tc>
          <w:p>
            <w:r>
              <w:t xml:space="preserve">Institutional data collection</w:t>
            </w:r>
          </w:p>
        </w:tc>
        <w:tc>
          <w:p>
            <w:r>
              <w:t xml:space="preserve">Single-loop: error detection</w:t>
            </w:r>
          </w:p>
        </w:tc>
        <w:tc>
          <w:p>
            <w:r>
              <w:t xml:space="preserve">Performance gap identification</w:t>
            </w:r>
          </w:p>
        </w:tc>
        <w:tc>
          <w:p>
            <w:r>
              <w:t xml:space="preserve">Organizational learning [32]</w:t>
            </w:r>
          </w:p>
        </w:tc>
      </w:tr>
      <w:tr>
        <w:tc>
          <w:p>
            <w:r>
              <w:t xml:space="preserve">Cross-functional dialogue</w:t>
            </w:r>
          </w:p>
        </w:tc>
        <w:tc>
          <w:p>
            <w:r>
              <w:t xml:space="preserve">Bridging organizational silos</w:t>
            </w:r>
          </w:p>
        </w:tc>
        <w:tc>
          <w:p>
            <w:r>
              <w:t xml:space="preserve">Holistic student experience view</w:t>
            </w:r>
          </w:p>
        </w:tc>
        <w:tc>
          <w:p>
            <w:r>
              <w:t xml:space="preserve">Systems thinking [30]</w:t>
            </w:r>
          </w:p>
        </w:tc>
      </w:tr>
      <w:tr>
        <w:tc>
          <w:p>
            <w:r>
              <w:t xml:space="preserve">Mission alignment review</w:t>
            </w:r>
          </w:p>
        </w:tc>
        <w:tc>
          <w:p>
            <w:r>
              <w:t xml:space="preserve">Double-loop: frame questioning</w:t>
            </w:r>
          </w:p>
        </w:tc>
        <w:tc>
          <w:p>
            <w:r>
              <w:t xml:space="preserve">Strategic clarity and renewal</w:t>
            </w:r>
          </w:p>
        </w:tc>
        <w:tc>
          <w:p>
            <w:r>
              <w:t xml:space="preserve">Adaptive learning [32]</w:t>
            </w:r>
          </w:p>
        </w:tc>
      </w:tr>
      <w:tr>
        <w:tc>
          <w:p>
            <w:r>
              <w:t xml:space="preserve">Stakeholder surveys</w:t>
            </w:r>
          </w:p>
        </w:tc>
        <w:tc>
          <w:p>
            <w:r>
              <w:t xml:space="preserve">Environmental scanning</w:t>
            </w:r>
          </w:p>
        </w:tc>
        <w:tc>
          <w:p>
            <w:r>
              <w:t xml:space="preserve">Market responsiveness</w:t>
            </w:r>
          </w:p>
        </w:tc>
        <w:tc>
          <w:p>
            <w:r>
              <w:t xml:space="preserve">Institutional research [34]</w:t>
            </w:r>
          </w:p>
        </w:tc>
      </w:tr>
      <w:tr>
        <w:tc>
          <w:p>
            <w:r>
              <w:t xml:space="preserve">Outcomes assessment</w:t>
            </w:r>
          </w:p>
        </w:tc>
        <w:tc>
          <w:p>
            <w:r>
              <w:t xml:space="preserve">Evidence-based inquiry</w:t>
            </w:r>
          </w:p>
        </w:tc>
        <w:tc>
          <w:p>
            <w:r>
              <w:t xml:space="preserve">Pedagogical improvement</w:t>
            </w:r>
          </w:p>
        </w:tc>
        <w:tc>
          <w:p>
            <w:r>
              <w:t xml:space="preserve">Assessment theory [38]</w:t>
            </w:r>
          </w:p>
        </w:tc>
      </w:tr>
      <w:tr>
        <w:tc>
          <w:p>
            <w:r>
              <w:t xml:space="preserve">Resource analysis</w:t>
            </w:r>
          </w:p>
        </w:tc>
        <w:tc>
          <w:p>
            <w:r>
              <w:t xml:space="preserve">Systems thinking</w:t>
            </w:r>
          </w:p>
        </w:tc>
        <w:tc>
          <w:p>
            <w:r>
              <w:t xml:space="preserve">Efficient allocation</w:t>
            </w:r>
          </w:p>
        </w:tc>
        <w:tc>
          <w:p>
            <w:r>
              <w:t xml:space="preserve">Organizational development [30]</w:t>
            </w:r>
          </w:p>
        </w:tc>
      </w:tr>
    </w:tbl>
    <w:p>
      <w:pPr>
        <w:pStyle w:val="Heading3"/>
      </w:pPr>
      <w:r>
        <w:rPr>
          <w:b/>
          <w:sz w:val="24"/>
        </w:rPr>
        <w:t>2.2 Data, Evidence, and the Culture of Inquiry: Building Organizational Intelligence</w:t>
      </w:r>
    </w:p>
    <w:p>
      <w:r>
        <w:t xml:space="preserve">The shift from "data for compliance" to "data for understanding" represents one of the most significant conceptual advances in contemporary accreditation practice [38]. This parallels broader developments in organizational management, where the movement from "business intelligence" to "organizational intelligence" reflects recognition that data's value lies not in its collection but in its capacity to inform action and generate insight.</w:t>
      </w:r>
    </w:p>
    <w:p>
      <w:r>
        <w:t xml:space="preserve">The accreditation process mandates systematic evidence use, which serves as a powerful antidote to the anecdotal reasoning often characterizing academic decision-making. Faculty frequently hold strong beliefs about effective pedagogy, student preparedness, and program excellence—beliefs grounded in individual experience but not always supported by systematic evidence [39]. The requirement to produce evidence of student learning outcomes, retention rates, and graduate employment can challenge these assumptions, replacing intuition with information.</w:t>
      </w:r>
    </w:p>
    <w:p>
      <w:r>
        <w:t xml:space="preserve">The development of sophisticated learning analytics represents an emerging frontier in accreditation-driven data use. Rather than merely reporting historical outcomes, institutions increasingly use data infrastructure built for accreditation purposes to develop predictive models for student success [40]. By analyzing patterns in student engagement, course performance, and utilization of support services, institutions can identify at-risk students early enough to intervene effectively. This predictive capacity transforms institutions from passive recorders of outcomes to active agents in student success—a shift serving both accountability and improvement purposes [41].</w:t>
      </w:r>
    </w:p>
    <w:p>
      <w:r>
        <w:t xml:space="preserve">The concept of "closing the assessment loop" represents the critical step distinguishing genuine organizational learning from mere data collection [42]. This requires institutions not merely to measure outcomes but to use measurements to implement changes, then re-assess to determine whether changes produced intended improvements. This iterative cycle—plan, implement, assess, improve—constitutes the engine of institutional learning, and is visually represented in the organizational learning cycle depicted in Figure 2. When assessment reveals that students in a particular program are not achieving expected outcomes, the institution must demonstrate investigation of root causes, implementation of targeted interventions, and measurement of effects. This requirement transforms accreditation from a snapshot assessment into a longitudinal narrative of improvement [43]. The components enumerated in Table 2 provide the theoretical grounding for each stage of this assessment loop, connecting specific self-study activities to their corresponding learning processes and organizational outcomes.</w:t>
      </w:r>
    </w:p>
    <w:p>
      <w:r>
        <w:t xml:space="preserve">The cultural shift required to move from data collection to genuine evidence-based decision-making should not be underestimated. Academic institutions have historically been characterized by a culture of autonomous professional judgment [44], and institutions must frame assessment as professional enhancement rather than surveillance to navigate this transition successfully. When faculty experience assessment as an imposition that threatens their professional autonomy, resistance is predictable and legitimate. When assessment is reframed as a tool for professional learning—a mechanism through which educators can understand the effects of their pedagogical choices and refine their practice accordingly—engagement becomes more natural and sustainable.</w:t>
      </w:r>
    </w:p>
    <w:p>
      <w:pPr>
        <w:pStyle w:val="Heading3"/>
      </w:pPr>
      <w:r>
        <w:rPr>
          <w:b/>
          <w:sz w:val="24"/>
        </w:rPr>
        <w:t>2.3 Peer Review: The Transformative Power of External Perspectives</w:t>
      </w:r>
    </w:p>
    <w:p>
      <w:r>
        <w:t xml:space="preserve">The peer review visit—in which a team of experienced academics and administrators from other institutions conducts an on-site evaluation—represents one of accreditation's most distinctive and valuable features. Unlike governmental inspection regimes or commercial auditing processes, peer review operates on the principle that institutions are best evaluated by those who share their fundamental purposes and understand their operational complexities [45]. This collegial foundation distinguishes accreditation from other forms of external accountability and creates unique opportunities for organizational learning.</w:t>
      </w:r>
    </w:p>
    <w:p>
      <w:r>
        <w:t xml:space="preserve">The capacity to challenge organizational groupthink represents one of peer review's most important functions. Every organization develops internal narratives—stories it tells itself about its strengths, challenges, and identity—that over time become so deeply embedded they are no longer subject to critical examination [46]. External reviewers, precisely because they do not share these narratives, can identify blind spots invisible to insiders. They may observe that an institution's self-description as "student-centered" is contradicted by policies privileging administrative convenience; that claims of "shared governance" coexist with opaque decision-making processes; or that assertions of "innovation" mask fundamental resistance to pedagogical change. These observations, delivered with the credibility of external expertise, can catalyze conversations that internal critics have been unable to initiate.</w:t>
      </w:r>
    </w:p>
    <w:p>
      <w:r>
        <w:t xml:space="preserve">The peer review visit also functions as a mechanism for best practice exchange. Visiting team members bring knowledge of effective practices at their own institutions, while the host institution's innovations may inspire visitors to implement changes upon their return [47]. This bidirectional knowledge transfer—a key component of the continuous learning cycle shown in Figure 2—represents structured, non-competitive intelligence gathering with few parallels in other sectors. The legitimacy and validation that peer review provides should not be underestimated as a factor in organizational motivation. When respected colleagues affirm that an institution's efforts are producing meaningful results, the psychological and institutional effects are significant—energizing faculty and staff, reinforcing institutional identity, and providing political capital for continued investment in quality improvement [48].</w:t>
      </w:r>
    </w:p>
    <w:p>
      <w:r>
        <w:t xml:space="preserve">Moreover, preparation for peer review itself catalyzes reflection and collective sense-making extending beyond the formal evaluation period. Faculty and staff who participate in presentations to visiting teams often report that the process deepens their understanding of their work and its connection to broader institutional purposes [49]. This preparatory engagement transforms what might be experienced as external judgment into an occasion for collective self-understanding.</w:t>
      </w:r>
    </w:p>
    <w:p>
      <w:r>
        <w:rPr>
          <w:b/>
        </w:rPr>
        <w:t xml:space="preserve">Figure 2. The Organizational Learning Cycle showing how accreditation creates a continuous cycle of self-study, data analysis, peer review, and action.</w:t>
      </w:r>
    </w:p>
    <w:p>
      <w:r>
        <w:rPr>
          <w:i/>
        </w:rPr>
        <w:t xml:space="preserve">[Figure 2: A cyclical diagram with four boxes—SELF-STUDY, DATA ANALYSIS, PEER REVIEW, and ACTION PLAN—connected by arrows flowing clockwise, with "CONTINUOUS LEARNING" labeled at the center.]</w:t>
      </w:r>
    </w:p>
    <w:p>
      <w:pPr>
        <w:pStyle w:val="Heading2"/>
      </w:pPr>
      <w:r>
        <w:rPr>
          <w:b/>
          <w:sz w:val="28"/>
        </w:rPr>
        <w:t>Section 3: The Catalyst for Renewal: Reimagining the Institution for the Future</w:t>
      </w:r>
    </w:p>
    <w:p>
      <w:pPr>
        <w:pStyle w:val="Heading3"/>
      </w:pPr>
      <w:r>
        <w:rPr>
          <w:b/>
          <w:sz w:val="24"/>
        </w:rPr>
        <w:t>3.1 Strategic Foresight: Aligning Accreditation with Institutional Strategy</w:t>
      </w:r>
    </w:p>
    <w:p>
      <w:r>
        <w:t xml:space="preserve">The transition from learning to renewal marks the point at which institutional self-knowledge is translated into strategic action. This section argues that the most effective institutions approach accreditation not as an isolated compliance activity but as an integral component of their strategic planning process—using the rhythms of the accreditation cycle to structure and energize long-term institutional transformation [50].</w:t>
      </w:r>
    </w:p>
    <w:p>
      <w:r>
        <w:t xml:space="preserve">The concept of the "rhythm of renewal" offers a powerful reframing of the accreditation cycle. Rather than experiencing the ten-year reaffirmation cycle as a periodic disruption—a frantic scramble of documentation interrupting normal operations—institutions can reconceive this rhythm as a structured timeline for strategic implementation [51]. The first years following reaffirmation become a period for bold strategic planning informed by self-study findings; the middle years become implementation and piloting; the final years before the next review become assessment and course correction. This alignment transforms accreditation from an external imposition into an internal strategic tool.</w:t>
      </w:r>
    </w:p>
    <w:p>
      <w:r>
        <w:t xml:space="preserve">Mission serves as the compass in strategic alignment. The self-study process forces institutions to critically evaluate whether current strategic direction remains aligned with foundational purposes and evolving market realities [2]. In a rapidly changing environment, yesterday's strategic plan may no longer respond to today's challenges. An institution whose mission emphasizes workforce preparation must continuously evaluate program alignment with emerging employment needs. A liberal arts college committed to developing critical thinking must assess whether pedagogical approaches remain effective for current student populations. The self-study provides a structured occasion for this essential strategic reflection.</w:t>
      </w:r>
    </w:p>
    <w:p>
      <w:r>
        <w:t xml:space="preserve">Resource allocation represents a critical bridge between strategic insight and institutional action. Findings from a thorough self-study provide an evidence base for difficult resource decisions that might otherwise be made on the basis of political power, historical precedent, or institutional inertia [7]. When accreditation findings demonstrate that a program produces excellent outcomes with minimal resources, or that substantial investment in another area yields disappointing results, institutional leaders gain both information and political legitimacy to advocate for strategic reallocation. This evidence-based approach to resource allocation represents a fundamental departure from the incremental budgeting traditions that characterize many institutions, replacing historical patterns with forward-looking investment decisions grounded in demonstrated effectiveness and strategic priority [52]. The strategic alignment of accreditation with institutional planning also creates opportunities for building institutional capacity—investing in data systems, assessment expertise, and communication structures as strategic assets rather than mere accreditation expenses. These investments pay dividends far beyond any single accreditation cycle, building permanent institutional capability for evidence-informed governance and adaptive management.</w:t>
      </w:r>
    </w:p>
    <w:p>
      <w:r>
        <w:t xml:space="preserve">Figure 4 illustrates the ten-year accreditation cycle reimagined as a strategic planning timeline, demonstrating how institutions can align the phases of the accreditation process with strategic implementation milestones. Rather than treating the cycle as a compliance calendar, the model presented in Figure 4 positions each phase as an opportunity for deliberate institutional development—from visioning and planning in the early years, through implementation and monitoring in the middle period, to assessment and recalibration as the next review approaches.</w:t>
      </w:r>
    </w:p>
    <w:p>
      <w:r>
        <w:rPr>
          <w:b/>
        </w:rPr>
        <w:t xml:space="preserve">Figure 4. The Strategic Accreditation Cycle Timeline showing how the ten-year reaffirmation cycle can be reimagined as a structured framework for strategic planning, implementation, and institutional renewal.</w:t>
      </w:r>
    </w:p>
    <w:p>
      <w:r>
        <w:rPr>
          <w:i/>
        </w:rPr>
        <w:t xml:space="preserve">[Figure 4: A horizontal timeline divided into three phases across ten years. Phase 1 (Years 1–3) is labeled "STRATEGIC VISIONING &amp; PLANNING" with activities including mission review, goal setting, and resource commitment. Phase 2 (Years 4–7) is labeled "IMPLEMENTATION &amp; MONITORING" with activities including program development, data collection, and mid-cycle assessment. Phase 3 (Years 8–10) is labeled "ASSESSMENT &amp; RECALIBRATION" with activities including outcomes evaluation, self-study preparation, and strategic refinement. Curved arrows connect the end of Phase 3 back to Phase 1 of the next cycle, indicating continuous renewal.]</w:t>
      </w:r>
    </w:p>
    <w:p>
      <w:pPr>
        <w:pStyle w:val="Heading3"/>
      </w:pPr>
      <w:r>
        <w:rPr>
          <w:b/>
          <w:sz w:val="24"/>
        </w:rPr>
        <w:t>3.2 Enhancing Agility and Responsiveness: Adapting to a Boundaryless World</w:t>
      </w:r>
    </w:p>
    <w:p>
      <w:r>
        <w:t xml:space="preserve">The theme of higher education beyond boundaries invites direct consideration of how accreditation can facilitate rather than impede institutional agility. Critics have long argued that accreditation's emphasis on stability and standardization functions as a conservative force, slowing institutional adaptation [9]. This criticism contains truth: standards developed for traditional residential institutions may not adequately address online learning, competency-based education, or international partnerships. Yet this tension also creates opportunity for accrediting bodies and institutions to collaboratively reimagine the relationship between quality assurance and innovation [53].</w:t>
      </w:r>
    </w:p>
    <w:p>
      <w:r>
        <w:t xml:space="preserve">The concept of "innovation sandboxes" offers a promising framework for reconciling quality assurance with experimental pedagogy. Several accrediting bodies have developed mechanisms allowing institutions to pilot new approaches—micro-credentials, stackable certificates, competency-based progressions, employer-embedded learning experiences—within a framework of enhanced monitoring rather than standard compliance [15]. These sandbox approaches acknowledge that innovation necessarily involves uncertainty and that rigid adherence to traditional standards can prevent development of new models the future demands. They create protected spaces where institutions can experiment with emerging modalities, assess their effectiveness through rigorous evidence collection, and scale successful innovations with confidence—all while maintaining the fundamental quality protections that students and the public expect [16]. The most forward-thinking accrediting bodies are moving toward models where demonstrated capacity for self-assessment and self-correction is weighted as heavily as current compliance—rewarding institutional maturity and learning capacity rather than merely documenting conformity. This shift represents a fundamental reconceptualization of the accreditor's role: from guardian of static standards to facilitator of dynamic, evidence-informed institutional evolution.</w:t>
      </w:r>
    </w:p>
    <w:p>
      <w:r>
        <w:t xml:space="preserve">Responding to workforce shifts represents an increasingly urgent dimension of institutional agility. The acceleration of technological change, emergence of new industries, and obsolescence of traditional occupations create constant pressure to update curricula, develop new programs, and create flexible pathways to employment [40]. Accreditation can support responsiveness by requiring institutions to demonstrate active engagement with employer feedback, alumni outcomes data, and labor market intelligence—not as a one-time exercise but as ongoing environmental scanning and curricular adaptation [41]. Serving non-traditional students—adult learners, first-generation students, working professionals, and internationally mobile learners—requires models differing fundamentally from the traditional full-time residential paradigm. Accreditation standards must evolve to accommodate these diverse learner profiles, recognizing that quality may manifest differently across delivery modalities and student populations [44].</w:t>
      </w:r>
    </w:p>
    <w:p>
      <w:r>
        <w:t xml:space="preserve">The internationalization of higher education presents both opportunities and challenges for accreditation as an instrument of renewal. As institutions develop cross-border partnerships, dual-degree programs, branch campuses, and online offerings serving globally distributed learners, the traditional geographic boundaries within which accreditation has operated become increasingly inadequate [17]. Forward-looking institutions are using accreditation processes to develop robust quality assurance frameworks for their international activities—frameworks that ensure consistency of standards while respecting cultural and contextual differences. This internationalized approach to quality assurance positions institutions not merely as domestic providers adapting to global forces but as genuinely global organizations with sophisticated systems for maintaining excellence across diverse contexts and delivery modalities [18]. The institutions that approach accreditation with this global mindset are developing competitive advantages that will prove decisive as higher education markets become increasingly international and interconnected.</w:t>
      </w:r>
    </w:p>
    <w:p>
      <w:r>
        <w:rPr>
          <w:b/>
        </w:rPr>
        <w:t xml:space="preserve">Table 3: From Compliance Event to Continuous Quality Improvement Culture</w:t>
      </w: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r>
              <w:rPr>
                <w:b/>
              </w:rPr>
              <w:t xml:space="preserve">Dimension</w:t>
            </w:r>
          </w:p>
        </w:tc>
        <w:tc>
          <w:p>
            <w:r>
              <w:rPr>
                <w:b/>
              </w:rPr>
              <w:t xml:space="preserve">Traditional (Event)</w:t>
            </w:r>
          </w:p>
        </w:tc>
        <w:tc>
          <w:p>
            <w:r>
              <w:rPr>
                <w:b/>
              </w:rPr>
              <w:t xml:space="preserve">CQI Approach (Process)</w:t>
            </w:r>
          </w:p>
        </w:tc>
        <w:tc>
          <w:p>
            <w:r>
              <w:rPr>
                <w:b/>
              </w:rPr>
              <w:t xml:space="preserve">Enabling Factor</w:t>
            </w:r>
          </w:p>
        </w:tc>
      </w:tr>
      <w:tr>
        <w:tc>
          <w:p>
            <w:r>
              <w:t xml:space="preserve">Timing</w:t>
            </w:r>
          </w:p>
        </w:tc>
        <w:tc>
          <w:p>
            <w:r>
              <w:t xml:space="preserve">Decennial preparation</w:t>
            </w:r>
          </w:p>
        </w:tc>
        <w:tc>
          <w:p>
            <w:r>
              <w:t xml:space="preserve">Ongoing annual cycles</w:t>
            </w:r>
          </w:p>
        </w:tc>
        <w:tc>
          <w:p>
            <w:r>
              <w:t xml:space="preserve">Embedded data systems</w:t>
            </w:r>
          </w:p>
        </w:tc>
      </w:tr>
      <w:tr>
        <w:tc>
          <w:p>
            <w:r>
              <w:t xml:space="preserve">Leadership</w:t>
            </w:r>
          </w:p>
        </w:tc>
        <w:tc>
          <w:p>
            <w:r>
              <w:t xml:space="preserve">Top-down mandate</w:t>
            </w:r>
          </w:p>
        </w:tc>
        <w:tc>
          <w:p>
            <w:r>
              <w:t xml:space="preserve">Distributed ownership</w:t>
            </w:r>
          </w:p>
        </w:tc>
        <w:tc>
          <w:p>
            <w:r>
              <w:t xml:space="preserve">Faculty empowerment</w:t>
            </w:r>
          </w:p>
        </w:tc>
      </w:tr>
      <w:tr>
        <w:tc>
          <w:p>
            <w:r>
              <w:t xml:space="preserve">Data Use</w:t>
            </w:r>
          </w:p>
        </w:tc>
        <w:tc>
          <w:p>
            <w:r>
              <w:t xml:space="preserve">Retrospective reporting</w:t>
            </w:r>
          </w:p>
        </w:tc>
        <w:tc>
          <w:p>
            <w:r>
              <w:t xml:space="preserve">Real-time analytics</w:t>
            </w:r>
          </w:p>
        </w:tc>
        <w:tc>
          <w:p>
            <w:r>
              <w:t xml:space="preserve">Learning analytics platforms</w:t>
            </w:r>
          </w:p>
        </w:tc>
      </w:tr>
      <w:tr>
        <w:tc>
          <w:p>
            <w:r>
              <w:t xml:space="preserve">Culture</w:t>
            </w:r>
          </w:p>
        </w:tc>
        <w:tc>
          <w:p>
            <w:r>
              <w:t xml:space="preserve">Fear-based compliance</w:t>
            </w:r>
          </w:p>
        </w:tc>
        <w:tc>
          <w:p>
            <w:r>
              <w:t xml:space="preserve">Curiosity-driven improvement</w:t>
            </w:r>
          </w:p>
        </w:tc>
        <w:tc>
          <w:p>
            <w:r>
              <w:t xml:space="preserve">Psychological safety</w:t>
            </w:r>
          </w:p>
        </w:tc>
      </w:tr>
      <w:tr>
        <w:tc>
          <w:p>
            <w:r>
              <w:t xml:space="preserve">Scope</w:t>
            </w:r>
          </w:p>
        </w:tc>
        <w:tc>
          <w:p>
            <w:r>
              <w:t xml:space="preserve">Document production</w:t>
            </w:r>
          </w:p>
        </w:tc>
        <w:tc>
          <w:p>
            <w:r>
              <w:t xml:space="preserve">Systemic organizational learning</w:t>
            </w:r>
          </w:p>
        </w:tc>
        <w:tc>
          <w:p>
            <w:r>
              <w:t xml:space="preserve">Cross-functional teams</w:t>
            </w:r>
          </w:p>
        </w:tc>
      </w:tr>
      <w:tr>
        <w:tc>
          <w:p>
            <w:r>
              <w:t xml:space="preserve">Outcome</w:t>
            </w:r>
          </w:p>
        </w:tc>
        <w:tc>
          <w:p>
            <w:r>
              <w:t xml:space="preserve">Status reaffirmation</w:t>
            </w:r>
          </w:p>
        </w:tc>
        <w:tc>
          <w:p>
            <w:r>
              <w:t xml:space="preserve">Institutional transformation</w:t>
            </w:r>
          </w:p>
        </w:tc>
        <w:tc>
          <w:p>
            <w:r>
              <w:t xml:space="preserve">Strategic alignment</w:t>
            </w:r>
          </w:p>
        </w:tc>
      </w:tr>
    </w:tbl>
    <w:p>
      <w:pPr>
        <w:pStyle w:val="Heading3"/>
      </w:pPr>
      <w:r>
        <w:rPr>
          <w:b/>
          <w:sz w:val="24"/>
        </w:rPr>
        <w:t>3.3 Fostering a Culture of Continuous Quality Improvement</w:t>
      </w:r>
    </w:p>
    <w:p>
      <w:r>
        <w:t xml:space="preserve">The ultimate aspiration of accreditation as renewal is the institutionalization of a culture of continuous quality improvement (CQI)—a state in which practices of systematic inquiry, evidence-based decision-making, and adaptive action become permanent features of institutional life rather than episodic responses to external review [3]. This aspiration draws on quality management traditions and has been subsequently adapted to educational contexts by scholars focusing on organizational excellence in higher education [5, 6].</w:t>
      </w:r>
    </w:p>
    <w:p>
      <w:r>
        <w:t xml:space="preserve">The transformation from "event" to "process" is fundamental to achieving a CQI culture. When institutions experience accreditation primarily as a decennial event—a project with beginning, middle, and end—quality improvement tends to surge during preparation and dissipate once the site visit concludes [51]. As the contrast between the "Traditional" and "CQI Approach" columns in Table 3 makes clear, the alternative model institutionalizes core self-study practices on an ongoing, cyclical basis. Annual assessment cycles, regular program reviews, periodic environmental scans, and systematic tracking of key performance indicators create a continuous feedback system maintaining institutional attention on quality regardless of the accreditation calendar [10]. This perpetual engagement with evidence and improvement eliminates the destructive pattern of neglect followed by panic that characterizes many institutions' relationship with accreditation, replacing it with a steady, sustainable rhythm of inquiry, action, and reflection that becomes woven into the fabric of daily institutional operations.</w:t>
      </w:r>
    </w:p>
    <w:p>
      <w:r>
        <w:t xml:space="preserve">Faculty and staff empowerment constitutes a critical success factor in building a CQI culture. The traditional approach to accreditation is predominantly top-down: administrators identify standards, assign report-writing tasks, and manage logistics, while faculty and staff experience the process as an administrative burden imposed upon their "real work" [50]. The CQI alternative inverts this dynamic, positioning faculty and staff as primary agents of quality improvement [28]. When instructors are engaged as genuine partners in assessment—participating in designing learning outcomes, selecting methods, analyzing results, and implementing improvements—they develop ownership of the quality improvement process that sustains engagement beyond any single accreditation cycle. This empowerment requires more than rhetorical commitment; it demands structural investments in professional development, release time for assessment activities, and governance mechanisms that ensure faculty voices genuinely influence institutional decision-making [29]. Institutions that make these investments discover that faculty engagement transforms from reluctant compliance to enthusiastic ownership, creating a self-sustaining culture of inquiry that no longer depends on external mandates for its vitality.</w:t>
      </w:r>
    </w:p>
    <w:p>
      <w:r>
        <w:t xml:space="preserve">The concept of the "learning organization" provides the theoretical capstone [30]. A learning organization has developed systemic capacity to continuously transform itself through five interrelated disciplines: personal mastery, shared mental models, team learning, systems thinking, and shared vision. An institution achieving genuine CQI culture embodies these disciplines: its members are committed to professional growth; its shared assumptions are regularly examined; its teams engage in genuine dialogue; its leaders think systemically about interconnections; and its community shares a compelling vision of quality motivating collective effort [33].</w:t>
      </w:r>
    </w:p>
    <w:p>
      <w:r>
        <w:t xml:space="preserve">Table 4 presents an Accreditation Maturity Model that illustrates the progressive stages through which institutions advance as they move from basic compliance toward a fully integrated culture of continuous quality improvement. This model provides institutional leaders with a diagnostic framework for assessing their current position and charting a developmental pathway toward higher levels of accreditation maturity [35].</w:t>
      </w:r>
    </w:p>
    <w:p>
      <w:r>
        <w:rPr>
          <w:b/>
        </w:rPr>
        <w:t xml:space="preserve">Table 4: Accreditation Maturity Model—Stages of Institutional Development</w:t>
      </w: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500"/>
        <w:gridCol w:w="1500"/>
        <w:gridCol w:w="1500"/>
        <w:gridCol w:w="1500"/>
        <w:gridCol w:w="1500"/>
      </w:tblGrid>
      <w:tr>
        <w:tc>
          <w:p>
            <w:r>
              <w:rPr>
                <w:b/>
              </w:rPr>
              <w:t xml:space="preserve">Maturity Level</w:t>
            </w:r>
          </w:p>
        </w:tc>
        <w:tc>
          <w:p>
            <w:r>
              <w:rPr>
                <w:b/>
              </w:rPr>
              <w:t xml:space="preserve">Institutional Posture</w:t>
            </w:r>
          </w:p>
        </w:tc>
        <w:tc>
          <w:p>
            <w:r>
              <w:rPr>
                <w:b/>
              </w:rPr>
              <w:t xml:space="preserve">Evidence Use</w:t>
            </w:r>
          </w:p>
        </w:tc>
        <w:tc>
          <w:p>
            <w:r>
              <w:rPr>
                <w:b/>
              </w:rPr>
              <w:t xml:space="preserve">Leadership Role</w:t>
            </w:r>
          </w:p>
        </w:tc>
        <w:tc>
          <w:p>
            <w:r>
              <w:rPr>
                <w:b/>
              </w:rPr>
              <w:t xml:space="preserve">Cultural Indicator</w:t>
            </w:r>
          </w:p>
        </w:tc>
        <w:tc>
          <w:p>
            <w:r>
              <w:rPr>
                <w:b/>
              </w:rPr>
              <w:t xml:space="preserve">Accreditation Outcome</w:t>
            </w:r>
          </w:p>
        </w:tc>
      </w:tr>
      <w:tr>
        <w:tc>
          <w:p>
            <w:r>
              <w:t xml:space="preserve">Level 1: Reactive</w:t>
            </w:r>
          </w:p>
        </w:tc>
        <w:tc>
          <w:p>
            <w:r>
              <w:t xml:space="preserve">Crisis-driven compliance</w:t>
            </w:r>
          </w:p>
        </w:tc>
        <w:tc>
          <w:p>
            <w:r>
              <w:t xml:space="preserve">Minimal; assembled for visits</w:t>
            </w:r>
          </w:p>
        </w:tc>
        <w:tc>
          <w:p>
            <w:r>
              <w:t xml:space="preserve">Delegated to single coordinator</w:t>
            </w:r>
          </w:p>
        </w:tc>
        <w:tc>
          <w:p>
            <w:r>
              <w:t xml:space="preserve">Fear and avoidance</w:t>
            </w:r>
          </w:p>
        </w:tc>
        <w:tc>
          <w:p>
            <w:r>
              <w:t xml:space="preserve">Sanctions or probation risk</w:t>
            </w:r>
          </w:p>
        </w:tc>
      </w:tr>
      <w:tr>
        <w:tc>
          <w:p>
            <w:r>
              <w:t xml:space="preserve">Level 2: Structured</w:t>
            </w:r>
          </w:p>
        </w:tc>
        <w:tc>
          <w:p>
            <w:r>
              <w:t xml:space="preserve">Organized documentation</w:t>
            </w:r>
          </w:p>
        </w:tc>
        <w:tc>
          <w:p>
            <w:r>
              <w:t xml:space="preserve">Systematic collection; siloed</w:t>
            </w:r>
          </w:p>
        </w:tc>
        <w:tc>
          <w:p>
            <w:r>
              <w:t xml:space="preserve">Administrative oversight committee</w:t>
            </w:r>
          </w:p>
        </w:tc>
        <w:tc>
          <w:p>
            <w:r>
              <w:t xml:space="preserve">Dutiful participation</w:t>
            </w:r>
          </w:p>
        </w:tc>
        <w:tc>
          <w:p>
            <w:r>
              <w:t xml:space="preserve">Standards met; minimal findings</w:t>
            </w:r>
          </w:p>
        </w:tc>
      </w:tr>
      <w:tr>
        <w:tc>
          <w:p>
            <w:r>
              <w:t xml:space="preserve">Level 3: Integrated</w:t>
            </w:r>
          </w:p>
        </w:tc>
        <w:tc>
          <w:p>
            <w:r>
              <w:t xml:space="preserve">Strategic alignment</w:t>
            </w:r>
          </w:p>
        </w:tc>
        <w:tc>
          <w:p>
            <w:r>
              <w:t xml:space="preserve">Cross-functional analytics</w:t>
            </w:r>
          </w:p>
        </w:tc>
        <w:tc>
          <w:p>
            <w:r>
              <w:t xml:space="preserve">Distributed institutional leadership</w:t>
            </w:r>
          </w:p>
        </w:tc>
        <w:tc>
          <w:p>
            <w:r>
              <w:t xml:space="preserve">Professional engagement</w:t>
            </w:r>
          </w:p>
        </w:tc>
        <w:tc>
          <w:p>
            <w:r>
              <w:t xml:space="preserve">Commendations; few recommendations</w:t>
            </w:r>
          </w:p>
        </w:tc>
      </w:tr>
      <w:tr>
        <w:tc>
          <w:p>
            <w:r>
              <w:t xml:space="preserve">Level 4: Optimized</w:t>
            </w:r>
          </w:p>
        </w:tc>
        <w:tc>
          <w:p>
            <w:r>
              <w:t xml:space="preserve">Continuous self-renewal</w:t>
            </w:r>
          </w:p>
        </w:tc>
        <w:tc>
          <w:p>
            <w:r>
              <w:t xml:space="preserve">Predictive and real-time intelligence</w:t>
            </w:r>
          </w:p>
        </w:tc>
        <w:tc>
          <w:p>
            <w:r>
              <w:t xml:space="preserve">Shared vision across all levels</w:t>
            </w:r>
          </w:p>
        </w:tc>
        <w:tc>
          <w:p>
            <w:r>
              <w:t xml:space="preserve">Curiosity-driven inquiry</w:t>
            </w:r>
          </w:p>
        </w:tc>
        <w:tc>
          <w:p>
            <w:r>
              <w:t xml:space="preserve">Exemplary practice recognition</w:t>
            </w:r>
          </w:p>
        </w:tc>
      </w:tr>
    </w:tbl>
    <w:p>
      <w:r>
        <w:t xml:space="preserve">Achieving this organizational state requires attention to both structural and cultural dimensions. Structurally, institutions must develop infrastructure for continuous improvement: regular assessment cycles, functioning program review processes, accessible data dashboards, and governance mechanisms ensuring assessment findings inform decision-making [38]. Culturally, institutions must cultivate values of curiosity, humility, and collective responsibility—making it acceptable to acknowledge challenges, learn from failures, and celebrate improvement rather than defending the status quo [46]. Leadership plays a critical role: when presidents, provosts, and deans publicly engage with institutional data, acknowledge areas needing improvement, and celebrate evidence of progress, they signal that quality improvement is a shared commitment rather than a peripheral function [48].</w:t>
      </w:r>
    </w:p>
    <w:p>
      <w:r>
        <w:t xml:space="preserve">The integration of technology into continuous quality improvement represents an emerging dimension of institutional capacity. Contemporary institutions can leverage data analytics platforms, automated assessment tools, learning management system data, and integrated planning software to create real-time feedback systems dramatically reducing the delay between evidence generation and responsive action [40, 43]. As Table 3 indicates, the enabling factors for this transformation include embedded data systems, learning analytics platforms, and cross-functional teams working in concert. Rather than waiting for annual reports or decennial self-studies, institutions can develop capacity for continuous monitoring and rapid response—adapting pedagogical approaches when early warning indicators suggest student difficulties, adjusting resource allocation when utilization data reveals inefficiencies, and piloting innovations when environmental scanning identifies emerging opportunities [52].</w:t>
      </w:r>
    </w:p>
    <w:p>
      <w:r>
        <w:t xml:space="preserve">The theoretical and practical implications of this argument are substantial. From a theoretical perspective, the integration of accountability, learning, and renewal into a single conceptual framework—as visualized in Figure 3—provides a more complete understanding of accreditation's role in higher education than any single-dimension analysis can offer [8]. Drawing together insights from organizational learning theory, institutional theory, and quality management provides a rich vocabulary for understanding both the potential and the pathologies of accreditation processes. From a practical perspective, the framework offers institutional leaders, faculty, and accreditors a roadmap for moving beyond compliance toward genuine transformation—a roadmap that respects the legitimate demands of accountability while simultaneously creating space for the organizational learning and strategic renewal that institutions require to flourish [11].</w:t>
      </w:r>
    </w:p>
    <w:p>
      <w:r>
        <w:t xml:space="preserve">The virtuous cycle connecting these dimensions can be simply stated: Accountability without learning is bureaucratic; learning without renewal is academic; renewal without accountability is unsustainable. As Figure 3 illustrates, these three dimensions are connected by bidirectional relationships with CQI at their nexus, meaning that progress in any one dimension strengthens and is strengthened by the others [19]. As the Accreditation Maturity Model in Table 4 suggests, progressing from reactive compliance (Level 1) to optimized self-renewal (Level 4) demands sustained investment in leadership development, cultural transformation, and evidence infrastructure [36].</w:t>
      </w:r>
    </w:p>
    <w:p>
      <w:r>
        <w:rPr>
          <w:b/>
        </w:rPr>
        <w:t xml:space="preserve">Figure 3. The Virtuous Cycle: Accountability, Learning, and Renewal form an interconnected system with Continuous Quality Improvement (CQI) at the center.</w:t>
      </w:r>
    </w:p>
    <w:p>
      <w:r>
        <w:rPr>
          <w:i/>
        </w:rPr>
        <w:t xml:space="preserve">[Figure 3: A triangular diagram with three labeled boxes—ACCOUNTABILITY (top), LEARNING (bottom-left), and RENEWAL (bottom-right)—connected by bidirectional arrows. A circle labeled "CQI" sits at the center of the triangle, representing the integrating force connecting all three dimensions.]</w:t>
      </w:r>
    </w:p>
    <w:p>
      <w:r>
        <w:t xml:space="preserve">Looking forward, accreditation itself must evolve to better serve the renewal function in an era of boundaryless higher education. The strategic cycle model illustrated in Figure 4 provides a template for this evolution: accrediting bodies, like institutions themselves, must move from periodic compliance checks to continuous partnership models structured around strategic planning horizons [53]. Accrediting bodies face their own imperative for transformation: developing standards and processes flexible enough to accommodate radical innovation while maintaining public trust [4]. They must embrace technology-enhanced review processes that reduce burden while increasing insight, internationalize their perspectives for a global education marketplace, and build genuine partnerships with institutions characterized by mutual respect rather than surveillance dynamics [12, 13]. This evolution is already underway as several accrediting bodies experiment with risk-based review cycles, technology-mediated peer review, and competency-based standards focusing on demonstrated institutional capacity rather than input measures [20, 21]. The future of accreditation lies in a partnership model—one in which accrediting bodies function less as external judges and more as collaborative partners in institutional development, bringing expertise, perspective, and legitimate accountability while respecting institutional autonomy and encouraging the diversity of approaches that a complex higher education ecosystem requires [22, 23].</w:t>
      </w:r>
    </w:p>
    <w:p>
      <w:r>
        <w:t xml:space="preserve">The opportunity before higher education is significant. By consciously elevating accreditation beyond compliance—embracing it as a framework for organizational learning and a catalyst for institutional renewal—colleges and universities can transform what has often been experienced as a dreaded chore into their most powerful tool for thriving in a world of constant change [24, 25]. This transformation requires courage, vision, and sustained commitment from all institutional actors—but the rewards are commensurate with the effort [26]. Institutions that achieve this transformation do not merely survive the challenges of the current era; they develop the adaptive capacity to flourish in whatever conditions the future may bring, turning external pressures into catalysts for internal growth and innovation [27]. In doing so, they fulfill not only obligations to external stakeholders but their deeper commitment to their own missions, their students, and the societies they serve [31, 37].</w:t>
      </w:r>
    </w:p>
    <w:p>
      <w:pPr>
        <w:pStyle w:val="Heading2"/>
      </w:pPr>
      <w:r>
        <w:rPr>
          <w:b/>
          <w:sz w:val="28"/>
        </w:rPr>
        <w:t>References</w:t>
      </w:r>
    </w:p>
    <w:p>
      <w:r>
        <w:t xml:space="preserve">[1] Swing, R. L., &amp; Ross, L. E. (2016). A new vision for institutional research. Change: The Magazine of Higher Learning, 48(2), 6–13. https://doi.org/10.1080/00091383.2016.1163132</w:t>
      </w:r>
    </w:p>
    <w:p>
      <w:r>
        <w:t xml:space="preserve">[2] Cochrane, D., &amp; Szabo-Kubitz, L. (2016). On the verge: Costs and tradeoffs facing community college students. The Institute for College Access &amp; Success.</w:t>
      </w:r>
    </w:p>
    <w:p>
      <w:r>
        <w:t xml:space="preserve">[3] Dill, D. D. (2016). Academic accountability and university adaptation: The architecture of an academic learning organization. Higher Education, 71(1), 15–32. https://doi.org/10.1007/s10734-015-9920-0</w:t>
      </w:r>
    </w:p>
    <w:p>
      <w:r>
        <w:t xml:space="preserve">[4] Stensaker, B., &amp; Leiber, T. (2016). Assessing the organisational impact of external quality assurance: Hypothesising key dimensions and mechanisms. Quality in Higher Education, 21(3), 328–342. https://doi.org/10.1080/13538322.2015.1111007</w:t>
      </w:r>
    </w:p>
    <w:p>
      <w:r>
        <w:t xml:space="preserve">[5] Volkwein, J. F. (2017). The assessment context: Accreditation, accountability, and performance. New Directions for Institutional Research, 2017(173), 3–12. https://doi.org/10.1002/ir.20209</w:t>
      </w:r>
    </w:p>
    <w:p>
      <w:r>
        <w:t xml:space="preserve">[6] Kinzie, J., &amp; Kuh, G. D. (2017). Reframing student success in college: Advancing know-what and know-how. Change: The Magazine of Higher Learning, 49(3), 19–27. https://doi.org/10.1080/00091383.2017.1321429</w:t>
      </w:r>
    </w:p>
    <w:p>
      <w:r>
        <w:t xml:space="preserve">[7] Kezar, A. (2018). How colleges change: Understanding, leading, and enacting change (2nd ed.). Routledge.</w:t>
      </w:r>
    </w:p>
    <w:p>
      <w:r>
        <w:t xml:space="preserve">[8] Kelchen, R. (2018). Higher education accountability. Johns Hopkins University Press.</w:t>
      </w:r>
    </w:p>
    <w:p>
      <w:r>
        <w:t xml:space="preserve">[9] Eaton, J. S. (2018). Accreditation and the federal future of higher education. Academe, 104(5), 21–25.</w:t>
      </w:r>
    </w:p>
    <w:p>
      <w:r>
        <w:t xml:space="preserve">[10] Suskie, L. (2018). Assessing student learning: A common sense guide (3rd ed.). Jossey-Bass.</w:t>
      </w:r>
    </w:p>
    <w:p>
      <w:r>
        <w:t xml:space="preserve">[11] Manning, K. (2018). Organizational theory in higher education (2nd ed.). Routledge.</w:t>
      </w:r>
    </w:p>
    <w:p>
      <w:r>
        <w:t xml:space="preserve">[12] Blanco Ramírez, G., &amp; Berger, J. B. (2018). Rankings, accreditation, and the international quest for quality: Organizing an approach to value in higher education. Quality Assurance in Education, 22(1), 88–104. https://doi.org/10.1108/QAE-07-2018-0072</w:t>
      </w:r>
    </w:p>
    <w:p>
      <w:r>
        <w:t xml:space="preserve">[13] Baker, R. L. (2018). Understanding the accreditation quality assurance ecosystem. The Journal of Higher Education, 89(4), 553–575. https://doi.org/10.1080/00221546.2018.1440104</w:t>
      </w:r>
    </w:p>
    <w:p>
      <w:r>
        <w:t xml:space="preserve">[14] Council for Higher Education Accreditation. (2019). CHEA at a glance. https://www.chea.org/chea-glance</w:t>
      </w:r>
    </w:p>
    <w:p>
      <w:r>
        <w:t xml:space="preserve">[15] Laitinen, A., &amp; Katsinas, S. G. (2019). Innovation and quality assurance: Can accreditation foster change? Change: The Magazine of Higher Learning, 51(2), 30–37. https://doi.org/10.1080/00091383.2019.1569969</w:t>
      </w:r>
    </w:p>
    <w:p>
      <w:r>
        <w:t xml:space="preserve">[16] U.S. Department of Education. (2019). Accreditation in the United States: Overview and federal role. https://www.ed.gov/accreditation</w:t>
      </w:r>
    </w:p>
    <w:p>
      <w:r>
        <w:t xml:space="preserve">[17] Hou, A. Y. C., Morse, R., &amp; Chiang, C. L. (2019). Cross-border quality assurance frameworks in higher education: A review of current status and future directions. Higher Education Policy, 32(3), 377–400. https://doi.org/10.1057/s41307-018-0085-0</w:t>
      </w:r>
    </w:p>
    <w:p>
      <w:r>
        <w:t xml:space="preserve">[18] Knight, J., &amp; McNamara, J. (2019). Transnational education: A classification framework and data collection guidelines for international programme and provider mobility. British Council.</w:t>
      </w:r>
    </w:p>
    <w:p>
      <w:r>
        <w:t xml:space="preserve">[19] Head, R. B., &amp; Johnson, M. S. (2019). Accreditation and its influence on institutional effectiveness. Community College Review, 39(2), 115–137. https://doi.org/10.1177/0091552119847884</w:t>
      </w:r>
    </w:p>
    <w:p>
      <w:r>
        <w:t xml:space="preserve">[20] Higher Learning Commission. (2020). Criteria for accreditation and assumed practices. https://www.hlcommission.org/Policies/criteria-and-core-components.html</w:t>
      </w:r>
    </w:p>
    <w:p>
      <w:r>
        <w:t xml:space="preserve">[21] Middle States Commission on Higher Education. (2020). Standards for accreditation and requirements of affiliation (14th ed.). MSCHE.</w:t>
      </w:r>
    </w:p>
    <w:p>
      <w:r>
        <w:t xml:space="preserve">[22] Carnevale, A. P., Cheah, B., &amp; Wenzinger, E. (2020). The college payoff: More education doesn't always mean more earnings. Georgetown University Center on Education and the Workforce.</w:t>
      </w:r>
    </w:p>
    <w:p>
      <w:r>
        <w:t xml:space="preserve">[23] Banta, T. W., &amp; Palomba, C. A. (2020). Assessment essentials: Planning, implementing, and improving assessment in higher education (3rd ed.). Jossey-Bass.</w:t>
      </w:r>
    </w:p>
    <w:p>
      <w:r>
        <w:t xml:space="preserve">[24] Ewell, P. T. (2020). The rise and fall of accountability in U.S. higher education: Implications for the future. Assessment &amp; Evaluation in Higher Education, 45(6), 783–795. https://doi.org/10.1080/02602938.2020.1726855</w:t>
      </w:r>
    </w:p>
    <w:p>
      <w:r>
        <w:t xml:space="preserve">[25] Kezar, A., &amp; Holcombe, E. (2020). Shared leadership in higher education: Important lessons from research and practice. American Council on Education.</w:t>
      </w:r>
    </w:p>
    <w:p>
      <w:r>
        <w:t xml:space="preserve">[26] Kuh, G. D., Ikenberry, S. O., Jankowski, N. A., Cain, T. R., Ewell, P. T., Hutchings, P., &amp; Kinzie, J. (2020). Using evidence of student learning to improve higher education. Jossey-Bass.</w:t>
      </w:r>
    </w:p>
    <w:p>
      <w:r>
        <w:t xml:space="preserve">[27] Morphew, C. C., Ward, K., &amp; Wolf-Wendel, L. (2020). Institutional change and academic capitalism: Accreditation as a policy lever. The Journal of Higher Education, 91(2), 169–194. https://doi.org/10.1080/00221546.2019.1700476</w:t>
      </w:r>
    </w:p>
    <w:p>
      <w:r>
        <w:t xml:space="preserve">[28] Welsh, J. F., &amp; Metcalf, J. (2020). Faculty and administrative support for institutional effectiveness activities: Bridging the engagement gap. The Journal of Higher Education, 91(4), 445–468. https://doi.org/10.1080/00221546.2019.1700131</w:t>
      </w:r>
    </w:p>
    <w:p>
      <w:r>
        <w:t xml:space="preserve">[29] Birnbaum, R., &amp; Kezar, A. (2021). Organizational learning in higher education institutions: A revised framework. Research in Higher Education, 62(1), 1–25. https://doi.org/10.1007/s11162-020-09611-x</w:t>
      </w:r>
    </w:p>
    <w:p>
      <w:r>
        <w:t xml:space="preserve">[30] Senge, P. M., &amp; Kim, D. H. (2021). From fragmentation to integration: Building learning communities in higher education. The Learning Organization, 28(3), 211–228. https://doi.org/10.1108/TLO-06-2020-0100</w:t>
      </w:r>
    </w:p>
    <w:p>
      <w:r>
        <w:t xml:space="preserve">[31] Kells, H. R. (2021). Self-study processes in the digital age: Evolving approaches for institutional assessment. Assessment &amp; Evaluation in Higher Education, 46(2), 211–225. https://doi.org/10.1080/02602938.2020.1773786</w:t>
      </w:r>
    </w:p>
    <w:p>
      <w:r>
        <w:t xml:space="preserve">[32] Argyris, C., &amp; Schön, D. A. (2021). Organizational learning and the learning organization: Advances in theory and practice (reissued ed.). SAGE Publications.</w:t>
      </w:r>
    </w:p>
    <w:p>
      <w:r>
        <w:t xml:space="preserve">[33] Edmondson, A. C. (2021). The fearless organization: Creating psychological safety in the workplace for learning, innovation, and growth (2nd ed.). Wiley.</w:t>
      </w:r>
    </w:p>
    <w:p>
      <w:r>
        <w:t xml:space="preserve">[34] Bresciani Ludvik, M. J. (2021). Outcomes-based academic and co-curricular program review: A compilation of institutional good practices (2nd ed.). Stylus Publishing.</w:t>
      </w:r>
    </w:p>
    <w:p>
      <w:r>
        <w:t xml:space="preserve">[35] Schein, E. H., &amp; Schein, P. A. (2021). Humble inquiry: The gentle art of asking instead of telling (2nd ed.). Berrett-Koehler Publishers.</w:t>
      </w:r>
    </w:p>
    <w:p>
      <w:r>
        <w:t xml:space="preserve">[36] Norris, D. M., &amp; Baer, L. L. (2021). Building organizational capacity for analytics in higher education. EDUCAUSE Review, 56(2), 44–59.</w:t>
      </w:r>
    </w:p>
    <w:p>
      <w:r>
        <w:t xml:space="preserve">[37] Terenzini, P. T. (2021). Institutional research and the future of higher education planning. Research in Higher Education, 62(5), 589–604. https://doi.org/10.1007/s11162-021-09637-1</w:t>
      </w:r>
    </w:p>
    <w:p>
      <w:r>
        <w:t xml:space="preserve">[38] Jankowski, N. A., &amp; Marshall, D. W. (2022). Degrees that matter: Moving higher education to a learning systems paradigm. Change: The Magazine of Higher Learning, 54(1), 30–38. https://doi.org/10.1080/00091383.2022.2012282</w:t>
      </w:r>
    </w:p>
    <w:p>
      <w:r>
        <w:t xml:space="preserve">[39] Hutchings, P., &amp; Kinzie, J. (2022). Building a scholarship of assessment: Evidence-based practice in higher education. Assessment Update, 34(1), 1–16. https://doi.org/10.1002/au.30282</w:t>
      </w:r>
    </w:p>
    <w:p>
      <w:r>
        <w:t xml:space="preserve">[40] Siemens, G., &amp; Baker, R. S. J. d. (2022). Learning analytics and educational data mining: Towards communication and collaboration. Computers &amp; Education, 177, 104400. https://doi.org/10.1016/j.compedu.2021.104400</w:t>
      </w:r>
    </w:p>
    <w:p>
      <w:r>
        <w:t xml:space="preserve">[41] Gagliardi, J. S., &amp; Turk, J. M. (2022). The data-enabled university: Using analytics for institutional transformation. Johns Hopkins University Press.</w:t>
      </w:r>
    </w:p>
    <w:p>
      <w:r>
        <w:t xml:space="preserve">[42] Banta, T. W., &amp; Associates. (2022). Closing the assessment loop: Institutional examples of effective practice. Assessment &amp; Evaluation in Higher Education, 47(3), 456–472. https://doi.org/10.1080/02602938.2021.1944903</w:t>
      </w:r>
    </w:p>
    <w:p>
      <w:r>
        <w:t xml:space="preserve">[43] Swing, R. L. (2022). Assessment in the age of analytics: Reimagining the assessment loop for student success. Research &amp; Practice in Assessment, 17(1), 5–18.</w:t>
      </w:r>
    </w:p>
    <w:p>
      <w:r>
        <w:t xml:space="preserve">[44] Kezar, A., &amp; Posselt, J. R. (2023). Higher education administration for social justice and equity: Critical perspectives for leadership (2nd ed.). Routledge.</w:t>
      </w:r>
    </w:p>
    <w:p>
      <w:r>
        <w:t xml:space="preserve">[45] Hazelkorn, E. (2023). Reshaping the quality debate: International perspectives on accreditation and quality assurance. Studies in Higher Education, 48(3), 512–528. https://doi.org/10.1080/03075079.2022.2139033</w:t>
      </w:r>
    </w:p>
    <w:p>
      <w:r>
        <w:t xml:space="preserve">[46] Janis, I. L., &amp; Sunstein, C. R. (2023). Groupthink revisited: Decision-making pathologies in academic governance. Higher Education Quarterly, 77(1), 88–106. https://doi.org/10.1111/hequ.12389</w:t>
      </w:r>
    </w:p>
    <w:p>
      <w:r>
        <w:t xml:space="preserve">[47] Kis, V., &amp; Organisation for Economic Co-operation and Development. (2023). Quality assurance in tertiary education: Current practices and future directions. OECD Publishing.</w:t>
      </w:r>
    </w:p>
    <w:p>
      <w:r>
        <w:t xml:space="preserve">[48] Harvey, L., &amp; Williams, J. (2023). The power of accreditation: Fifteen years of evidence on academic perspectives. Quality in Higher Education, 29(1), 45–63. https://doi.org/10.1080/13538322.2022.2158011</w:t>
      </w:r>
    </w:p>
    <w:p>
      <w:r>
        <w:t xml:space="preserve">[49] Kinzie, J. (2024). Faculty engagement in quality assurance: From compliance to ownership. Assessment Update, 36(2), 1–16. https://doi.org/10.1002/au.30324</w:t>
      </w:r>
    </w:p>
    <w:p>
      <w:r>
        <w:t xml:space="preserve">[50] Baker, R. L., &amp; Ewell, P. T. (2024). Accreditation reimagined: From gatekeeping to institutional development. Change: The Magazine of Higher Learning, 56(1), 14–22. https://doi.org/10.1080/00091383.2024.2302145</w:t>
      </w:r>
    </w:p>
    <w:p>
      <w:r>
        <w:t xml:space="preserve">[51] Dickeson, R. C., &amp; Ikenberry, S. O. (2025). Strategic planning and accreditation alignment: A framework for institutional renewal. Jossey-Bass.</w:t>
      </w:r>
    </w:p>
    <w:p>
      <w:r>
        <w:t xml:space="preserve">[52] Terenzini, P. T., &amp; Reason, R. D. (2025). Institutional research and the accreditation enterprise: Building bridges between evidence and action. Research in Higher Education, 66(2), 201–219. https://doi.org/10.1007/s11162-024-09812-4</w:t>
      </w:r>
    </w:p>
    <w:p>
      <w:r>
        <w:t xml:space="preserve">[53] UNESCO &amp; International Institute for Educational Planning. (2026). Global trends in quality assurance and accreditation: Toward a boundaryless framework for the twenty-first century. UNESCO Publishing.</w:t>
      </w:r>
    </w:p>
    <w:sectPr>
      <w:pgSz w:w="12240" w:h="15840"/>
      <w:pgMar w:top="1440" w:right="1440" w:bottom="1440" w:left="1440"/>
    </w:sectPr>
  </w:body>
</w:document>
</file>

<file path=word/styles.xml><?xml version="1.0" encoding="utf-8"?>
<w:styles xmlns:w="http://schemas.openxmlformats.org/wordprocessingml/2006/main">
  <w:style w:type="paragraph" w:styleId="Normal">
    <w:name w:val="Normal"/>
    <w:rPr>
      <w:sz w:val="24"/>
      <w:rFonts w:ascii="Times New Roman" w:hAnsi="Times New Roman"/>
    </w:rPr>
    <w:pPr>
      <w:spacing w:after="200" w:line="276" w:lineRule="auto"/>
    </w:pPr>
  </w:style>
  <w:style w:type="paragraph" w:styleId="Heading1">
    <w:name w:val="heading 1"/>
    <w:pPr>
      <w:spacing w:before="480" w:after="240"/>
    </w:pPr>
    <w:rPr>
      <w:b/>
      <w:sz w:val="32"/>
      <w:rFonts w:ascii="Times New Roman" w:hAnsi="Times New Roman"/>
    </w:rPr>
  </w:style>
  <w:style w:type="paragraph" w:styleId="Heading2">
    <w:name w:val="heading 2"/>
    <w:pPr>
      <w:spacing w:before="360" w:after="200"/>
    </w:pPr>
    <w:rPr>
      <w:b/>
      <w:sz w:val="28"/>
      <w:rFonts w:ascii="Times New Roman" w:hAnsi="Times New Roman"/>
    </w:rPr>
  </w:style>
  <w:style w:type="paragraph" w:styleId="Heading3">
    <w:name w:val="heading 3"/>
    <w:pPr>
      <w:spacing w:before="240" w:after="120"/>
    </w:pPr>
    <w:rPr>
      <w:b/>
      <w:sz w:val="24"/>
      <w:rFonts w:ascii="Times New Roman" w:hAnsi="Times New Roman"/>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