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w:t>
      </w:r>
      <m:oMath>
        <m:sSub>
          <m:e>
            <m:r>
              <m:t xml:space="preserve">φ</m:t>
            </m:r>
          </m:e>
          <m:sub>
            <m:r>
              <m:t xml:space="preserve">1</m:t>
            </m:r>
          </m:sub>
        </m:sSub>
      </m:oMath>
      <w:r>
        <w:t xml:space="preserve">) and AA7075 (volume fraction </w:t>
      </w:r>
      <m:oMath>
        <m:sSub>
          <m:e>
            <m:r>
              <m:t xml:space="preserve">φ</m:t>
            </m:r>
          </m:e>
          <m:sub>
            <m:r>
              <m:t xml:space="preserve">2</m:t>
            </m:r>
          </m:sub>
        </m:sSub>
      </m:oMath>
      <w:r>
        <w:t xml:space="preserve">),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continual miniaturisation of electronic, biomedical and energy-conversion hardware has made the efficient removal of heat one of the defining constraints of contemporary thermal engineering. Conventional working fluids such as water, oils and alcohols possess intrinsically low thermal conductivities, which fundamentally limits the convective heat-transfer rates attainable in compact devices. The seminal proposal of Choi and Eastman [1], in which nanometre-sized metallic or oxide particles are stably dispersed in a base liquid to form a *nanofluid*, offered a route to substantially higher effective conductivities without the clogging and sedimentation problems associated with larger particles. Subsequent experimental and theoretical investigations confirmed that even modest particle loadings can appreciably augment the thermal response of the suspension [2, 3], and that the enhancement is sensitive to particle material, shape, concentration and the thermophysical model adopted [6, 7].</w:t>
      </w:r>
    </w:p>
    <w:p/>
    <w:p>
      <w:r>
        <w:t xml:space="preserve">A natural extension of this idea is the *hybrid nanofluid*, in which two distinct nanoparticle species are suspended simultaneously so that the composite exploits the complementary properties of both constituents. Suresh et al. [4] demonstrated the two-step synthesis and favourable thermophysical behaviour of such suspensions, and later studies established hybrid nanofluids as a versatile class of coolants for cavities, channels and stretching-surface flows [5, 6]. Among the many candidate particle pairs, the aluminium alloys AA7072 and AA7075 are particularly attractive because they combine high electrical conductivity, low density and good structural compatibility, which makes them well suited to electromagnetically driven cooling. Tlili et al. [8] analysed the three-dimensional magnetohydrodynamic flow of an AA7072–AA7075/methanol hybrid nanofluid over a surface of variable thickness and reported a pronounced enhancement of the heat-transfer rate, and related studies have examined the same alloy pair under a range of surface and slip conditions [9–11]. Methanol is adopted here as the base fluid in view of its low freezing point and suitability for low-temperature thermal-management applications. In modelling such suspensions, the effective viscosity, density, heat capacity, and thermal and electrical conductivities are commonly represented through phenomenological correlations — Brinkman-type viscosity relations and sequential Maxwell–Garnett conductivity models — whose range of validity must be acknowledged, particularly at the higher particle loadings considered in parametric studies.</w:t>
      </w:r>
    </w:p>
    <w:p/>
    <w:p>
      <w:r>
        <w:t xml:space="preserve">Many practical suspensions depart appreciably from the Newtonian idealisation, exhibiting shear-rate-dependent viscosity. The Carreau constitutive model [12] is especially useful in this context because it reproduces the Newtonian plateaus at both low and high shear rates while admitting an intermediate power-law region, thereby describing shear-thinning and shear-thickening behaviour within a single framework. Carreau-fluid flows have accordingly been studied extensively over stretching sheets, in channels and in porous media, with particular attention to the influence of the Weissenberg number and the power-law index on the velocity and thermal fields [13–17]. A second feature of many applied geometries is a time-dependent gap between confining surfaces, giving rise to *squeezing flow*. The study of such flows dates to the classical lubrication analysis of Stefan [18] and the viscous-film treatment of Grimm [19], and squeezing configurations now arise in hydraulic dampers, polymer and food processing, lubrication and a variety of biomechanical settings [20–23]. The unsteady squeezing of a non-Newtonian nanofluid between parallel plates therefore constitutes a canonical yet richly nonlinear problem.</w:t>
      </w:r>
    </w:p>
    <w:p/>
    <w:p>
      <w:r>
        <w:t xml:space="preserve">When such flows are driven or controlled electromagnetically, additional physics must be incorporated. The simultaneous action of a transverse magnetic field and an aligned electric field — the electro-magnetohydrodynamic (EMHD) regime — introduces a Lorentz body force and Joule heating whose relative importance is governed by the magnetic and electric-field parameters. In parallel, cross-diffusion effects become significant whenever heat and mass transfer are strongly coupled: the Soret (thermal-diffusion) effect drives species transport along temperature gradients, while the reciprocal Dufour (diffusion-thermo) effect produces an energy flux along concentration gradients [24–28]. Nonlinear thermal radiation and Joule dissipation further modify the temperature field in high-temperature or electromagnetically forced systems [29–31], and when the flow occupies a porous matrix the Darcy–Forchheimer formulation is required to capture both the linear (Darcy) drag and the quadratic (inertial) resistance of the medium [32, 33]. The faithful representation of all of these mechanisms within a single, internally consistent model is essential if the predicted transport is to be physically meaningful.</w:t>
      </w:r>
    </w:p>
    <w:p/>
    <w:p>
      <w:r>
        <w:t xml:space="preserve">Beyond the first-law (energy) description, the thermodynamic quality of a thermal device is governed by its irreversibility. Following the entropy-generation-minimisation framework pioneered by Bejan [34, 35], the local rate of entropy production — comprising heat-transfer, fluid-friction, Joule and species-diffusion contributions — provides a rational basis for identifying and ranking the sources of lost work. The Bejan number, which measures the share of the total irreversibility attributable to heat and mass transfer, has become a standard diagnostic for locating the dominant dissipation mechanisms across a flow domain [36–43]. A rigorous second-law analysis therefore complements the conventional Nusselt- and Sherwood-number descriptions and is increasingly expected in studies of advanced coolants.</w:t>
      </w:r>
    </w:p>
    <w:p/>
    <w:p>
      <w:r>
        <w:t xml:space="preserve">Despite the extensive literature on each individual effect, a unified treatment that simultaneously accounts for Carreau rheology, a hybrid AA7072–AA7075/methanol nanofluid, unsteady squeezing between porous plates, EMHD forcing, Darcy–Forchheimer drag, nonlinear radiation, Joule heating, Soret–Dufour cross-diffusion and multiple slip conditions — and then subjects the resulting field to a thermodynamically consistent entropy-generation analysis — appears to be lacking. The present work addresses this gap. Its principal contributions are: (i) an explicit pressure-elimination argument that recasts the momentum balance as a fourth-order equation, yielding an eighth-order coupled system matched to eight boundary conditions; (ii) cross-diffusion coefficients collected into unambiguously dimensionless Soret and Dufour groups; (iii) an entropy-generation model that retains the temperature- and concentration-dependent denominators of the local-entropy-production expression; and (iv) a cautious validation and grid-convergence protocol. The governing equations and their reduction are developed in Section 2, the entropy-generation analysis in Section 3, the numerical method in Section 4, validation in Section 5, and the results and discussion in Section 6.</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w:t>
      </w:r>
      <m:oMath>
        <m:sSub>
          <m:e>
            <m:r>
              <m:t xml:space="preserve">ν</m:t>
            </m:r>
          </m:e>
          <m:sub>
            <m:r>
              <m:t xml:space="preserve">f</m:t>
            </m:r>
          </m:sub>
        </m:sSub>
      </m:oMath>
      <w:r>
        <w:t xml:space="preserve"> is the kinematic viscosity of the base fluid (methanol), a is a positive constant with dimension of inverse time, and </w:t>
      </w:r>
      <m:oMath>
        <m:r>
          <m:t xml:space="preserve">γ</m:t>
        </m:r>
      </m:oMath>
      <w:r>
        <w:t xml:space="preserve"> is the squeezing-rate constant. For </w:t>
      </w:r>
      <m:oMath>
        <m:r>
          <m:t xml:space="preserve">γ</m:t>
        </m:r>
      </m:oMath>
      <w:r>
        <w:t xml:space="preserve"> &gt; 0 the gap h(t) decreases with time, so the plates approach each other (squeezing); for </w:t>
      </w:r>
      <m:oMath>
        <m:r>
          <m:t xml:space="preserve">γ</m:t>
        </m:r>
      </m:oMath>
      <w:r>
        <w:t xml:space="preserve"> &lt; 0 the gap increases and the plates separate. The admissible range is </w:t>
      </w:r>
      <m:oMath>
        <m:r>
          <m:t xml:space="preserve">γ</m:t>
        </m:r>
      </m:oMath>
      <w:r>
        <w:t xml:space="preserve">t &lt; 1, so that h(t) remains real and positive. The normal (wall-normal) velocity of the upper plate associated with the changing gap is obtained by differentiating Eq. (1), while the lower plate simultaneously undergoes streamwise stretching with velocity </w:t>
      </w:r>
      <m:oMath>
        <m:sSub>
          <m:e>
            <m:r>
              <m:t xml:space="preserve">U</m:t>
            </m:r>
          </m:e>
          <m:sub>
            <m:r>
              <m:t xml:space="preserve">e</m:t>
            </m:r>
          </m:sub>
        </m:sSub>
      </m:oMath>
      <w:r>
        <w:t xml:space="preserve">; the base-fluid viscosity </w:t>
      </w:r>
      <m:oMath>
        <m:sSub>
          <m:e>
            <m:r>
              <m:t xml:space="preserve">ν</m:t>
            </m:r>
          </m:e>
          <m:sub>
            <m:r>
              <m:t xml:space="preserve">f</m:t>
            </m:r>
          </m:sub>
        </m:sSub>
      </m:oMath>
      <w:r>
        <w:t xml:space="preserve">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w:t>
      </w:r>
      <m:oMath>
        <m:sSub>
          <m:e>
            <m:r>
              <m:t xml:space="preserve">σ</m:t>
            </m:r>
          </m:e>
          <m:sub>
            <m:r>
              <m:t xml:space="preserve">h</m:t>
            </m:r>
          </m:sub>
        </m:sSub>
        <m:r>
          <m:t xml:space="preserve">n</m:t>
        </m:r>
        <m:r>
          <m:t xml:space="preserve">f</m:t>
        </m:r>
      </m:oMath>
      <w:r>
        <w:t xml:space="preserve">(</w:t>
      </w:r>
      <w:r>
        <w:rPr>
          <w:b/>
        </w:rPr>
        <w:t xml:space="preserve">E</w:t>
      </w:r>
      <w:r>
        <w:t xml:space="preserve"> + </w:t>
      </w:r>
      <w:r>
        <w:rPr>
          <w:b/>
        </w:rPr>
        <w:t xml:space="preserve">u</w:t>
      </w:r>
      <w:r>
        <w:t xml:space="preserve"> × </w:t>
      </w:r>
      <w:r>
        <w:rPr>
          <w:b/>
        </w:rPr>
        <w:t xml:space="preserve">B</w:t>
      </w:r>
      <w:r>
        <w:t xml:space="preserve">) gives a streamwise Lorentz force per unit volume of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with the electric drift velocity </w:t>
      </w:r>
      <m:oMath>
        <m:sSub>
          <m:e>
            <m:r>
              <m:t xml:space="preserve">u</m:t>
            </m:r>
          </m:e>
          <m:sub>
            <m:r>
              <m:t xml:space="preserve">E</m:t>
            </m:r>
          </m:sub>
        </m:sSub>
      </m:oMath>
      <w:r>
        <w:t xml:space="preserve"> = E/B, as used in Eq. (8). With the lower-plate stretching velocity </w:t>
      </w:r>
      <m:oMath>
        <m:sSub>
          <m:e>
            <m:r>
              <m:t xml:space="preserve">U</m:t>
            </m:r>
          </m:e>
          <m:sub>
            <m:r>
              <m:t xml:space="preserve">e</m:t>
            </m:r>
          </m:sub>
        </m:sSub>
      </m:oMath>
      <w:r>
        <w:t xml:space="preserve"> = ax/(1 − </w:t>
      </w:r>
      <m:oMath>
        <m:r>
          <m:t xml:space="preserve">γ</m:t>
        </m:r>
      </m:oMath>
      <w:r>
        <w:t xml:space="preserve">t), the ratio E(t)/[B(t) </w:t>
      </w:r>
      <m:oMath>
        <m:sSub>
          <m:e>
            <m:r>
              <m:t xml:space="preserve">U</m:t>
            </m:r>
          </m:e>
          <m:sub>
            <m:r>
              <m:t xml:space="preserve">e</m:t>
            </m:r>
          </m:sub>
        </m:sSub>
      </m:oMath>
      <w:r>
        <w:t xml:space="preserve">] = </w:t>
      </w:r>
      <m:oMath>
        <m:sSub>
          <m:e>
            <m:r>
              <m:t xml:space="preserve">E</m:t>
            </m:r>
          </m:e>
          <m:sub>
            <m:r>
              <m:t xml:space="preserve">0</m:t>
            </m:r>
          </m:sub>
        </m:sSub>
      </m:oMath>
      <w:r>
        <w:t xml:space="preserve">/(</w:t>
      </w:r>
      <m:oMath>
        <m:sSub>
          <m:e>
            <m:r>
              <m:t xml:space="preserve">B</m:t>
            </m:r>
          </m:e>
          <m:sub>
            <m:r>
              <m:t xml:space="preserve">0</m:t>
            </m:r>
          </m:sub>
        </m:sSub>
      </m:oMath>
      <w:r>
        <w:t xml:space="preserve">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w:t>
      </w:r>
      <m:oMath>
        <m:sSub>
          <m:e>
            <m:r>
              <m:t xml:space="preserve">μ</m:t>
            </m:r>
          </m:e>
          <m:sub>
            <m:r>
              <m:t xml:space="preserve">0</m:t>
            </m:r>
          </m:sub>
        </m:sSub>
      </m:oMath>
      <w:r>
        <w:t xml:space="preserve"> and </w:t>
      </w:r>
      <m:oMath>
        <m:r>
          <m:t xml:space="preserve">μ</m:t>
        </m:r>
      </m:oMath>
      <w:r>
        <w:t xml:space="preserve">_∞ are the zero- and infinite-shear-rate viscosities, </w:t>
      </w:r>
      <m:oMath>
        <m:r>
          <m:t xml:space="preserve">Γ</m:t>
        </m:r>
      </m:oMath>
      <w:r>
        <w:t xml:space="preserve"> is the material relaxation time, and n is the power-law index. With the simplifying assumption </w:t>
      </w:r>
      <m:oMath>
        <m:r>
          <m:t xml:space="preserve">μ</m:t>
        </m:r>
      </m:oMath>
      <w:r>
        <w:t xml:space="preserve">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Under the adopted </w:t>
      </w:r>
      <m:oMath>
        <m:r>
          <m:t xml:space="preserve">μ</m:t>
        </m:r>
      </m:oMath>
      <w:r>
        <w:t xml:space="preserve">_∞ = 0 simplified Carreau model, the Newtonian limit is recovered for n = 1 or We → 0 (equivalently </w:t>
      </w:r>
      <m:oMath>
        <m:r>
          <m:t xml:space="preserve">Γ</m:t>
        </m:r>
      </m:oMath>
      <w:r>
        <w:t xml:space="preserve">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w:t>
      </w:r>
      <m:oMath>
        <m:sSub>
          <m:e>
            <m:r>
              <m:t xml:space="preserve">ρ</m:t>
            </m:r>
          </m:e>
          <m:sub>
            <m:r>
              <m:t xml:space="preserve">h</m:t>
            </m:r>
          </m:sub>
        </m:sSub>
        <m:r>
          <m:t xml:space="preserve">n</m:t>
        </m:r>
        <m:r>
          <m:t xml:space="preserve">f</m:t>
        </m:r>
      </m:oMath>
      <w:r>
        <w:t xml:space="preserve"> × acceleration), so every term on the right-hand side — including the Lorentz force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the Darcy drag </w:t>
      </w:r>
      <m:oMath>
        <m:sSub>
          <m:e>
            <m:r>
              <m:t xml:space="preserve">μ</m:t>
            </m:r>
          </m:e>
          <m:sub>
            <m:r>
              <m:t xml:space="preserve">h</m:t>
            </m:r>
          </m:sub>
        </m:sSub>
        <m:r>
          <m:t xml:space="preserve">n</m:t>
        </m:r>
        <m:r>
          <m:t xml:space="preserve">f</m:t>
        </m:r>
      </m:oMath>
      <w:r>
        <w:t xml:space="preserve"> u/</w:t>
      </w:r>
      <m:oMath>
        <m:sSub>
          <m:e>
            <m:r>
              <m:t xml:space="preserve">k</m:t>
            </m:r>
          </m:e>
          <m:sub>
            <m:r>
              <m:t xml:space="preserve">p</m:t>
            </m:r>
          </m:sub>
        </m:sSub>
      </m:oMath>
      <w:r>
        <w:t xml:space="preserve"> and the Forchheimer term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 carries units of force per unit volume (no division by </w:t>
      </w:r>
      <m:oMath>
        <m:sSub>
          <m:e>
            <m:r>
              <m:t xml:space="preserve">ρ</m:t>
            </m:r>
          </m:e>
          <m:sub>
            <m:r>
              <m:t xml:space="preserve">h</m:t>
            </m:r>
          </m:sub>
        </m:sSub>
        <m:r>
          <m:t xml:space="preserve">n</m:t>
        </m:r>
        <m:r>
          <m:t xml:space="preserve">f</m:t>
        </m:r>
      </m:oMath>
      <w:r>
        <w:t xml:space="preserve">):</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w:t>
      </w:r>
      <m:oMath>
        <m:r>
          <m:t xml:space="preserve">τ</m:t>
        </m:r>
      </m:oMath>
      <w:r>
        <w:t xml:space="preserve"> is the Carreau stress tensor, </w:t>
      </w:r>
      <m:oMath>
        <m:sSub>
          <m:e>
            <m:r>
              <m:t xml:space="preserve">k</m:t>
            </m:r>
          </m:e>
          <m:sub>
            <m:r>
              <m:t xml:space="preserve">p</m:t>
            </m:r>
          </m:sub>
        </m:sSub>
      </m:oMath>
      <w:r>
        <w:t xml:space="preserve"> is the permeability, </w:t>
      </w:r>
      <m:oMath>
        <m:sSub>
          <m:e>
            <m:r>
              <m:t xml:space="preserve">F</m:t>
            </m:r>
          </m:e>
          <m:sub>
            <m:r>
              <m:t xml:space="preserve">c</m:t>
            </m:r>
          </m:sub>
        </m:sSub>
      </m:oMath>
      <w:r>
        <w:t xml:space="preserve"> the Forchheimer inertia coefficient, </w:t>
      </w:r>
      <m:oMath>
        <m:sSub>
          <m:e>
            <m:r>
              <m:t xml:space="preserve">u</m:t>
            </m:r>
          </m:e>
          <m:sub>
            <m:r>
              <m:t xml:space="preserve">E</m:t>
            </m:r>
          </m:sub>
        </m:sSub>
      </m:oMath>
      <w:r>
        <w:t xml:space="preserve"> = E/B the electric drift velocity, </w:t>
      </w:r>
      <m:oMath>
        <m:sSub>
          <m:e>
            <m:r>
              <m:t xml:space="preserve">k</m:t>
            </m:r>
          </m:e>
          <m:sub>
            <m:r>
              <m:t xml:space="preserve">r</m:t>
            </m:r>
          </m:sub>
        </m:sSub>
      </m:oMath>
      <w:r>
        <w:t xml:space="preserve">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w:t>
      </w:r>
      <m:oMath>
        <m:sSub>
          <m:e>
            <m:r>
              <m:t xml:space="preserve">D</m:t>
            </m:r>
          </m:e>
          <m:sub>
            <m:r>
              <m:t xml:space="preserve">B</m:t>
            </m:r>
          </m:sub>
        </m:sSub>
      </m:oMath>
      <w:r>
        <w:t xml:space="preserve">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 thermal-diffusion ratio </w:t>
      </w:r>
      <m:oMath>
        <m:sSub>
          <m:e>
            <m:r>
              <m:t xml:space="preserve">K</m:t>
            </m:r>
          </m:e>
          <m:sub>
            <m:r>
              <m:t xml:space="preserve">T</m:t>
            </m:r>
          </m:sub>
        </m:sSub>
      </m:oMath>
      <w:r>
        <w:t xml:space="preserve"> (dimensionless); mean fluid temperature </w:t>
      </w:r>
      <m:oMath>
        <m:sSub>
          <m:e>
            <m:r>
              <m:t xml:space="preserve">T</m:t>
            </m:r>
          </m:e>
          <m:sub>
            <m:r>
              <m:t xml:space="preserve">m</m:t>
            </m:r>
          </m:sub>
        </m:sSub>
      </m:oMath>
      <w:r>
        <w:t xml:space="preserve"> (K); and base-fluid specific heat at constant pressure (</w:t>
      </w:r>
      <m:oMath>
        <m:sSub>
          <m:e>
            <m:r>
              <m:t xml:space="preserve">c</m:t>
            </m:r>
          </m:e>
          <m:sub>
            <m:r>
              <m:t xml:space="preserve">p</m:t>
            </m:r>
          </m:sub>
        </m:sSub>
      </m:oMath>
      <w:r>
        <w:t xml:space="preserve">)_f (J kg⁻¹ </w:t>
      </w:r>
      <m:oMath>
        <m:sSup>
          <m:e>
            <m:r>
              <m:t xml:space="preserve">K</m:t>
            </m:r>
          </m:e>
          <m:sup>
            <m:r>
              <m:t xml:space="preserve">-</m:t>
            </m:r>
            <m:r>
              <m:t xml:space="preserve">1</m:t>
            </m:r>
          </m:sup>
        </m:sSup>
      </m:oMath>
      <w:r>
        <w:t xml:space="preserve">). Following the standard Eckert–Drake constitutive form [25], the </w:t>
      </w:r>
      <w:r>
        <w:rPr>
          <w:b/>
        </w:rPr>
        <w:t xml:space="preserve">concentration susceptibility</w:t>
      </w:r>
      <w:r>
        <w:t xml:space="preserve"> </w:t>
      </w:r>
      <m:oMath>
        <m:sSub>
          <m:e>
            <m:r>
              <m:t xml:space="preserve">c</m:t>
            </m:r>
          </m:e>
          <m:sub>
            <m:r>
              <m:t xml:space="preserve">s</m:t>
            </m:r>
          </m:sub>
        </m:sSub>
      </m:oMath>
      <w:r>
        <w:t xml:space="preserve"> is the thermodynamic coefficient relating a mass-fraction change to a change in the fluid's specific energy at constant pressure,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since </w:t>
      </w:r>
      <m:oMath>
        <m:sSub>
          <m:e>
            <m:r>
              <m:t xml:space="preserve">e</m:t>
            </m:r>
          </m:e>
          <m:sub>
            <m:r>
              <m:t xml:space="preserve">s</m:t>
            </m:r>
          </m:sub>
        </m:sSub>
        <m:r>
          <m:t xml:space="preserve">p</m:t>
        </m:r>
      </m:oMath>
      <w:r>
        <w:t xml:space="preserve"> (specific energy) has units J kg⁻¹, </w:t>
      </w:r>
      <m:oMath>
        <m:sSub>
          <m:e>
            <m:r>
              <m:t xml:space="preserve">c</m:t>
            </m:r>
          </m:e>
          <m:sub>
            <m:r>
              <m:t xml:space="preserve">s</m:t>
            </m:r>
          </m:sub>
        </m:sSub>
      </m:oMath>
      <w:r>
        <w:t xml:space="preserve"> has units kg </w:t>
      </w:r>
      <m:oMath>
        <m:sSup>
          <m:e>
            <m:r>
              <m:t xml:space="preserve">J</m:t>
            </m:r>
          </m:e>
          <m:sup>
            <m:r>
              <m:t xml:space="preserve">-</m:t>
            </m:r>
            <m:r>
              <m:t xml:space="preserve">1</m:t>
            </m:r>
          </m:sup>
        </m:sSup>
      </m:oMath>
      <w:r>
        <w:t xml:space="preserve"> (equivalently </w:t>
      </w:r>
      <m:oMath>
        <m:sSup>
          <m:e>
            <m:r>
              <m:t xml:space="preserve">s</m:t>
            </m:r>
          </m:e>
          <m:sup>
            <m:r>
              <m:t xml:space="preserve">2</m:t>
            </m:r>
          </m:sup>
        </m:sSup>
      </m:oMath>
      <w:r>
        <w:t xml:space="preserve"> </w:t>
      </w:r>
      <m:oMath>
        <m:sSup>
          <m:e>
            <m:r>
              <m:t xml:space="preserve">m</m:t>
            </m:r>
          </m:e>
          <m:sup>
            <m:r>
              <m:t xml:space="preserve">-</m:t>
            </m:r>
            <m:r>
              <m:t xml:space="preserve">2</m:t>
            </m:r>
          </m:sup>
        </m:sSup>
      </m:oMath>
      <w:r>
        <w:t xml:space="preserve">). We verify dimensional homogeneity directly.</w:t>
      </w:r>
    </w:p>
    <w:p/>
    <w:p>
      <w:r>
        <w:t xml:space="preserve">*Soret term (Eq. 11).* With C dimensionless, the Fickian term </w:t>
      </w:r>
      <m:oMath>
        <m:sSub>
          <m:e>
            <m:r>
              <m:t xml:space="preserve">D</m:t>
            </m:r>
          </m:e>
          <m:sub>
            <m:r>
              <m:t xml:space="preserve">B</m:t>
            </m:r>
          </m:sub>
        </m:sSub>
      </m:oMath>
      <w:r>
        <w:t xml:space="preserve"> ∂²C/∂</w:t>
      </w:r>
      <m:oMath>
        <m:sSup>
          <m:e>
            <m:r>
              <m:t xml:space="preserve">y</m:t>
            </m:r>
          </m:e>
          <m:sup>
            <m:r>
              <m:t xml:space="preserve">2</m:t>
            </m:r>
          </m:sup>
        </m:sSup>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and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T</m:t>
            </m:r>
          </m:e>
          <m:sub>
            <m:r>
              <m:t xml:space="preserve">m</m:t>
            </m:r>
          </m:sub>
        </m:sSub>
      </m:oMath>
      <w:r>
        <w:t xml:space="preserve"> × ∂²T/∂</w:t>
      </w:r>
      <m:oMath>
        <m:sSup>
          <m:e>
            <m:r>
              <m:t xml:space="preserve">y</m:t>
            </m:r>
          </m:e>
          <m:sup>
            <m:r>
              <m:t xml:space="preserve">2</m:t>
            </m:r>
          </m:sup>
        </m:sSup>
      </m:oMath>
      <w:r>
        <w:t xml:space="preserve">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the two are homogeneous.</w:t>
      </w:r>
    </w:p>
    <w:p/>
    <w:p>
      <w:r>
        <w:t xml:space="preserve">*Dufour term (Eq. 10).* The coefficient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has units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The denominator (kg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 </w:t>
      </w:r>
      <m:oMath>
        <m:sSup>
          <m:e>
            <m:r>
              <m:t xml:space="preserve">K</m:t>
            </m:r>
          </m:e>
          <m:sup>
            <m:r>
              <m:t xml:space="preserve">-</m:t>
            </m:r>
            <m:r>
              <m:t xml:space="preserve">1</m:t>
            </m:r>
          </m:sup>
        </m:sSup>
      </m:oMath>
      <w:r>
        <w:t xml:space="preserve">, so the coefficient is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J </w:t>
      </w:r>
      <m:oMath>
        <m:sSup>
          <m:e>
            <m:r>
              <m:t xml:space="preserve">m</m:t>
            </m:r>
          </m:e>
          <m:sup>
            <m:r>
              <m:t xml:space="preserve">-</m:t>
            </m:r>
            <m:r>
              <m:t xml:space="preserve">1</m:t>
            </m:r>
          </m:sup>
        </m:sSup>
      </m:oMath>
      <w:r>
        <w:t xml:space="preserve"> </w:t>
      </w:r>
      <m:oMath>
        <m:sSup>
          <m:e>
            <m:r>
              <m:t xml:space="preserve">s</m:t>
            </m:r>
          </m:e>
          <m:sup>
            <m:r>
              <m:t xml:space="preserve">-</m:t>
            </m:r>
            <m:r>
              <m:t xml:space="preserve">1</m:t>
            </m:r>
          </m:sup>
        </m:sSup>
      </m:oMath>
      <w:r>
        <w:t xml:space="preserve">; multiplying by ∂²C/∂</w:t>
      </w:r>
      <m:oMath>
        <m:sSup>
          <m:e>
            <m:r>
              <m:t xml:space="preserve">y</m:t>
            </m:r>
          </m:e>
          <m:sup>
            <m:r>
              <m:t xml:space="preserve">2</m:t>
            </m:r>
          </m:sup>
        </m:sSup>
      </m:oMath>
      <w:r>
        <w:t xml:space="preserve"> (</w:t>
      </w:r>
      <m:oMath>
        <m:sSup>
          <m:e>
            <m:r>
              <m:t xml:space="preserve">m</m:t>
            </m:r>
          </m:e>
          <m:sup>
            <m:r>
              <m:t xml:space="preserve">-</m:t>
            </m:r>
            <m:r>
              <m:t xml:space="preserve">2</m:t>
            </m:r>
          </m:sup>
        </m:sSup>
      </m:oMath>
      <w:r>
        <w:t xml:space="preserve">, C dimensionless) gives J </w:t>
      </w:r>
      <m:oMath>
        <m:sSup>
          <m:e>
            <m:r>
              <m:t xml:space="preserve">m</m:t>
            </m:r>
          </m:e>
          <m:sup>
            <m:r>
              <m:t xml:space="preserve">-</m:t>
            </m:r>
            <m:r>
              <m:t xml:space="preserve">3</m:t>
            </m:r>
          </m:sup>
        </m:sSup>
      </m:oMath>
      <w:r>
        <w:t xml:space="preserve"> </w:t>
      </w:r>
      <m:oMath>
        <m:sSup>
          <m:e>
            <m:r>
              <m:t xml:space="preserve">s</m:t>
            </m:r>
          </m:e>
          <m:sup>
            <m:r>
              <m:t xml:space="preserve">-</m:t>
            </m:r>
            <m:r>
              <m:t xml:space="preserve">1</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This is identical to the units of the conduction term </w:t>
      </w:r>
      <m:oMath>
        <m:sSub>
          <m:e>
            <m:r>
              <m:t xml:space="preserve">κ</m:t>
            </m:r>
          </m:e>
          <m:sub>
            <m:r>
              <m:t xml:space="preserve">h</m:t>
            </m:r>
          </m:sub>
        </m:sSub>
        <m:r>
          <m:t xml:space="preserve">n</m:t>
        </m:r>
        <m:r>
          <m:t xml:space="preserve">f</m:t>
        </m:r>
      </m:oMath>
      <w:r>
        <w:t xml:space="preserve"> ∂²T/∂</w:t>
      </w:r>
      <m:oMath>
        <m:sSup>
          <m:e>
            <m:r>
              <m:t xml:space="preserve">y</m:t>
            </m:r>
          </m:e>
          <m:sup>
            <m:r>
              <m:t xml:space="preserve">2</m:t>
            </m:r>
          </m:sup>
        </m:sSup>
      </m:oMath>
      <w:r>
        <w:t xml:space="preserve"> = (W </w:t>
      </w:r>
      <m:oMath>
        <m:sSup>
          <m:e>
            <m:r>
              <m:t xml:space="preserve">m</m:t>
            </m:r>
          </m:e>
          <m:sup>
            <m:r>
              <m:t xml:space="preserve">-</m:t>
            </m:r>
            <m:r>
              <m:t xml:space="preserve">1</m:t>
            </m:r>
          </m:sup>
        </m:sSup>
      </m:oMath>
      <w:r>
        <w:t xml:space="preserve"> </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 </w:t>
      </w:r>
      <m:oMath>
        <m:sSup>
          <m:e>
            <m:r>
              <m:t xml:space="preserve">m</m:t>
            </m:r>
          </m:e>
          <m:sup>
            <m:r>
              <m:t xml:space="preserve">-</m:t>
            </m:r>
            <m:r>
              <m:t xml:space="preserve">3</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confirming homogeneity term by term.</w:t>
      </w:r>
    </w:p>
    <w:p/>
    <w:p>
      <w:r>
        <w:t xml:space="preserve">*Dufour number (Eq. 21).* With the same </w:t>
      </w:r>
      <m:oMath>
        <m:sSub>
          <m:e>
            <m:r>
              <m:t xml:space="preserve">c</m:t>
            </m:r>
          </m:e>
          <m:sub>
            <m:r>
              <m:t xml:space="preserve">s</m:t>
            </m:r>
          </m:sub>
        </m:sSub>
      </m:oMath>
      <w:r>
        <w:t xml:space="preserve">, 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w:t>
      </w:r>
      <m:oMath>
        <m:sSub>
          <m:e>
            <m:r>
              <m:t xml:space="preserve">K</m:t>
            </m:r>
          </m:e>
          <m:sub>
            <m:r>
              <m:t xml:space="preserve">T</m:t>
            </m:r>
          </m:sub>
        </m:sSub>
      </m:oMath>
      <w:r>
        <w:t xml:space="preserve">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w:t>
      </w:r>
      <m:oMath>
        <m:r>
          <m:t xml:space="preserve">σ</m:t>
        </m:r>
      </m:oMath>
      <w:r>
        <w:t xml:space="preserve">*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w:t>
      </w:r>
      <m:oMath>
        <m:sSub>
          <m:e>
            <m:r>
              <m:t xml:space="preserve">φ</m:t>
            </m:r>
          </m:e>
          <m:sub>
            <m:r>
              <m:t xml:space="preserve">1</m:t>
            </m:r>
          </m:sub>
        </m:sSub>
      </m:oMath>
      <w:r>
        <w:t xml:space="preserve"> and </w:t>
      </w:r>
      <m:oMath>
        <m:sSub>
          <m:e>
            <m:r>
              <m:t xml:space="preserve">φ</m:t>
            </m:r>
          </m:e>
          <m:sub>
            <m:r>
              <m:t xml:space="preserve">2</m:t>
            </m:r>
          </m:sub>
        </m:sSub>
      </m:oMath>
      <w:r>
        <w:t xml:space="preserve">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w:t>
      </w:r>
      <m:oMath>
        <m:sSub>
          <m:e>
            <m:r>
              <m:t xml:space="preserve">ν</m:t>
            </m:r>
          </m:e>
          <m:sub>
            <m:r>
              <m:t xml:space="preserve">h</m:t>
            </m:r>
          </m:sub>
        </m:sSub>
        <m:r>
          <m:t xml:space="preserve">n</m:t>
        </m:r>
        <m:r>
          <m:t xml:space="preserve">f</m:t>
        </m:r>
      </m:oMath>
      <w:r>
        <w:t xml:space="preserve"> = </w:t>
      </w:r>
      <m:oMath>
        <m:sSub>
          <m:e>
            <m:r>
              <m:t xml:space="preserve">μ</m:t>
            </m:r>
          </m:e>
          <m:sub>
            <m:r>
              <m:t xml:space="preserve">h</m:t>
            </m:r>
          </m:sub>
        </m:sSub>
        <m:r>
          <m:t xml:space="preserve">n</m:t>
        </m:r>
        <m:r>
          <m:t xml:space="preserve">f</m:t>
        </m:r>
      </m:oMath>
      <w:r>
        <w:t xml:space="preserve">/</w:t>
      </w:r>
      <m:oMath>
        <m:sSub>
          <m:e>
            <m:r>
              <m:t xml:space="preserve">ρ</m:t>
            </m:r>
          </m:e>
          <m:sub>
            <m:r>
              <m:t xml:space="preserve">h</m:t>
            </m:r>
          </m:sub>
        </m:sSub>
        <m:r>
          <m:t xml:space="preserve">n</m:t>
        </m:r>
        <m:r>
          <m:t xml:space="preserve">f</m:t>
        </m:r>
      </m:oMath>
      <w:r>
        <w:t xml:space="preserve">.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w:t>
      </w:r>
      <m:oMath>
        <m:r>
          <m:t xml:space="preserve">ψ</m:t>
        </m:r>
      </m:oMath>
      <w:r>
        <w:t xml:space="preserve">/∂y and v = −∂</w:t>
      </w:r>
      <m:oMath>
        <m:r>
          <m:t xml:space="preserve">ψ</m:t>
        </m:r>
      </m:oMath>
      <w:r>
        <w:t xml:space="preserve">/∂x, the velocity components become u = </w:t>
      </w:r>
      <m:oMath>
        <m:sSub>
          <m:e>
            <m:r>
              <m:t xml:space="preserve">U</m:t>
            </m:r>
          </m:e>
          <m:sub>
            <m:r>
              <m:t xml:space="preserve">e</m:t>
            </m:r>
          </m:sub>
        </m:sSub>
      </m:oMath>
      <w:r>
        <w:t xml:space="preserve"> </w:t>
      </w:r>
      <m:oMath>
        <m:sSup>
          <m:e>
            <m:r>
              <m:t xml:space="preserve">f</m:t>
            </m:r>
          </m:e>
          <m:sup>
            <m:r>
              <m:t xml:space="preserve">′</m:t>
            </m:r>
          </m:sup>
        </m:sSup>
        <m:r>
          <m:t xml:space="preserve">(</m:t>
        </m:r>
        <m:r>
          <m:t xml:space="preserve">η</m:t>
        </m:r>
        <m:r>
          <m:t xml:space="preserve">)</m:t>
        </m:r>
      </m:oMath>
      <w:r>
        <w:t xml:space="preserve"> and v = −[a </w:t>
      </w:r>
      <m:oMath>
        <m:sSub>
          <m:e>
            <m:r>
              <m:t xml:space="preserve">ν</m:t>
            </m:r>
          </m:e>
          <m:sub>
            <m:r>
              <m:t xml:space="preserve">f</m:t>
            </m:r>
          </m:sub>
        </m:sSub>
      </m:oMath>
      <w:r>
        <w:t xml:space="preserve">/(1 − </w:t>
      </w:r>
      <m:oMath>
        <m:r>
          <m:t xml:space="preserve">γ</m:t>
        </m:r>
      </m:oMath>
      <w:r>
        <w:t xml:space="preserve">t)]^{1/2} </w:t>
      </w:r>
      <m:oMath>
        <m:r>
          <m:t xml:space="preserve">f</m:t>
        </m:r>
        <m:r>
          <m:t xml:space="preserve">(</m:t>
        </m:r>
        <m:r>
          <m:t xml:space="preserve">η</m:t>
        </m:r>
        <m:r>
          <m:t xml:space="preserve">)</m:t>
        </m:r>
      </m:oMath>
      <w:r>
        <w:t xml:space="preserve">.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local Forchheimer inertia parameter based on the dimensional non-Darcy coefficient </w:t>
      </w:r>
      <m:oMath>
        <m:sSub>
          <m:e>
            <m:r>
              <m:t xml:space="preserve">F</m:t>
            </m:r>
          </m:e>
          <m:sub>
            <m:r>
              <m:t xml:space="preserve">c</m:t>
            </m:r>
          </m:sub>
        </m:sSub>
      </m:oMath>
      <w:r>
        <w:t xml:space="preserve"> appearing in Eq. (8) (distinct from Forchheimer-number definitions built on </w:t>
      </w:r>
      <m:oMath>
        <m:sSub>
          <m:e>
            <m:r>
              <m:t xml:space="preserve">C</m:t>
            </m:r>
          </m:e>
          <m:sub>
            <m:r>
              <m:t xml:space="preserve">b</m:t>
            </m:r>
          </m:sub>
        </m:sSub>
      </m:oMath>
      <w:r>
        <w:t xml:space="preserve">/√</w:t>
      </w:r>
      <m:oMath>
        <m:sSub>
          <m:e>
            <m:r>
              <m:t xml:space="preserve">k</m:t>
            </m:r>
          </m:e>
          <m:sub>
            <m:r>
              <m:t xml:space="preserve">p</m:t>
            </m:r>
          </m:sub>
        </m:sSub>
      </m:oMath>
      <w:r>
        <w:t xml:space="preserve"> used by some authors), Pr the Prandtl number, Ec the Eckert number, Rd the radiation parameter, Sc the Schmidt number, Sr the Soret number, Df the Dufour number, K the chemical-reaction parameter and Bi the thermal Biot number. The property ratios </w:t>
      </w:r>
      <m:oMath>
        <m:r>
          <m:t xml:space="preserve">α</m:t>
        </m:r>
      </m:oMath>
      <w:r>
        <w:t xml:space="preserve">_</w:t>
      </w:r>
      <m:oMath>
        <m:r>
          <m:t xml:space="preserve">μ</m:t>
        </m:r>
      </m:oMath>
      <w:r>
        <w:t xml:space="preserve"> = </w:t>
      </w:r>
      <m:oMath>
        <m:sSub>
          <m:e>
            <m:r>
              <m:t xml:space="preserve">μ</m:t>
            </m:r>
          </m:e>
          <m:sub>
            <m:r>
              <m:t xml:space="preserve">h</m:t>
            </m:r>
          </m:sub>
        </m:sSub>
        <m:r>
          <m:t xml:space="preserve">n</m:t>
        </m:r>
        <m:r>
          <m:t xml:space="preserve">f</m:t>
        </m:r>
      </m:oMath>
      <w:r>
        <w:t xml:space="preserve">/</w:t>
      </w:r>
      <m:oMath>
        <m:sSub>
          <m:e>
            <m:r>
              <m:t xml:space="preserve">μ</m:t>
            </m:r>
          </m:e>
          <m:sub>
            <m:r>
              <m:t xml:space="preserve">f</m:t>
            </m:r>
          </m:sub>
        </m:sSub>
      </m:oMath>
      <w:r>
        <w:t xml:space="preserve">, </w:t>
      </w:r>
      <m:oMath>
        <m:r>
          <m:t xml:space="preserve">α</m:t>
        </m:r>
      </m:oMath>
      <w:r>
        <w:t xml:space="preserve">_</w:t>
      </w:r>
      <m:oMath>
        <m:r>
          <m:t xml:space="preserve">ρ</m:t>
        </m:r>
      </m:oMath>
      <w:r>
        <w:t xml:space="preserve"> = </w:t>
      </w:r>
      <m:oMath>
        <m:sSub>
          <m:e>
            <m:r>
              <m:t xml:space="preserve">ρ</m:t>
            </m:r>
          </m:e>
          <m:sub>
            <m:r>
              <m:t xml:space="preserve">h</m:t>
            </m:r>
          </m:sub>
        </m:sSub>
        <m:r>
          <m:t xml:space="preserve">n</m:t>
        </m:r>
        <m:r>
          <m:t xml:space="preserve">f</m:t>
        </m:r>
      </m:oMath>
      <w:r>
        <w:t xml:space="preserve">/</w:t>
      </w:r>
      <m:oMath>
        <m:sSub>
          <m:e>
            <m:r>
              <m:t xml:space="preserve">ρ</m:t>
            </m:r>
          </m:e>
          <m:sub>
            <m:r>
              <m:t xml:space="preserve">f</m:t>
            </m:r>
          </m:sub>
        </m:sSub>
      </m:oMath>
      <w:r>
        <w:t xml:space="preserve">, </w:t>
      </w:r>
      <m:oMath>
        <m:r>
          <m:t xml:space="preserve">α</m:t>
        </m:r>
      </m:oMath>
      <w:r>
        <w:t xml:space="preserve">_</w:t>
      </w:r>
      <m:oMath>
        <m:r>
          <m:t xml:space="preserve">κ</m:t>
        </m:r>
      </m:oMath>
      <w:r>
        <w:t xml:space="preserve"> = </w:t>
      </w:r>
      <m:oMath>
        <m:sSub>
          <m:e>
            <m:r>
              <m:t xml:space="preserve">κ</m:t>
            </m:r>
          </m:e>
          <m:sub>
            <m:r>
              <m:t xml:space="preserve">h</m:t>
            </m:r>
          </m:sub>
        </m:sSub>
        <m:r>
          <m:t xml:space="preserve">n</m:t>
        </m:r>
        <m:r>
          <m:t xml:space="preserve">f</m:t>
        </m:r>
      </m:oMath>
      <w:r>
        <w:t xml:space="preserve">/</w:t>
      </w:r>
      <m:oMath>
        <m:sSub>
          <m:e>
            <m:r>
              <m:t xml:space="preserve">κ</m:t>
            </m:r>
          </m:e>
          <m:sub>
            <m:r>
              <m:t xml:space="preserve">f</m:t>
            </m:r>
          </m:sub>
        </m:sSub>
      </m:oMath>
      <w:r>
        <w:t xml:space="preserve">, </w:t>
      </w:r>
      <m:oMath>
        <m:r>
          <m:t xml:space="preserve">α</m:t>
        </m:r>
      </m:oMath>
      <w:r>
        <w:t xml:space="preserve">_</w:t>
      </w:r>
      <m:oMath>
        <m:r>
          <m:t xml:space="preserve">σ</m:t>
        </m:r>
      </m:oMath>
      <w:r>
        <w:t xml:space="preserve"> = </w:t>
      </w:r>
      <m:oMath>
        <m:sSub>
          <m:e>
            <m:r>
              <m:t xml:space="preserve">σ</m:t>
            </m:r>
          </m:e>
          <m:sub>
            <m:r>
              <m:t xml:space="preserve">h</m:t>
            </m:r>
          </m:sub>
        </m:sSub>
        <m:r>
          <m:t xml:space="preserve">n</m:t>
        </m:r>
        <m:r>
          <m:t xml:space="preserve">f</m:t>
        </m:r>
      </m:oMath>
      <w:r>
        <w:t xml:space="preserve">/</w:t>
      </w:r>
      <m:oMath>
        <m:sSub>
          <m:e>
            <m:r>
              <m:t xml:space="preserve">σ</m:t>
            </m:r>
          </m:e>
          <m:sub>
            <m:r>
              <m:t xml:space="preserve">f</m:t>
            </m:r>
          </m:sub>
        </m:sSub>
      </m:oMath>
      <w:r>
        <w:t xml:space="preserve"> and </w:t>
      </w:r>
      <m:oMath>
        <m:sSub>
          <m:e>
            <m:r>
              <m:t xml:space="preserve">α</m:t>
            </m:r>
          </m:e>
          <m:sub>
            <m:r>
              <m:t xml:space="preserve">c</m:t>
            </m:r>
          </m:sub>
        </m:sSub>
      </m:oMath>
      <w:r>
        <w:t xml:space="preserve"> = (</w:t>
      </w:r>
      <m:oMath>
        <m:r>
          <m:t xml:space="preserve">ρ</m:t>
        </m:r>
      </m:oMath>
      <m:oMath>
        <m:sSub>
          <m:e>
            <m:r>
              <m:t xml:space="preserve">c</m:t>
            </m:r>
          </m:e>
          <m:sub>
            <m:r>
              <m:t xml:space="preserve">p</m:t>
            </m:r>
          </m:sub>
        </m:sSub>
      </m:oMath>
      <w:r>
        <w:t xml:space="preserve">)_hnf/(</w:t>
      </w:r>
      <m:oMath>
        <m:r>
          <m:t xml:space="preserve">ρ</m:t>
        </m:r>
      </m:oMath>
      <m:oMath>
        <m:sSub>
          <m:e>
            <m:r>
              <m:t xml:space="preserve">c</m:t>
            </m:r>
          </m:e>
          <m:sub>
            <m:r>
              <m:t xml:space="preserve">p</m:t>
            </m:r>
          </m:sub>
        </m:sSub>
      </m:oMath>
      <w:r>
        <w:t xml:space="preserve">)_f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w:t>
      </w:r>
      <m:oMath>
        <m:r>
          <m:t xml:space="preserve">η</m:t>
        </m:r>
      </m:oMath>
      <w:r>
        <w:t xml:space="preserve">-dependent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where </w:t>
      </w:r>
      <m:oMath>
        <m:sSub>
          <m:e>
            <m:r>
              <m:t xml:space="preserve">F</m:t>
            </m:r>
          </m:e>
          <m:sub>
            <m:r>
              <m:t xml:space="preserve">c</m:t>
            </m:r>
          </m:sub>
        </m:sSub>
      </m:oMath>
      <w:r>
        <w:t xml:space="preserve"> (units </w:t>
      </w:r>
      <m:oMath>
        <m:sSup>
          <m:e>
            <m:r>
              <m:t xml:space="preserve">m</m:t>
            </m:r>
          </m:e>
          <m:sup>
            <m:r>
              <m:t xml:space="preserve">-</m:t>
            </m:r>
            <m:r>
              <m:t xml:space="preserve">1</m:t>
            </m:r>
          </m:sup>
        </m:sSup>
      </m:oMath>
      <w:r>
        <w:t xml:space="preserve">) is the non-Darcy inertia coefficient. With u = </w:t>
      </w:r>
      <m:oMath>
        <m:sSub>
          <m:e>
            <m:r>
              <m:t xml:space="preserve">U</m:t>
            </m:r>
          </m:e>
          <m:sub>
            <m:r>
              <m:t xml:space="preserve">e</m:t>
            </m:r>
          </m:sub>
        </m:sSub>
      </m:oMath>
      <w:r>
        <w:t xml:space="preserve"> </w:t>
      </w:r>
      <m:oMath>
        <m:sSup>
          <m:e>
            <m:r>
              <m:t xml:space="preserve">f</m:t>
            </m:r>
          </m:e>
          <m:sup>
            <m:r>
              <m:t xml:space="preserve">′</m:t>
            </m:r>
          </m:sup>
        </m:sSup>
      </m:oMath>
      <w:r>
        <w:t xml:space="preserve"> and </w:t>
      </w:r>
      <m:oMath>
        <m:sSub>
          <m:e>
            <m:r>
              <m:t xml:space="preserve">U</m:t>
            </m:r>
          </m:e>
          <m:sub>
            <m:r>
              <m:t xml:space="preserve">e</m:t>
            </m:r>
          </m:sub>
        </m:sSub>
      </m:oMath>
      <w:r>
        <w:t xml:space="preserve"> = ax/(1 − </w:t>
      </w:r>
      <m:oMath>
        <m:r>
          <m:t xml:space="preserve">γ</m:t>
        </m:r>
      </m:oMath>
      <w:r>
        <w:t xml:space="preserve">t), this term equals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w:t>
      </w:r>
      <m:oMath>
        <m:sSup>
          <m:e>
            <m:sSup>
              <m:e>
                <m:r>
                  <m:t xml:space="preserve">f</m:t>
                </m:r>
              </m:e>
              <m:sup>
                <m:r>
                  <m:t xml:space="preserve">′</m:t>
                </m:r>
              </m:sup>
            </m:sSup>
          </m:e>
          <m:sup>
            <m:r>
              <m:t xml:space="preserve">2</m:t>
            </m:r>
          </m:sup>
        </m:sSup>
      </m:oMath>
      <w:r>
        <w:t xml:space="preserve">. The convective inertia term on the left of Eq. (8) scales as </w:t>
      </w:r>
      <m:oMath>
        <m:sSub>
          <m:e>
            <m:r>
              <m:t xml:space="preserve">ρ</m:t>
            </m:r>
          </m:e>
          <m:sub>
            <m:r>
              <m:t xml:space="preserve">h</m:t>
            </m:r>
          </m:sub>
        </m:sSub>
        <m:r>
          <m:t xml:space="preserve">n</m:t>
        </m:r>
        <m:r>
          <m:t xml:space="preserve">f</m:t>
        </m:r>
      </m:oMath>
      <w:r>
        <w:t xml:space="preserve"> </w:t>
      </w:r>
      <m:oMath>
        <m:sSub>
          <m:e>
            <m:r>
              <m:t xml:space="preserve">U</m:t>
            </m:r>
          </m:e>
          <m:sub>
            <m:r>
              <m:t xml:space="preserve">e</m:t>
            </m:r>
          </m:sub>
        </m:sSub>
      </m:oMath>
      <w:r>
        <w:t xml:space="preserve"> ∂</w:t>
      </w:r>
      <m:oMath>
        <m:sSub>
          <m:e>
            <m:r>
              <m:t xml:space="preserve">U</m:t>
            </m:r>
          </m:e>
          <m:sub>
            <m:r>
              <m:t xml:space="preserve">e</m:t>
            </m:r>
          </m:sub>
        </m:sSub>
      </m:oMath>
      <w:r>
        <w:t xml:space="preserve">/∂x ~ </w:t>
      </w:r>
      <m:oMath>
        <m:sSub>
          <m:e>
            <m:r>
              <m:t xml:space="preserve">ρ</m:t>
            </m:r>
          </m:e>
          <m:sub>
            <m:r>
              <m:t xml:space="preserve">h</m:t>
            </m:r>
          </m:sub>
        </m:sSub>
        <m:r>
          <m:t xml:space="preserve">n</m:t>
        </m:r>
        <m:r>
          <m:t xml:space="preserve">f</m:t>
        </m:r>
      </m:oMath>
      <w:r>
        <w:t xml:space="preserve"> </w:t>
      </w:r>
      <m:oMath>
        <m:sSup>
          <m:e>
            <m:r>
              <m:t xml:space="preserve">a</m:t>
            </m:r>
          </m:e>
          <m:sup>
            <m:r>
              <m:t xml:space="preserve">2</m:t>
            </m:r>
          </m:sup>
        </m:sSup>
      </m:oMath>
      <w:r>
        <w:t xml:space="preserve">x/(1 − </w:t>
      </w:r>
      <m:oMath>
        <m:r>
          <m:t xml:space="preserve">γ</m:t>
        </m:r>
      </m:oMath>
      <w:r>
        <w:t xml:space="preserve">t)². Dividing the Forchheimer drag by this inertial scale gives the dimensionless coefficient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 [</w:t>
      </w:r>
      <m:oMath>
        <m:sSup>
          <m:e>
            <m:r>
              <m:t xml:space="preserve">a</m:t>
            </m:r>
          </m:e>
          <m:sup>
            <m:r>
              <m:t xml:space="preserve">2</m:t>
            </m:r>
          </m:sup>
        </m:sSup>
      </m:oMath>
      <w:r>
        <w:t xml:space="preserve">x/(1 − </w:t>
      </w:r>
      <m:oMath>
        <m:r>
          <m:t xml:space="preserve">γ</m:t>
        </m:r>
      </m:oMath>
      <w:r>
        <w:t xml:space="preserve">t)²] = </w:t>
      </w:r>
      <m:oMath>
        <m:sSub>
          <m:e>
            <m:r>
              <m:t xml:space="preserve">F</m:t>
            </m:r>
          </m:e>
          <m:sub>
            <m:r>
              <m:t xml:space="preserve">c</m:t>
            </m:r>
          </m:sub>
        </m:sSub>
      </m:oMath>
      <w:r>
        <w:t xml:space="preserve"> x. The scaling therefore yields, with no additional time factor, Fr = </w:t>
      </w:r>
      <m:oMath>
        <m:sSub>
          <m:e>
            <m:r>
              <m:t xml:space="preserve">F</m:t>
            </m:r>
          </m:e>
          <m:sub>
            <m:r>
              <m:t xml:space="preserve">c</m:t>
            </m:r>
          </m:sub>
        </m:sSub>
      </m:oMath>
      <w:r>
        <w:t xml:space="preserve"> x; since </w:t>
      </w:r>
      <m:oMath>
        <m:sSub>
          <m:e>
            <m:r>
              <m:t xml:space="preserve">F</m:t>
            </m:r>
          </m:e>
          <m:sub>
            <m:r>
              <m:t xml:space="preserve">c</m:t>
            </m:r>
          </m:sub>
        </m:sSub>
      </m:oMath>
      <w:r>
        <w:t xml:space="preserve"> has units </w:t>
      </w:r>
      <m:oMath>
        <m:sSup>
          <m:e>
            <m:r>
              <m:t xml:space="preserve">m</m:t>
            </m:r>
          </m:e>
          <m:sup>
            <m:r>
              <m:t xml:space="preserve">-</m:t>
            </m:r>
            <m:r>
              <m:t xml:space="preserve">1</m:t>
            </m:r>
          </m:sup>
        </m:sSup>
      </m:oMath>
      <w:r>
        <w:t xml:space="preserve"> and x units m, Fr is dimensionless. (A time-dependent factor would arise only if </w:t>
      </w:r>
      <m:oMath>
        <m:sSub>
          <m:e>
            <m:r>
              <m:t xml:space="preserve">F</m:t>
            </m:r>
          </m:e>
          <m:sub>
            <m:r>
              <m:t xml:space="preserve">c</m:t>
            </m:r>
          </m:sub>
        </m:sSub>
      </m:oMath>
      <w:r>
        <w:t xml:space="preserve"> were itself prescribed to depend on time, which is not assumed here.) In the reduced momentum balance (Eq. 22) this produces the term −Fr </w:t>
      </w:r>
      <m:oMath>
        <m:sSup>
          <m:e>
            <m:sSup>
              <m:e>
                <m:r>
                  <m:t xml:space="preserve">f</m:t>
                </m:r>
              </m:e>
              <m:sup>
                <m:r>
                  <m:t xml:space="preserve">′</m:t>
                </m:r>
              </m:sup>
            </m:sSup>
          </m:e>
          <m:sup>
            <m:r>
              <m:t xml:space="preserve">2</m:t>
            </m:r>
          </m:sup>
        </m:sSup>
      </m:oMath>
      <w:r>
        <w:t xml:space="preserve">, whose </w:t>
      </w:r>
      <m:oMath>
        <m:r>
          <m:t xml:space="preserve">η</m:t>
        </m:r>
      </m:oMath>
      <w:r>
        <w:t xml:space="preserve">-derivative yields −2 Fr </w:t>
      </w:r>
      <m:oMath>
        <m:sSup>
          <m:e>
            <m:r>
              <m:t xml:space="preserve">f</m:t>
            </m:r>
          </m:e>
          <m:sup>
            <m:r>
              <m:t xml:space="preserve">′</m:t>
            </m:r>
          </m:sup>
        </m:sSup>
      </m:oMath>
      <w:r>
        <w:t xml:space="preserve"> </w:t>
      </w:r>
      <m:oMath>
        <m:sSup>
          <m:e>
            <m:r>
              <m:t xml:space="preserve">f</m:t>
            </m:r>
          </m:e>
          <m:sup>
            <m:r>
              <m:t xml:space="preserve">″</m:t>
            </m:r>
          </m:sup>
        </m:sSup>
      </m:oMath>
      <w:r>
        <w:t xml:space="preserve"> in Eq. (23); Fr is independent of </w:t>
      </w:r>
      <m:oMath>
        <m:r>
          <m:t xml:space="preserve">η</m:t>
        </m:r>
      </m:oMath>
      <w:r>
        <w:t xml:space="preserve">.</w:t>
      </w:r>
    </w:p>
    <w:p/>
    <w:p>
      <w:pPr>
        <w:pStyle w:val="Heading2"/>
      </w:pPr>
      <w:r>
        <w:t xml:space="preserve">2.6 Pressure elimination and fourth-order momentum formulation</w:t>
      </w:r>
    </w:p>
    <w:p/>
    <w:p>
      <w:r>
        <w:t xml:space="preserve">Under the boundary-layer scaling the y-momentum equation (9) shows that ∂p/∂y = </w:t>
      </w:r>
      <m:oMath>
        <m:r>
          <m:t xml:space="preserve">O</m:t>
        </m:r>
        <m:r>
          <m:t xml:space="preserve">(</m:t>
        </m:r>
        <m:sSup>
          <m:e>
            <m:r>
              <m:t xml:space="preserve">δ</m:t>
            </m:r>
          </m:e>
          <m:sup>
            <m:r>
              <m:t xml:space="preserve">2</m:t>
            </m:r>
          </m:sup>
        </m:sSup>
        <m:r>
          <m:t xml:space="preserve">)</m:t>
        </m:r>
      </m:oMath>
      <w:r>
        <w:t xml:space="preserve">, so that p = p(x, t) + </w:t>
      </w:r>
      <m:oMath>
        <m:r>
          <m:t xml:space="preserve">O</m:t>
        </m:r>
        <m:r>
          <m:t xml:space="preserve">(</m:t>
        </m:r>
        <m:sSup>
          <m:e>
            <m:r>
              <m:t xml:space="preserve">δ</m:t>
            </m:r>
          </m:e>
          <m:sup>
            <m:r>
              <m:t xml:space="preserve">2</m:t>
            </m:r>
          </m:sup>
        </m:sSup>
        <m:r>
          <m:t xml:space="preserve">)</m:t>
        </m:r>
      </m:oMath>
      <w:r>
        <w:t xml:space="preserve"> and ∂p/∂x is independent of </w:t>
      </w:r>
      <m:oMath>
        <m:r>
          <m:t xml:space="preserve">η</m:t>
        </m:r>
      </m:oMath>
      <w:r>
        <w:t xml:space="preserve">. Substituting the transformation (18) into the x-momentum equation (8) yields the primitive third-order similarity equation containing the (constant in </w:t>
      </w:r>
      <m:oMath>
        <m:r>
          <m:t xml:space="preserve">η</m:t>
        </m:r>
      </m:oMath>
      <w:r>
        <w:t xml:space="preserve">)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w:t>
      </w:r>
      <m:oMath>
        <m:r>
          <m:t xml:space="preserve">η</m:t>
        </m:r>
      </m:oMath>
      <w:r>
        <w:t xml:space="preserve">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w:t>
      </w:r>
      <m:oMath>
        <m:sSup>
          <m:e>
            <m:r>
              <m:t xml:space="preserve">f</m:t>
            </m:r>
          </m:e>
          <m:sup>
            <m:r>
              <m:t xml:space="preserve">″</m:t>
            </m:r>
          </m:sup>
        </m:sSup>
      </m:oMath>
      <w:r>
        <w:t xml:space="preserve"> + ½</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−Sq((3/2)</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w:t>
      </w:r>
      <m:oMath>
        <m:sSub>
          <m:e>
            <m:r>
              <m:t xml:space="preserve">T</m:t>
            </m:r>
          </m:e>
          <m:sub>
            <m:r>
              <m:t xml:space="preserve">0</m:t>
            </m:r>
          </m:sub>
        </m:sSub>
      </m:oMath>
      <w:r>
        <w:t xml:space="preserve"> and </w:t>
      </w:r>
      <m:oMath>
        <m:sSub>
          <m:e>
            <m:r>
              <m:t xml:space="preserve">T</m:t>
            </m:r>
          </m:e>
          <m:sub>
            <m:r>
              <m:t xml:space="preserve">w</m:t>
            </m:r>
          </m:sub>
        </m:sSub>
      </m:oMath>
      <w:r>
        <w:t xml:space="preserve"> (both taken independent of x and t),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r>
          <m:t xml:space="preserve">(</m:t>
        </m:r>
        <m:r>
          <m:t xml:space="preserve">η</m:t>
        </m:r>
        <m:r>
          <m:t xml:space="preserve">)</m:t>
        </m:r>
      </m:oMath>
      <w:r>
        <w:t xml:space="preserve">, and with </w:t>
      </w:r>
      <m:oMath>
        <m:r>
          <m:t xml:space="preserve">η</m:t>
        </m:r>
      </m:oMath>
      <w:r>
        <w:t xml:space="preserve"> = y/h(t), u = </w:t>
      </w:r>
      <m:oMath>
        <m:sSub>
          <m:e>
            <m:r>
              <m:t xml:space="preserve">U</m:t>
            </m:r>
          </m:e>
          <m:sub>
            <m:r>
              <m:t xml:space="preserve">e</m:t>
            </m:r>
          </m:sub>
        </m:sSub>
      </m:oMath>
      <w:r>
        <w:t xml:space="preserve"> </w:t>
      </w:r>
      <m:oMath>
        <m:sSup>
          <m:e>
            <m:r>
              <m:t xml:space="preserve">f</m:t>
            </m:r>
          </m:e>
          <m:sup>
            <m:r>
              <m:t xml:space="preserve">′</m:t>
            </m:r>
          </m:sup>
        </m:sSup>
      </m:oMath>
      <w:r>
        <w:t xml:space="preserve">, v = −[aν_f/(1 − </w:t>
      </w:r>
      <m:oMath>
        <m:r>
          <m:t xml:space="preserve">γ</m:t>
        </m:r>
      </m:oMath>
      <w:r>
        <w:t xml:space="preserve">t)]^{1/2} f, </w:t>
      </w:r>
      <m:oMath>
        <m:sSub>
          <m:e>
            <m:r>
              <m:t xml:space="preserve">U</m:t>
            </m:r>
          </m:e>
          <m:sub>
            <m:r>
              <m:t xml:space="preserve">e</m:t>
            </m:r>
          </m:sub>
        </m:sSub>
      </m:oMath>
      <w:r>
        <w:t xml:space="preserve"> = ax/(1 − </w:t>
      </w:r>
      <m:oMath>
        <m:r>
          <m:t xml:space="preserve">γ</m:t>
        </m:r>
      </m:oMath>
      <w:r>
        <w:t xml:space="preserve">t), the chain rule gives ∂T/∂t = (</w:t>
      </w:r>
      <m:oMath>
        <m:sSub>
          <m:e>
            <m:r>
              <m:t xml:space="preserve">T</m:t>
            </m:r>
          </m:e>
          <m:sub>
            <m:r>
              <m:t xml:space="preserve">w</m:t>
            </m:r>
          </m:sub>
        </m:sSub>
      </m:oMath>
      <w:r>
        <w:t xml:space="preserve"> − </w:t>
      </w:r>
      <m:oMath>
        <m:sSub>
          <m:e>
            <m:r>
              <m:t xml:space="preserve">T</m:t>
            </m:r>
          </m:e>
          <m:sub>
            <m:r>
              <m:t xml:space="preserve">0</m:t>
            </m:r>
          </m:sub>
        </m:sSub>
      </m:oMath>
      <w:r>
        <w:t xml:space="preserve">)[−(Sq/2)(</w:t>
      </w:r>
      <m:oMath>
        <m:r>
          <m:t xml:space="preserve">η</m:t>
        </m:r>
      </m:oMath>
      <w:r>
        <w:t xml:space="preserve">/(1 − </w:t>
      </w:r>
      <m:oMath>
        <m:r>
          <m:t xml:space="preserve">γ</m:t>
        </m:r>
      </m:oMath>
      <w:r>
        <w:t xml:space="preserve">t))·a·</w:t>
      </w:r>
      <m:oMath>
        <m:sSup>
          <m:e>
            <m:r>
              <m:t xml:space="preserve">θ</m:t>
            </m:r>
          </m:e>
          <m:sup>
            <m:r>
              <m:t xml:space="preserve">′</m:t>
            </m:r>
          </m:sup>
        </m:sSup>
      </m:oMath>
      <w:r>
        <w:t xml:space="preserve">·...], ∂T/∂x = 0 (since </w:t>
      </w:r>
      <m:oMath>
        <m:r>
          <m:t xml:space="preserve">θ</m:t>
        </m:r>
      </m:oMath>
      <w:r>
        <w:t xml:space="preserve"> depends on </w:t>
      </w:r>
      <m:oMath>
        <m:r>
          <m:t xml:space="preserve">η</m:t>
        </m:r>
      </m:oMath>
      <w:r>
        <w:t xml:space="preserve"> only and </w:t>
      </w:r>
      <m:oMath>
        <m:sSub>
          <m:e>
            <m:r>
              <m:t xml:space="preserve">T</m:t>
            </m:r>
          </m:e>
          <m:sub>
            <m:r>
              <m:t xml:space="preserve">0</m:t>
            </m:r>
          </m:sub>
        </m:sSub>
      </m:oMath>
      <w:r>
        <w:t xml:space="preserve">, </w:t>
      </w:r>
      <m:oMath>
        <m:sSub>
          <m:e>
            <m:r>
              <m:t xml:space="preserve">T</m:t>
            </m:r>
          </m:e>
          <m:sub>
            <m:r>
              <m:t xml:space="preserve">w</m:t>
            </m:r>
          </m:sub>
        </m:sSub>
      </m:oMath>
      <w:r>
        <w:t xml:space="preserve"> are constants, and </w:t>
      </w:r>
      <m:oMath>
        <m:r>
          <m:t xml:space="preserve">η</m:t>
        </m:r>
      </m:oMath>
      <w:r>
        <w:t xml:space="preserve"> has no explicit x-dependence), and ∂T/∂y = (</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θ</m:t>
            </m:r>
          </m:e>
          <m:sup>
            <m:r>
              <m:t xml:space="preserve">′</m:t>
            </m:r>
          </m:sup>
        </m:sSup>
      </m:oMath>
      <w:r>
        <w:t xml:space="preserve">/h. Carrying these through, the dimensional convective operator (</w:t>
      </w:r>
      <m:oMath>
        <m:r>
          <m:t xml:space="preserve">ρ</m:t>
        </m:r>
      </m:oMath>
      <m:oMath>
        <m:sSub>
          <m:e>
            <m:r>
              <m:t xml:space="preserve">c</m:t>
            </m:r>
          </m:e>
          <m:sub>
            <m:r>
              <m:t xml:space="preserve">p</m:t>
            </m:r>
          </m:sub>
        </m:sSub>
      </m:oMath>
      <w:r>
        <w:t xml:space="preserve">)_hnf(∂T/∂t + u∂T/∂x + v∂T/∂y) reduces, after dividing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to </w:t>
      </w:r>
      <m:oMath>
        <m:sSub>
          <m:e>
            <m:r>
              <m:t xml:space="preserve">α</m:t>
            </m:r>
          </m:e>
          <m:sub>
            <m:r>
              <m:t xml:space="preserve">c</m:t>
            </m:r>
          </m:sub>
        </m:sSub>
      </m:oMath>
      <w:r>
        <w:t xml:space="preserve"> Pr[f </w:t>
      </w:r>
      <m:oMath>
        <m:sSup>
          <m:e>
            <m:r>
              <m:t xml:space="preserve">θ</m:t>
            </m:r>
          </m:e>
          <m:sup>
            <m:r>
              <m:t xml:space="preserve">′</m:t>
            </m:r>
          </m:sup>
        </m:sSup>
      </m:oMath>
      <w:r>
        <w:t xml:space="preserve"> − </w:t>
      </w:r>
      <m:oMath>
        <m:sSup>
          <m:e>
            <m:r>
              <m:t xml:space="preserve">f</m:t>
            </m:r>
          </m:e>
          <m:sup>
            <m:r>
              <m:t xml:space="preserve">′</m:t>
            </m:r>
          </m:sup>
        </m:sSup>
      </m:oMath>
      <w:r>
        <w:t xml:space="preserve"> </w:t>
      </w:r>
      <m:oMath>
        <m:r>
          <m:t xml:space="preserve">θ</m:t>
        </m:r>
      </m:oMath>
      <w:r>
        <w:t xml:space="preserve"> − Sq </w:t>
      </w:r>
      <m:oMath>
        <m:r>
          <m:t xml:space="preserve">θ</m:t>
        </m:r>
      </m:oMath>
      <w:r>
        <w:t xml:space="preserve"> − (Sq/2)</w:t>
      </w:r>
      <m:oMath>
        <m:r>
          <m:t xml:space="preserve">η</m:t>
        </m:r>
      </m:oMath>
      <w:r>
        <w:t xml:space="preserve"> </w:t>
      </w:r>
      <m:oMath>
        <m:sSup>
          <m:e>
            <m:r>
              <m:t xml:space="preserve">θ</m:t>
            </m:r>
          </m:e>
          <m:sup>
            <m:r>
              <m:t xml:space="preserve">′</m:t>
            </m:r>
          </m:sup>
        </m:sSup>
      </m:oMath>
      <w:r>
        <w:t xml:space="preserve">]: the term −</w:t>
      </w:r>
      <m:oMath>
        <m:sSup>
          <m:e>
            <m:r>
              <m:t xml:space="preserve">f</m:t>
            </m:r>
          </m:e>
          <m:sup>
            <m:r>
              <m:t xml:space="preserve">′</m:t>
            </m:r>
          </m:sup>
        </m:sSup>
      </m:oMath>
      <m:oMath>
        <m:r>
          <m:t xml:space="preserve">θ</m:t>
        </m:r>
      </m:oMath>
      <w:r>
        <w:t xml:space="preserve"> arises from the x-momentum/continuity coupling (through v = −</w:t>
      </w:r>
      <m:oMath>
        <m:sSub>
          <m:e>
            <m:r>
              <m:t xml:space="preserve">ψ</m:t>
            </m:r>
          </m:e>
          <m:sub>
            <m:r>
              <m:t xml:space="preserve">x</m:t>
            </m:r>
          </m:sub>
        </m:sSub>
      </m:oMath>
      <w:r>
        <w:t xml:space="preserve"> and u = </w:t>
      </w:r>
      <m:oMath>
        <m:sSub>
          <m:e>
            <m:r>
              <m:t xml:space="preserve">U</m:t>
            </m:r>
          </m:e>
          <m:sub>
            <m:r>
              <m:t xml:space="preserve">e</m:t>
            </m:r>
          </m:sub>
        </m:sSub>
      </m:oMath>
      <w:r>
        <w:t xml:space="preserve"> </w:t>
      </w:r>
      <m:oMath>
        <m:sSup>
          <m:e>
            <m:r>
              <m:t xml:space="preserve">f</m:t>
            </m:r>
          </m:e>
          <m:sup>
            <m:r>
              <m:t xml:space="preserve">′</m:t>
            </m:r>
          </m:sup>
        </m:sSup>
      </m:oMath>
      <w:r>
        <w:t xml:space="preserve"> with </w:t>
      </w:r>
      <m:oMath>
        <m:sSub>
          <m:e>
            <m:r>
              <m:t xml:space="preserve">U</m:t>
            </m:r>
          </m:e>
          <m:sub>
            <m:r>
              <m:t xml:space="preserve">e</m:t>
            </m:r>
          </m:sub>
        </m:sSub>
      </m:oMath>
      <w:r>
        <w:t xml:space="preserve"> ∝ x), while −Sq </w:t>
      </w:r>
      <m:oMath>
        <m:r>
          <m:t xml:space="preserve">θ</m:t>
        </m:r>
      </m:oMath>
      <w:r>
        <w:t xml:space="preserve"> and −(Sq/2)</w:t>
      </w:r>
      <m:oMath>
        <m:r>
          <m:t xml:space="preserve">η</m:t>
        </m:r>
      </m:oMath>
      <w:r>
        <w:t xml:space="preserve"> </w:t>
      </w:r>
      <m:oMath>
        <m:sSup>
          <m:e>
            <m:r>
              <m:t xml:space="preserve">θ</m:t>
            </m:r>
          </m:e>
          <m:sup>
            <m:r>
              <m:t xml:space="preserve">′</m:t>
            </m:r>
          </m:sup>
        </m:sSup>
      </m:oMath>
      <w:r>
        <w:t xml:space="preserve"> arise from the unsteady term via the time-dependence of h(t) and </w:t>
      </w:r>
      <m:oMath>
        <m:sSub>
          <m:e>
            <m:r>
              <m:t xml:space="preserve">U</m:t>
            </m:r>
          </m:e>
          <m:sub>
            <m:r>
              <m:t xml:space="preserve">e</m:t>
            </m:r>
          </m:sub>
        </m:sSub>
      </m:oMath>
      <w:r>
        <w:t xml:space="preserve"> (both ∝ (1 − </w:t>
      </w:r>
      <m:oMath>
        <m:r>
          <m:t xml:space="preserve">γ</m:t>
        </m:r>
      </m:oMath>
      <w:r>
        <w:t xml:space="preserve">t)⁻¹). Combining with the conduction, Rosseland-radiation and dissipation terms (and using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from Eq. 20, which produces the coefficients 4/3 and 4)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w:t>
      </w:r>
      <m:oMath>
        <m:sSub>
          <m:e>
            <m:r>
              <m:t xml:space="preserve">θ</m:t>
            </m:r>
          </m:e>
          <m:sub>
            <m:r>
              <m:t xml:space="preserve">r</m:t>
            </m:r>
          </m:sub>
        </m:sSub>
      </m:oMath>
      <w:r>
        <w:t xml:space="preserve"> = </w:t>
      </w:r>
      <m:oMath>
        <m:sSub>
          <m:e>
            <m:r>
              <m:t xml:space="preserve">T</m:t>
            </m:r>
          </m:e>
          <m:sub>
            <m:r>
              <m:t xml:space="preserve">w</m:t>
            </m:r>
          </m:sub>
        </m:sSub>
      </m:oMath>
      <w:r>
        <w:t xml:space="preserve">/</w:t>
      </w:r>
      <m:oMath>
        <m:sSub>
          <m:e>
            <m:r>
              <m:t xml:space="preserve">T</m:t>
            </m:r>
          </m:e>
          <m:sub>
            <m:r>
              <m:t xml:space="preserve">0</m:t>
            </m:r>
          </m:sub>
        </m:sSub>
      </m:oMath>
      <w:r>
        <w:t xml:space="preserve">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w:t>
      </w:r>
      <m:oMath>
        <m:sSub>
          <m:e>
            <m:r>
              <m:t xml:space="preserve">T</m:t>
            </m:r>
          </m:e>
          <m:sub>
            <m:r>
              <m:t xml:space="preserve">0</m:t>
            </m:r>
          </m:sub>
        </m:sSub>
      </m:oMath>
      <w:r>
        <w:t xml:space="preserve"> is dimensionless and ranges continuously from F(1) = 1 at the (ambient) upper plate to F(0) = </w:t>
      </w:r>
      <m:oMath>
        <m:sSub>
          <m:e>
            <m:r>
              <m:t xml:space="preserve">θ</m:t>
            </m:r>
          </m:e>
          <m:sub>
            <m:r>
              <m:t xml:space="preserve">r</m:t>
            </m:r>
          </m:sub>
        </m:sSub>
      </m:oMath>
      <w:r>
        <w:t xml:space="preserve">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w:t>
      </w:r>
      <m:oMath>
        <m:sSub>
          <m:e>
            <m:r>
              <m:t xml:space="preserve">q</m:t>
            </m:r>
          </m:e>
          <m:sub>
            <m:r>
              <m:t xml:space="preserve">r</m:t>
            </m:r>
          </m:sub>
        </m:sSub>
      </m:oMath>
      <w:r>
        <w:t xml:space="preserve">/∂y = (16</w:t>
      </w:r>
      <m:oMath>
        <m:r>
          <m:t xml:space="preserve">σ</m:t>
        </m:r>
      </m:oMath>
      <w:r>
        <w:t xml:space="preserve">*/3k*)[</w:t>
      </w:r>
      <m:oMath>
        <m:sSup>
          <m:e>
            <m:r>
              <m:t xml:space="preserve">T</m:t>
            </m:r>
          </m:e>
          <m:sup>
            <m:r>
              <m:t xml:space="preserve">3</m:t>
            </m:r>
          </m:sup>
        </m:sSup>
      </m:oMath>
      <w:r>
        <w:t xml:space="preserve"> ∂²T/∂</w:t>
      </w:r>
      <m:oMath>
        <m:sSup>
          <m:e>
            <m:r>
              <m:t xml:space="preserve">y</m:t>
            </m:r>
          </m:e>
          <m:sup>
            <m:r>
              <m:t xml:space="preserve">2</m:t>
            </m:r>
          </m:sup>
        </m:sSup>
      </m:oMath>
      <w:r>
        <w:t xml:space="preserve"> + 3</w:t>
      </w:r>
      <m:oMath>
        <m:sSup>
          <m:e>
            <m:r>
              <m:t xml:space="preserve">T</m:t>
            </m:r>
          </m:e>
          <m:sup>
            <m:r>
              <m:t xml:space="preserve">2</m:t>
            </m:r>
          </m:sup>
        </m:sSup>
        <m:r>
          <m:t xml:space="preserve">(</m:t>
        </m:r>
        <m:r>
          <m:t xml:space="preserve">∂</m:t>
        </m:r>
        <m:r>
          <m:t xml:space="preserve">T</m:t>
        </m:r>
        <m:r>
          <m:t xml:space="preserve">/</m:t>
        </m:r>
        <m:r>
          <m:t xml:space="preserve">∂</m:t>
        </m:r>
        <m:r>
          <m:t xml:space="preserve">y</m:t>
        </m:r>
        <m:sSup>
          <m:e>
            <m:r>
              <m:t xml:space="preserve">)</m:t>
            </m:r>
          </m:e>
          <m:sup>
            <m:r>
              <m:t xml:space="preserve">2</m:t>
            </m:r>
          </m:sup>
        </m:sSup>
      </m:oMath>
      <w:r>
        <w:t xml:space="preserve">]. Writing T = </w:t>
      </w:r>
      <m:oMath>
        <m:sSub>
          <m:e>
            <m:r>
              <m:t xml:space="preserve">T</m:t>
            </m:r>
          </m:e>
          <m:sub>
            <m:r>
              <m:t xml:space="preserve">0</m:t>
            </m:r>
          </m:sub>
        </m:sSub>
      </m:oMath>
      <w:r>
        <w:t xml:space="preserve">F with F from Eq. (26) and normalising the energy equation by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yields the radiative contribution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w:t>
      </w:r>
      <m:oMath>
        <m:sSup>
          <m:e>
            <m:r>
              <m:t xml:space="preserve">F</m:t>
            </m:r>
          </m:e>
          <m:sup>
            <m:r>
              <m:t xml:space="preserve">3</m:t>
            </m:r>
          </m:sup>
        </m:sSup>
      </m:oMath>
      <m:oMath>
        <m:sSup>
          <m:e>
            <m:r>
              <m:t xml:space="preserve">θ</m:t>
            </m:r>
          </m:e>
          <m:sup>
            <m:r>
              <m:t xml:space="preserve">″</m:t>
            </m:r>
          </m:sup>
        </m:sSup>
      </m:oMath>
      <w:r>
        <w:t xml:space="preserve"> + 3(</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Defining the radiation parameter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(Eq. 20), the prefactor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 equals (4/3)Rd, so the two radiative terms become exactly (4/3)Rd </w:t>
      </w:r>
      <m:oMath>
        <m:sSup>
          <m:e>
            <m:r>
              <m:t xml:space="preserve">F</m:t>
            </m:r>
          </m:e>
          <m:sup>
            <m:r>
              <m:t xml:space="preserve">3</m:t>
            </m:r>
          </m:sup>
        </m:sSup>
      </m:oMath>
      <m:oMath>
        <m:sSup>
          <m:e>
            <m:r>
              <m:t xml:space="preserve">θ</m:t>
            </m:r>
          </m:e>
          <m:sup>
            <m:r>
              <m:t xml:space="preserve">″</m:t>
            </m:r>
          </m:sup>
        </m:sSup>
      </m:oMath>
      <w:r>
        <w:t xml:space="preserve"> and 3 × (4/3)Rd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 4Rd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as written in Eq. (24).</w:t>
      </w:r>
    </w:p>
    <w:p/>
    <w:p>
      <w:r>
        <w:rPr>
          <w:b/>
        </w:rPr>
        <w:t xml:space="preserve">Dufour term normalisation.</w:t>
      </w:r>
      <w:r>
        <w:t xml:space="preserve"> The dimensional Dufour contribution in Eq. (10) is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∂²C/∂</w:t>
      </w:r>
      <m:oMath>
        <m:sSup>
          <m:e>
            <m:r>
              <m:t xml:space="preserve">y</m:t>
            </m:r>
          </m:e>
          <m:sup>
            <m:r>
              <m:t xml:space="preserve">2</m:t>
            </m:r>
          </m:sup>
        </m:sSup>
      </m:oMath>
      <w:r>
        <w:t xml:space="preserve">, with </w:t>
      </w:r>
      <m:oMath>
        <m:sSub>
          <m:e>
            <m:r>
              <m:t xml:space="preserve">c</m:t>
            </m:r>
          </m:e>
          <m:sub>
            <m:r>
              <m:t xml:space="preserve">s</m:t>
            </m:r>
          </m:sub>
        </m:sSub>
      </m:oMath>
      <w:r>
        <w:t xml:space="preserve"> the concentration susceptibility of Section 2.3. Non-dimensionalising with C − </w:t>
      </w:r>
      <m:oMath>
        <m:sSub>
          <m:e>
            <m:r>
              <m:t xml:space="preserve">C</m:t>
            </m:r>
          </m:e>
          <m:sub>
            <m:r>
              <m:t xml:space="preserve">0</m:t>
            </m:r>
          </m:sub>
        </m:sSub>
      </m:oMath>
      <w:r>
        <w:t xml:space="preserve"> = (</w:t>
      </w:r>
      <m:oMath>
        <m:sSub>
          <m:e>
            <m:r>
              <m:t xml:space="preserve">C</m:t>
            </m:r>
          </m:e>
          <m:sub>
            <m:r>
              <m:t xml:space="preserve">w</m:t>
            </m:r>
          </m:sub>
        </m:sSub>
      </m:oMath>
      <w:r>
        <w:t xml:space="preserve"> − </w:t>
      </w:r>
      <m:oMath>
        <m:sSub>
          <m:e>
            <m:r>
              <m:t xml:space="preserve">C</m:t>
            </m:r>
          </m:e>
          <m:sub>
            <m:r>
              <m:t xml:space="preserve">0</m:t>
            </m:r>
          </m:sub>
        </m:sSub>
      </m:oMath>
      <w:r>
        <w:t xml:space="preserve">)</w:t>
      </w:r>
      <m:oMath>
        <m:r>
          <m:t xml:space="preserve">φ</m:t>
        </m:r>
      </m:oMath>
      <w:r>
        <w:t xml:space="preserve">,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oMath>
      <w:r>
        <w:t xml:space="preserve"> and y = h(t)</w:t>
      </w:r>
      <m:oMath>
        <m:r>
          <m:t xml:space="preserve">η</m:t>
        </m:r>
      </m:oMath>
      <w:r>
        <w:t xml:space="preserve">, this term becomes</w:t>
      </w:r>
    </w:p>
    <w:p/>
    <w:p>
      <w:r>
        <w:t xml:space="preserve">(</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p>
          <m:e>
            <m:r>
              <m:t xml:space="preserve">h</m:t>
            </m:r>
          </m:e>
          <m:sup>
            <m:r>
              <m:t xml:space="preserve">2</m:t>
            </m:r>
          </m:sup>
        </m:sSup>
      </m:oMath>
      <w:r>
        <w:t xml:space="preserve">)] </w:t>
      </w:r>
      <m:oMath>
        <m:sSup>
          <m:e>
            <m:r>
              <m:t xml:space="preserve">φ</m:t>
            </m:r>
          </m:e>
          <m:sup>
            <m:r>
              <m:t xml:space="preserve">″</m:t>
            </m:r>
          </m:sup>
        </m:sSup>
      </m:oMath>
      <w:r>
        <w:t xml:space="preserve">.</w:t>
      </w:r>
    </w:p>
    <w:p/>
    <w:p>
      <w:r>
        <w:t xml:space="preserve">The energy equation is reduced to the form of Eq. (24) by dividing every term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Applying this to the Dufour term and using (</w:t>
      </w:r>
      <m:oMath>
        <m:r>
          <m:t xml:space="preserve">ρ</m:t>
        </m:r>
      </m:oMath>
      <m:oMath>
        <m:sSub>
          <m:e>
            <m:r>
              <m:t xml:space="preserve">c</m:t>
            </m:r>
          </m:e>
          <m:sub>
            <m:r>
              <m:t xml:space="preserve">p</m:t>
            </m:r>
          </m:sub>
        </m:sSub>
      </m:oMath>
      <w:r>
        <w:t xml:space="preserve">)_hnf = </w:t>
      </w:r>
      <m:oMath>
        <m:sSub>
          <m:e>
            <m:r>
              <m:t xml:space="preserve">α</m:t>
            </m:r>
          </m:e>
          <m:sub>
            <m:r>
              <m:t xml:space="preserve">c</m:t>
            </m:r>
          </m:sub>
        </m:sSub>
      </m:oMath>
      <w:r>
        <w:t xml:space="preserve"> (</w:t>
      </w:r>
      <m:oMath>
        <m:r>
          <m:t xml:space="preserve">ρ</m:t>
        </m:r>
      </m:oMath>
      <m:oMath>
        <m:sSub>
          <m:e>
            <m:r>
              <m:t xml:space="preserve">c</m:t>
            </m:r>
          </m:e>
          <m:sub>
            <m:r>
              <m:t xml:space="preserve">p</m:t>
            </m:r>
          </m:sub>
        </m:sSub>
      </m:oMath>
      <w:r>
        <w:t xml:space="preserve">)_f together with the identity (</w:t>
      </w:r>
      <m:oMath>
        <m:r>
          <m:t xml:space="preserve">ρ</m:t>
        </m:r>
      </m:oMath>
      <m:oMath>
        <m:sSub>
          <m:e>
            <m:r>
              <m:t xml:space="preserve">c</m:t>
            </m:r>
          </m:e>
          <m:sub>
            <m:r>
              <m:t xml:space="preserve">p</m:t>
            </m:r>
          </m:sub>
        </m:sSub>
      </m:oMath>
      <w:r>
        <w:t xml:space="preserve">)_f/</w:t>
      </w:r>
      <m:oMath>
        <m:sSub>
          <m:e>
            <m:r>
              <m:t xml:space="preserve">κ</m:t>
            </m:r>
          </m:e>
          <m:sub>
            <m:r>
              <m:t xml:space="preserve">f</m:t>
            </m:r>
          </m:sub>
        </m:sSub>
      </m:oMath>
      <w:r>
        <w:t xml:space="preserve"> = Pr/</w:t>
      </w:r>
      <m:oMath>
        <m:sSub>
          <m:e>
            <m:r>
              <m:t xml:space="preserve">ν</m:t>
            </m:r>
          </m:e>
          <m:sub>
            <m:r>
              <m:t xml:space="preserve">f</m:t>
            </m:r>
          </m:sub>
        </m:sSub>
      </m:oMath>
      <w:r>
        <w:t xml:space="preserve"> gives</w:t>
      </w:r>
    </w:p>
    <w:p/>
    <w:p>
      <w:r>
        <w:t xml:space="preserve">[(</w:t>
      </w:r>
      <m:oMath>
        <m:r>
          <m:t xml:space="preserve">ρ</m:t>
        </m:r>
      </m:oMath>
      <m:oMath>
        <m:sSub>
          <m:e>
            <m:r>
              <m:t xml:space="preserve">c</m:t>
            </m:r>
          </m:e>
          <m:sub>
            <m:r>
              <m:t xml:space="preserve">p</m:t>
            </m:r>
          </m:sub>
        </m:sSub>
      </m:oMath>
      <w:r>
        <w:t xml:space="preserve">)_hnf/</w:t>
      </w:r>
      <m:oMath>
        <m:sSub>
          <m:e>
            <m:r>
              <m:t xml:space="preserve">κ</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w:t>
      </w:r>
      <m:oMath>
        <m:sSub>
          <m:e>
            <m:r>
              <m:t xml:space="preserve">ν</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 Df,</w:t>
      </w:r>
    </w:p>
    <w:p/>
    <w:p>
      <w:r>
        <w:t xml:space="preserve">where</w:t>
      </w:r>
    </w:p>
    <w:p/>
    <w:p>
      <w:r>
        <w:t xml:space="preserve">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w:t>
      </w:r>
    </w:p>
    <w:p/>
    <w:p>
      <w:r>
        <w:t xml:space="preserve">is the dimensionless Dufour number of Eq. (21). Hence the normalised Dufour term is </w:t>
      </w:r>
      <m:oMath>
        <m:sSub>
          <m:e>
            <m:r>
              <m:t xml:space="preserve">α</m:t>
            </m:r>
          </m:e>
          <m:sub>
            <m:r>
              <m:t xml:space="preserve">c</m:t>
            </m:r>
          </m:sub>
        </m:sSub>
      </m:oMath>
      <w:r>
        <w:t xml:space="preserve"> Pr Df </w:t>
      </w:r>
      <m:oMath>
        <m:sSup>
          <m:e>
            <m:r>
              <m:t xml:space="preserve">φ</m:t>
            </m:r>
          </m:e>
          <m:sup>
            <m:r>
              <m:t xml:space="preserve">″</m:t>
            </m:r>
          </m:sup>
        </m:sSup>
      </m:oMath>
      <w:r>
        <w:t xml:space="preserve">; factoring the common Pr that multiplies the dissipation source </w:t>
      </w:r>
      <m:oMath>
        <m:r>
          <m:t xml:space="preserve">Ξ</m:t>
        </m:r>
      </m:oMath>
      <w:r>
        <w:t xml:space="preserve"> in Eq. (24), the Dufour contribution appearing inside </w:t>
      </w:r>
      <m:oMath>
        <m:r>
          <m:t xml:space="preserve">Ξ</m:t>
        </m:r>
      </m:oMath>
      <w:r>
        <w:t xml:space="preserve"> is </w:t>
      </w:r>
      <m:oMath>
        <m:sSub>
          <m:e>
            <m:r>
              <m:t xml:space="preserve">α</m:t>
            </m:r>
          </m:e>
          <m:sub>
            <m:r>
              <m:t xml:space="preserve">c</m:t>
            </m:r>
          </m:sub>
        </m:sSub>
      </m:oMath>
      <w:r>
        <w:t xml:space="preserve"> Df </w:t>
      </w:r>
      <m:oMath>
        <m:sSup>
          <m:e>
            <m:r>
              <m:t xml:space="preserve">φ</m:t>
            </m:r>
          </m:e>
          <m:sup>
            <m:r>
              <m:t xml:space="preserve">″</m:t>
            </m:r>
          </m:sup>
        </m:sSup>
      </m:oMath>
      <w:r>
        <w:t xml:space="preserve">, exactly as written in Eq. (27). (There is no density ratio </w:t>
      </w:r>
      <m:oMath>
        <m:r>
          <m:t xml:space="preserve">α</m:t>
        </m:r>
      </m:oMath>
      <w:r>
        <w:t xml:space="preserve">_</w:t>
      </w:r>
      <m:oMath>
        <m:r>
          <m:t xml:space="preserve">ρ</m:t>
        </m:r>
      </m:oMath>
      <w:r>
        <w:t xml:space="preserve"> in this coefficient; the relevant property ratio is the heat-capacity ratio </w:t>
      </w:r>
      <m:oMath>
        <m:sSub>
          <m:e>
            <m:r>
              <m:t xml:space="preserve">α</m:t>
            </m:r>
          </m:e>
          <m:sub>
            <m:r>
              <m:t xml:space="preserve">c</m:t>
            </m:r>
          </m:sub>
        </m:sSub>
      </m:oMath>
      <w:r>
        <w:t xml:space="preserve">.) All dimensionless groups entering Eqs. (24)–(25) — namely Pr, Rd, Ec, Sc, Sr, Df, K and the ratios </w:t>
      </w:r>
      <m:oMath>
        <m:r>
          <m:t xml:space="preserve">α</m:t>
        </m:r>
      </m:oMath>
      <w:r>
        <w:t xml:space="preserve">_</w:t>
      </w:r>
      <m:oMath>
        <m:r>
          <m:t xml:space="preserve">κ</m:t>
        </m:r>
      </m:oMath>
      <w:r>
        <w:t xml:space="preserve">, </w:t>
      </w:r>
      <m:oMath>
        <m:sSub>
          <m:e>
            <m:r>
              <m:t xml:space="preserve">α</m:t>
            </m:r>
          </m:e>
          <m:sub>
            <m:r>
              <m:t xml:space="preserve">c</m:t>
            </m:r>
          </m:sub>
        </m:sSub>
      </m:oMath>
      <w:r>
        <w:t xml:space="preserve">, </w:t>
      </w:r>
      <m:oMath>
        <m:r>
          <m:t xml:space="preserve">α</m:t>
        </m:r>
      </m:oMath>
      <w:r>
        <w:t xml:space="preserve">_</w:t>
      </w:r>
      <m:oMath>
        <m:r>
          <m:t xml:space="preserve">μ</m:t>
        </m:r>
      </m:oMath>
      <w:r>
        <w:t xml:space="preserve">, </w:t>
      </w:r>
      <m:oMath>
        <m:r>
          <m:t xml:space="preserve">α</m:t>
        </m:r>
      </m:oMath>
      <w:r>
        <w:t xml:space="preserve">_</w:t>
      </w:r>
      <m:oMath>
        <m:r>
          <m:t xml:space="preserve">σ</m:t>
        </m:r>
      </m:oMath>
      <w:r>
        <w:t xml:space="preserve">, </w:t>
      </w:r>
      <m:oMath>
        <m:r>
          <m:t xml:space="preserve">α</m:t>
        </m:r>
      </m:oMath>
      <w:r>
        <w:t xml:space="preserve">_</w:t>
      </w:r>
      <m:oMath>
        <m:r>
          <m:t xml:space="preserve">ρ</m:t>
        </m:r>
      </m:oMath>
      <w:r>
        <w:t xml:space="preserve">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w:t>
      </w:r>
      <m:oMath>
        <m:sSub>
          <m:e>
            <m:r>
              <m:t xml:space="preserve">S</m:t>
            </m:r>
          </m:e>
          <m:sub>
            <m:r>
              <m:t xml:space="preserve">1</m:t>
            </m:r>
          </m:sub>
        </m:sSub>
      </m:oMath>
      <w:r>
        <w:t xml:space="preserve"> and </w:t>
      </w:r>
      <m:oMath>
        <m:sSub>
          <m:e>
            <m:r>
              <m:t xml:space="preserve">S</m:t>
            </m:r>
          </m:e>
          <m:sub>
            <m:r>
              <m:t xml:space="preserve">3</m:t>
            </m:r>
          </m:sub>
        </m:sSub>
      </m:oMath>
      <w:r>
        <w:t xml:space="preserve">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w:t>
      </w:r>
      <m:oMath>
        <m:sSub>
          <m:e>
            <m:r>
              <m:t xml:space="preserve">U</m:t>
            </m:r>
          </m:e>
          <m:sub>
            <m:r>
              <m:t xml:space="preserve">e</m:t>
            </m:r>
          </m:sub>
        </m:sSub>
      </m:oMath>
      <w:r>
        <w:t xml:space="preserv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w:t>
      </w:r>
      <m:oMath>
        <m:r>
          <m:t xml:space="preserve">η</m:t>
        </m:r>
      </m:oMath>
      <w:r>
        <w:t xml:space="preserve"> = 0 to the upper plate at </w:t>
      </w:r>
      <m:oMath>
        <m:r>
          <m:t xml:space="preserve">η</m:t>
        </m:r>
      </m:oMath>
      <w:r>
        <w:t xml:space="preserve"> = 1); hence the sign of </w:t>
      </w:r>
      <m:oMath>
        <m:sSup>
          <m:e>
            <m:r>
              <m:t xml:space="preserve">f</m:t>
            </m:r>
          </m:e>
          <m:sup>
            <m:r>
              <m:t xml:space="preserve">″</m:t>
            </m:r>
          </m:sup>
        </m:sSup>
        <m:r>
          <m:t xml:space="preserve">(</m:t>
        </m:r>
        <m:r>
          <m:t xml:space="preserve">1</m:t>
        </m:r>
        <m:r>
          <m:t xml:space="preserve">)</m:t>
        </m:r>
      </m:oMath>
      <w:r>
        <w:t xml:space="preserve"> determines the reported sign of the upper-wall shear stress. The skin-friction coefficient is defined here with the single-sided dynamic pressure, </w:t>
      </w:r>
      <m:oMath>
        <m:sSub>
          <m:e>
            <m:r>
              <m:t xml:space="preserve">C</m:t>
            </m:r>
          </m:e>
          <m:sub>
            <m:r>
              <m:t xml:space="preserve">f</m:t>
            </m:r>
          </m:sub>
        </m:sSub>
      </m:oMath>
      <w:r>
        <w:t xml:space="preserve"> = </w:t>
      </w:r>
      <m:oMath>
        <m:sSub>
          <m:e>
            <m:r>
              <m:t xml:space="preserve">τ</m:t>
            </m:r>
          </m:e>
          <m:sub>
            <m:r>
              <m:t xml:space="preserve">w</m:t>
            </m:r>
          </m:sub>
        </m:sSub>
      </m:oMath>
      <w:r>
        <w:t xml:space="preserve">/(</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from the Carreau wall shear stress </w:t>
      </w:r>
      <m:oMath>
        <m:sSub>
          <m:e>
            <m:r>
              <m:t xml:space="preserve">τ</m:t>
            </m:r>
          </m:e>
          <m:sub>
            <m:r>
              <m:t xml:space="preserve">w</m:t>
            </m:r>
          </m:sub>
        </m:sSub>
      </m:oMath>
      <w:r>
        <w:t xml:space="preserve"> = </w:t>
      </w:r>
      <m:oMath>
        <m:sSub>
          <m:e>
            <m:r>
              <m:t xml:space="preserve">μ</m:t>
            </m:r>
          </m:e>
          <m:sub>
            <m:r>
              <m:t xml:space="preserve">h</m:t>
            </m:r>
          </m:sub>
        </m:sSub>
        <m:r>
          <m:t xml:space="preserve">n</m:t>
        </m:r>
        <m:r>
          <m:t xml:space="preserve">f</m:t>
        </m:r>
      </m:oMath>
      <w:r>
        <w:t xml:space="preserve"> (∂u/∂y)[1 + (</w:t>
      </w:r>
      <m:oMath>
        <m:r>
          <m:t xml:space="preserve">Γ</m:t>
        </m:r>
      </m:oMath>
      <w:r>
        <w:t xml:space="preserve">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w:t>
      </w:r>
      <m:oMath>
        <m:r>
          <m:t xml:space="preserve">α</m:t>
        </m:r>
      </m:oMath>
      <w:r>
        <w:t xml:space="preserve">_</w:t>
      </w:r>
      <m:oMath>
        <m:r>
          <m:t xml:space="preserve">μ</m:t>
        </m:r>
      </m:oMath>
      <w:r>
        <w:t xml:space="preserve"> and the Carreau exponent (n − 1)/2 appear exactly as in the constitutive law (6). Had the half-dynamic-pressure convention </w:t>
      </w:r>
      <m:oMath>
        <m:sSub>
          <m:e>
            <m:r>
              <m:t xml:space="preserve">C</m:t>
            </m:r>
          </m:e>
          <m:sub>
            <m:r>
              <m:t xml:space="preserve">f</m:t>
            </m:r>
          </m:sub>
        </m:sSub>
      </m:oMath>
      <w:r>
        <w:t xml:space="preserve"> = </w:t>
      </w:r>
      <m:oMath>
        <m:sSub>
          <m:e>
            <m:r>
              <m:t xml:space="preserve">τ</m:t>
            </m:r>
          </m:e>
          <m:sub>
            <m:r>
              <m:t xml:space="preserve">w</m:t>
            </m:r>
          </m:sub>
        </m:sSub>
      </m:oMath>
      <w:r>
        <w:t xml:space="preserve">/(½</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been adopted, a leading factor of 2 would appear in Eq. (31); the reported </w:t>
      </w:r>
      <m:oMath>
        <m:sSub>
          <m:e>
            <m:r>
              <m:t xml:space="preserve">C</m:t>
            </m:r>
          </m:e>
          <m:sub>
            <m:r>
              <m:t xml:space="preserve">f</m:t>
            </m:r>
          </m:sub>
        </m:sSub>
      </m:oMath>
      <w:r>
        <w:t xml:space="preserve">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local volumetric entropy-production rate retains the temperature-dependent denominators of the Gouy–Stodola / linear-irreversible-thermodynamics form,</w:t>
      </w:r>
    </w:p>
    <w:p/>
    <w:p>
      <m:oMathPara>
        <m:oMathParaPr>
          <m:jc m:val="center"/>
        </m:oMathParaPr>
        <m:oMath>
          <m:sSup>
            <m:e>
              <m:r>
                <m:t xml:space="preserve">S</m:t>
              </m:r>
            </m:e>
            <m:sup>
              <m:r>
                <m:t xml:space="preserve">‴</m:t>
              </m:r>
            </m:sup>
          </m:sSup>
          <m:r>
            <m:t xml:space="preserve">=</m:t>
          </m:r>
          <m:f>
            <m:fPr>
              <m:type m:val="bar"/>
            </m:fPr>
            <m:num>
              <m:sSub>
                <m:e>
                  <m:r>
                    <m:t xml:space="preserve">k</m:t>
                  </m:r>
                </m:e>
                <m:sub>
                  <m:r>
                    <m:t xml:space="preserve">e</m:t>
                  </m:r>
                  <m:r>
                    <m:t xml:space="preserve">f</m:t>
                  </m:r>
                  <m:r>
                    <m:t xml:space="preserve">f</m:t>
                  </m:r>
                </m:sub>
              </m:sSub>
            </m:num>
            <m:den>
              <m:sSup>
                <m:e>
                  <m:r>
                    <m:t xml:space="preserve">T</m:t>
                  </m:r>
                </m:e>
                <m:sup>
                  <m:r>
                    <m:t xml:space="preserve">2</m:t>
                  </m:r>
                </m:sup>
              </m:sSup>
            </m:den>
          </m:f>
          <m:r>
            <m:t xml:space="preserve"/>
          </m:r>
          <m:r>
            <m:t xml:space="preserve">(</m:t>
          </m:r>
          <m:f>
            <m:fPr>
              <m:type m:val="bar"/>
            </m:fPr>
            <m:num>
              <m:r>
                <m:t xml:space="preserve">∂</m:t>
              </m:r>
              <m:r>
                <m:t xml:space="preserve">T</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μ</m:t>
                  </m:r>
                </m:e>
                <m:sub>
                  <m:r>
                    <m:t xml:space="preserve">h</m:t>
                  </m:r>
                  <m:r>
                    <m:t xml:space="preserve">n</m:t>
                  </m:r>
                  <m:r>
                    <m:t xml:space="preserve">f</m:t>
                  </m:r>
                </m:sub>
              </m:sSub>
            </m:num>
            <m:den>
              <m:r>
                <m:t xml:space="preserve">T</m:t>
              </m:r>
            </m:den>
          </m:f>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σ</m:t>
                  </m:r>
                </m:e>
                <m:sub>
                  <m:r>
                    <m:t xml:space="preserve">h</m:t>
                  </m:r>
                  <m:r>
                    <m:t xml:space="preserve">n</m:t>
                  </m:r>
                  <m:r>
                    <m:t xml:space="preserve">f</m:t>
                  </m:r>
                </m:sub>
              </m:sSub>
            </m:num>
            <m:den>
              <m:r>
                <m:t xml:space="preserve">T</m:t>
              </m:r>
            </m:den>
          </m:f>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C</m:t>
              </m:r>
            </m:den>
          </m:f>
          <m:r>
            <m:t xml:space="preserve"/>
          </m:r>
          <m:r>
            <m:t xml:space="preserve">(</m:t>
          </m:r>
          <m:f>
            <m:fPr>
              <m:type m:val="bar"/>
            </m:fPr>
            <m:num>
              <m:r>
                <m:t xml:space="preserve">∂</m:t>
              </m:r>
              <m:r>
                <m:t xml:space="preserve">C</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T</m:t>
              </m:r>
            </m:den>
          </m:f>
          <m:f>
            <m:fPr>
              <m:type m:val="bar"/>
            </m:fPr>
            <m:num>
              <m:r>
                <m:t xml:space="preserve">∂</m:t>
              </m:r>
              <m:r>
                <m:t xml:space="preserve">T</m:t>
              </m:r>
            </m:num>
            <m:den>
              <m:r>
                <m:t xml:space="preserve">∂</m:t>
              </m:r>
              <m:r>
                <m:t xml:space="preserve">y</m:t>
              </m:r>
            </m:den>
          </m:f>
          <m:f>
            <m:fPr>
              <m:type m:val="bar"/>
            </m:fPr>
            <m:num>
              <m:r>
                <m:t xml:space="preserve">∂</m:t>
              </m:r>
              <m:r>
                <m:t xml:space="preserve">C</m:t>
              </m:r>
            </m:num>
            <m:den>
              <m:r>
                <m:t xml:space="preserve">∂</m:t>
              </m:r>
              <m:r>
                <m:t xml:space="preserve">y</m:t>
              </m:r>
            </m:den>
          </m:f>
          <m:r>
            <m:t xml:space="preserve">     (35)</m:t>
          </m:r>
        </m:oMath>
      </m:oMathPara>
    </w:p>
    <w:p/>
    <w:p>
      <w:r>
        <w:t xml:space="preserve">in which </w:t>
      </w:r>
      <m:oMath>
        <m:sSub>
          <m:e>
            <m:r>
              <m:t xml:space="preserve">k</m:t>
            </m:r>
          </m:e>
          <m:sub>
            <m:r>
              <m:t xml:space="preserve">e</m:t>
            </m:r>
          </m:sub>
        </m:sSub>
        <m:r>
          <m:t xml:space="preserve">f</m:t>
        </m:r>
        <m:r>
          <m:t xml:space="preserve">f</m:t>
        </m:r>
      </m:oMath>
      <w:r>
        <w:t xml:space="preserve"> = </w:t>
      </w:r>
      <m:oMath>
        <m:sSub>
          <m:e>
            <m:r>
              <m:t xml:space="preserve">κ</m:t>
            </m:r>
          </m:e>
          <m:sub>
            <m:r>
              <m:t xml:space="preserve">h</m:t>
            </m:r>
          </m:sub>
        </m:sSub>
        <m:r>
          <m:t xml:space="preserve">n</m:t>
        </m:r>
        <m:r>
          <m:t xml:space="preserve">f</m:t>
        </m:r>
      </m:oMath>
      <w:r>
        <w:t xml:space="preserve"> + 16</w:t>
      </w:r>
      <m:oMath>
        <m:r>
          <m:t xml:space="preserve">σ</m:t>
        </m:r>
      </m:oMath>
      <w:r>
        <w:t xml:space="preserve">*</w:t>
      </w:r>
      <m:oMath>
        <m:sSup>
          <m:e>
            <m:r>
              <m:t xml:space="preserve">T</m:t>
            </m:r>
          </m:e>
          <m:sup>
            <m:r>
              <m:t xml:space="preserve">3</m:t>
            </m:r>
          </m:sup>
        </m:sSup>
      </m:oMath>
      <w:r>
        <w:t xml:space="preserve">/(3k*) is the effective (conductive-plus-radiative) conductivity. Writing T = </w:t>
      </w:r>
      <m:oMath>
        <m:sSub>
          <m:e>
            <m:r>
              <m:t xml:space="preserve">T</m:t>
            </m:r>
          </m:e>
          <m:sub>
            <m:r>
              <m:t xml:space="preserve">0</m:t>
            </m:r>
          </m:sub>
        </m:sSub>
      </m:oMath>
      <w:r>
        <w:t xml:space="preserve">F (Eq. 26) and C = </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and normalising by </w:t>
      </w:r>
      <m:oMath>
        <m:sSub>
          <m:e>
            <m:sSup>
              <m:e>
                <m:r>
                  <m:t xml:space="preserve">S</m:t>
                </m:r>
              </m:e>
              <m:sup>
                <m:r>
                  <m:t xml:space="preserve">‴</m:t>
                </m:r>
              </m:sup>
            </m:sSup>
          </m:e>
          <m:sub>
            <m:r>
              <m:t xml:space="preserve">0</m:t>
            </m:r>
          </m:sub>
        </m:sSub>
      </m:oMath>
      <w:r>
        <w:t xml:space="preserve"> (Eq. 34), the dimensionless entropy-generation number </w:t>
      </w:r>
      <m:oMath>
        <m:sSub>
          <m:e>
            <m:r>
              <m:t xml:space="preserve">N</m:t>
            </m:r>
          </m:e>
          <m:sub>
            <m:r>
              <m:t xml:space="preserve">s</m:t>
            </m:r>
          </m:sub>
        </m:sSub>
      </m:oMath>
      <w:r>
        <w:t xml:space="preserve"> comprises four physically distinct contributions — heat-transfer, fluid-friction, Joule and diffusive/species irreversibilities — with the Soret–Dufour cross term included within the diffusive contribution </w:t>
      </w:r>
      <m:oMath>
        <m:sSub>
          <m:e>
            <m:r>
              <m:t xml:space="preserve">N</m:t>
            </m:r>
          </m:e>
          <m:sub>
            <m:r>
              <m:t xml:space="preserve">D</m:t>
            </m:r>
          </m:sub>
        </m:sSub>
        <m:r>
          <m:t xml:space="preserve">D</m:t>
        </m:r>
      </m:oMath>
      <w:r>
        <w:t xml:space="preserve">:</w:t>
      </w:r>
    </w:p>
    <w:p/>
    <w:p>
      <m:oMathPara>
        <m:oMathParaPr>
          <m:jc m:val="center"/>
        </m:oMathParaPr>
        <m:oMath>
          <m:sSub>
            <m:e>
              <m:r>
                <m:t xml:space="preserve">N</m:t>
              </m:r>
            </m:e>
            <m:sub>
              <m:r>
                <m:t xml:space="preserve">s</m:t>
              </m:r>
            </m:sub>
          </m:sSub>
          <m:r>
            <m:t xml:space="preserve">=</m:t>
          </m:r>
          <m:limLow>
            <m:e>
              <m:groupChr>
                <m:groupChrPr>
                  <m:chr m:val="⏟"/>
                  <m:pos m:val="bot"/>
                  <m:vertJc m:val="top"/>
                </m:groupChrPr>
                <m:e>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 </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r>
                        <m:t xml:space="preserve">F</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r>
                        <m:t xml:space="preserve">F</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f>
                    <m:fPr>
                      <m:type m:val="bar"/>
                    </m:fPr>
                    <m:num>
                      <m:r>
                        <m:t xml:space="preserve">Λ</m:t>
                      </m:r>
                    </m:num>
                    <m:den>
                      <m:r>
                        <m:t xml:space="preserve">F</m:t>
                      </m:r>
                    </m:den>
                  </m:f>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(36)</m:t>
          </m:r>
        </m:oMath>
      </m:oMathPara>
    </w:p>
    <w:p/>
    <w:p>
      <w:r>
        <w:t xml:space="preserve">where F = T/</w:t>
      </w:r>
      <m:oMath>
        <m:sSub>
          <m:e>
            <m:r>
              <m:t xml:space="preserve">T</m:t>
            </m:r>
          </m:e>
          <m:sub>
            <m:r>
              <m:t xml:space="preserve">0</m:t>
            </m:r>
          </m:sub>
        </m:sSub>
      </m:oMath>
      <w:r>
        <w:t xml:space="preserve"> = 1 + (</w:t>
      </w:r>
      <m:oMath>
        <m:sSub>
          <m:e>
            <m:r>
              <m:t xml:space="preserve">θ</m:t>
            </m:r>
          </m:e>
          <m:sub>
            <m:r>
              <m:t xml:space="preserve">r</m:t>
            </m:r>
          </m:sub>
        </m:sSub>
      </m:oMath>
      <w:r>
        <w:t xml:space="preserve"> − 1)</w:t>
      </w:r>
      <m:oMath>
        <m:r>
          <m:t xml:space="preserve">θ</m:t>
        </m:r>
      </m:oMath>
      <w:r>
        <w:t xml:space="preserve"> (Eq. 26) and 1 + </w:t>
      </w:r>
      <m:oMath>
        <m:r>
          <m:t xml:space="preserve">ζ</m:t>
        </m:r>
      </m:oMath>
      <m:oMath>
        <m:r>
          <m:t xml:space="preserve">φ</m:t>
        </m:r>
      </m:oMath>
      <w:r>
        <w:t xml:space="preserve"> = C/</w:t>
      </w:r>
      <m:oMath>
        <m:sSub>
          <m:e>
            <m:r>
              <m:t xml:space="preserve">C</m:t>
            </m:r>
          </m:e>
          <m:sub>
            <m:r>
              <m:t xml:space="preserve">0</m:t>
            </m:r>
          </m:sub>
        </m:sSub>
      </m:oMath>
      <w:r>
        <w:t xml:space="preserve"> carry the explicit temperature and concentration dependence of the entropy-production denominators.</w:t>
      </w:r>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sSub>
                <m:e>
                  <m:r>
                    <m:t xml:space="preserve">C</m:t>
                  </m:r>
                </m:e>
                <m:sub>
                  <m:r>
                    <m:t xml:space="preserve">0</m:t>
                  </m:r>
                </m:sub>
              </m:sSub>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(37)</m:t>
          </m:r>
        </m:oMath>
      </m:oMathPara>
    </w:p>
    <w:p/>
    <w:p>
      <w:r>
        <w:t xml:space="preserve">where Br is the Brinkman number, </w:t>
      </w:r>
      <m:oMath>
        <m:r>
          <m:t xml:space="preserve">Ω</m:t>
        </m:r>
      </m:oMath>
      <w:r>
        <w:t xml:space="preserve"> the dimensionless temperature difference, </w:t>
      </w:r>
      <m:oMath>
        <m:r>
          <m:t xml:space="preserve">Λ</m:t>
        </m:r>
      </m:oMath>
      <w:r>
        <w:t xml:space="preserve"> the diffusive-irreversibility parameter, </w:t>
      </w:r>
      <m:oMath>
        <m:r>
          <m:t xml:space="preserve">ζ</m:t>
        </m:r>
      </m:oMath>
      <w:r>
        <w:t xml:space="preserve"> the dimensionless concentration difference, and </w:t>
      </w:r>
      <m:oMath>
        <m:sSub>
          <m:e>
            <m:r>
              <m:t xml:space="preserve">R</m:t>
            </m:r>
          </m:e>
          <m:sub>
            <m:r>
              <m:t xml:space="preserve">s</m:t>
            </m:r>
          </m:sub>
        </m:sSub>
      </m:oMath>
      <w:r>
        <w:t xml:space="preserve"> is the specific (mass-basis) gas constant of the diffusing species (units J kg⁻¹ </w:t>
      </w:r>
      <m:oMath>
        <m:sSup>
          <m:e>
            <m:r>
              <m:t xml:space="preserve">K</m:t>
            </m:r>
          </m:e>
          <m:sup>
            <m:r>
              <m:t xml:space="preserve">-</m:t>
            </m:r>
            <m:r>
              <m:t xml:space="preserve">1</m:t>
            </m:r>
          </m:sup>
        </m:sSup>
      </m:oMath>
      <w:r>
        <w:t xml:space="preserve">), consistent with the mass-fraction definition of C adopted throughout. The factor </w:t>
      </w:r>
      <m:oMath>
        <m:sSub>
          <m:e>
            <m:r>
              <m:t xml:space="preserve">C</m:t>
            </m:r>
          </m:e>
          <m:sub>
            <m:r>
              <m:t xml:space="preserve">0</m:t>
            </m:r>
          </m:sub>
        </m:sSub>
      </m:oMath>
      <w:r>
        <w:t xml:space="preserve"> (the dimensionless ambient mass fraction) in the definition of </w:t>
      </w:r>
      <m:oMath>
        <m:r>
          <m:t xml:space="preserve">Λ</m:t>
        </m:r>
      </m:oMath>
      <w:r>
        <w:t xml:space="preserve"> arises because the diffusive entropy-production term carries 1/C = 1/[</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in its denominator while the concentration difference contributes (</w:t>
      </w:r>
      <m:oMath>
        <m:sSub>
          <m:e>
            <m:r>
              <m:t xml:space="preserve">C</m:t>
            </m:r>
          </m:e>
          <m:sub>
            <m:r>
              <m:t xml:space="preserve">w</m:t>
            </m:r>
          </m:sub>
        </m:sSub>
      </m:oMath>
      <w:r>
        <w:t xml:space="preserve"> − </w:t>
      </w:r>
      <m:oMath>
        <m:sSub>
          <m:e>
            <m:r>
              <m:t xml:space="preserve">C</m:t>
            </m:r>
          </m:e>
          <m:sub>
            <m:r>
              <m:t xml:space="preserve">0</m:t>
            </m:r>
          </m:sub>
        </m:sSub>
      </m:oMath>
      <w:r>
        <w:t xml:space="preserve">)² = </w:t>
      </w:r>
      <m:oMath>
        <m:sSup>
          <m:e>
            <m:r>
              <m:t xml:space="preserve">ζ</m:t>
            </m:r>
          </m:e>
          <m:sup>
            <m:r>
              <m:t xml:space="preserve">2</m:t>
            </m:r>
          </m:sup>
        </m:sSup>
      </m:oMath>
      <m:oMath>
        <m:sSubSup>
          <m:e>
            <m:r>
              <m:t xml:space="preserve">C</m:t>
            </m:r>
          </m:e>
          <m:sub>
            <m:r>
              <m:t xml:space="preserve">0</m:t>
            </m:r>
          </m:sub>
          <m:sup>
            <m:r>
              <m:t xml:space="preserve">2</m:t>
            </m:r>
          </m:sup>
        </m:sSubSup>
      </m:oMath>
      <w:r>
        <w:t xml:space="preserve">; collecting the common factor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 </w:t>
      </w:r>
      <m:oMath>
        <m:sSub>
          <m:e>
            <m:r>
              <m:t xml:space="preserve">C</m:t>
            </m:r>
          </m:e>
          <m:sub>
            <m:r>
              <m:t xml:space="preserve">0</m:t>
            </m:r>
          </m:sub>
        </m:sSub>
      </m:oMath>
      <w:r>
        <w:t xml:space="preserve">/</w:t>
      </w:r>
      <m:oMath>
        <m:sSub>
          <m:e>
            <m:r>
              <m:t xml:space="preserve">κ</m:t>
            </m:r>
          </m:e>
          <m:sub>
            <m:r>
              <m:t xml:space="preserve">f</m:t>
            </m:r>
          </m:sub>
        </m:sSub>
      </m:oMath>
      <w:r>
        <w:t xml:space="preserve"> into </w:t>
      </w:r>
      <m:oMath>
        <m:r>
          <m:t xml:space="preserve">Λ</m:t>
        </m:r>
      </m:oMath>
      <w:r>
        <w:t xml:space="preserve"> makes </w:t>
      </w:r>
      <m:oMath>
        <m:sSub>
          <m:e>
            <m:r>
              <m:t xml:space="preserve">N</m:t>
            </m:r>
          </m:e>
          <m:sub>
            <m:r>
              <m:t xml:space="preserve">D</m:t>
            </m:r>
          </m:sub>
        </m:sSub>
        <m:r>
          <m:t xml:space="preserve">D</m:t>
        </m:r>
      </m:oMath>
      <w:r>
        <w:t xml:space="preserve"> take the compact form shown in Eq. (36). (The cross term, carrying one factor (</w:t>
      </w:r>
      <m:oMath>
        <m:sSub>
          <m:e>
            <m:r>
              <m:t xml:space="preserve">C</m:t>
            </m:r>
          </m:e>
          <m:sub>
            <m:r>
              <m:t xml:space="preserve">w</m:t>
            </m:r>
          </m:sub>
        </m:sSub>
      </m:oMath>
      <w:r>
        <w:t xml:space="preserve"> − </w:t>
      </w:r>
      <m:oMath>
        <m:sSub>
          <m:e>
            <m:r>
              <m:t xml:space="preserve">C</m:t>
            </m:r>
          </m:e>
          <m:sub>
            <m:r>
              <m:t xml:space="preserve">0</m:t>
            </m:r>
          </m:sub>
        </m:sSub>
      </m:oMath>
      <w:r>
        <w:t xml:space="preserve">) = </w:t>
      </w:r>
      <m:oMath>
        <m:r>
          <m:t xml:space="preserve">ζ</m:t>
        </m:r>
      </m:oMath>
      <m:oMath>
        <m:sSub>
          <m:e>
            <m:r>
              <m:t xml:space="preserve">C</m:t>
            </m:r>
          </m:e>
          <m:sub>
            <m:r>
              <m:t xml:space="preserve">0</m:t>
            </m:r>
          </m:sub>
        </m:sSub>
      </m:oMath>
      <w:r>
        <w:t xml:space="preserve"> and 1/T = 1/(</w:t>
      </w:r>
      <m:oMath>
        <m:sSub>
          <m:e>
            <m:r>
              <m:t xml:space="preserve">T</m:t>
            </m:r>
          </m:e>
          <m:sub>
            <m:r>
              <m:t xml:space="preserve">0</m:t>
            </m:r>
          </m:sub>
        </m:sSub>
      </m:oMath>
      <w:r>
        <w:t xml:space="preserve">F), likewise reduces to </w:t>
      </w:r>
      <m:oMath>
        <m:r>
          <m:t xml:space="preserve">Λ</m:t>
        </m:r>
      </m:oMath>
      <m:oMath>
        <m:r>
          <m:t xml:space="preserve">ζ</m:t>
        </m:r>
      </m:oMath>
      <w:r>
        <w:t xml:space="preserve">/(FΩ) with the same </w:t>
      </w:r>
      <m:oMath>
        <m:r>
          <m:t xml:space="preserve">Λ</m:t>
        </m:r>
      </m:oMath>
      <w:r>
        <w:t xml:space="preserve">.) Each of Br, </w:t>
      </w:r>
      <m:oMath>
        <m:r>
          <m:t xml:space="preserve">Ω</m:t>
        </m:r>
      </m:oMath>
      <w:r>
        <w:t xml:space="preserve">, </w:t>
      </w:r>
      <m:oMath>
        <m:r>
          <m:t xml:space="preserve">Λ</m:t>
        </m:r>
      </m:oMath>
      <w:r>
        <w:t xml:space="preserve"> and </w:t>
      </w:r>
      <m:oMath>
        <m:r>
          <m:t xml:space="preserve">ζ</m:t>
        </m:r>
      </m:oMath>
      <w:r>
        <w:t xml:space="preserve">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(38)</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w:t>
      </w:r>
      <m:oMath>
        <m:sSub>
          <m:e>
            <m:r>
              <m:t xml:space="preserve">σ</m:t>
            </m:r>
          </m:e>
          <m:sub>
            <m:r>
              <m:t xml:space="preserve">s</m:t>
            </m:r>
          </m:sub>
        </m:sSub>
      </m:oMath>
      <w:r>
        <w:t xml:space="preserve"> is non-negative (second law), the local entropy production is </w:t>
      </w:r>
      <m:oMath>
        <m:sSub>
          <m:e>
            <m:r>
              <m:t xml:space="preserve">σ</m:t>
            </m:r>
          </m:e>
          <m:sub>
            <m:r>
              <m:t xml:space="preserve">s</m:t>
            </m:r>
          </m:sub>
        </m:sSub>
      </m:oMath>
      <w:r>
        <w:t xml:space="preserve"> = </w:t>
      </w:r>
      <w:r>
        <w:rPr>
          <w:b/>
        </w:rPr>
        <w:t xml:space="preserve">J</w:t>
      </w:r>
      <w:r>
        <w:t xml:space="preserve">_q · ∇(1/T) − (1/T) </w:t>
      </w:r>
      <w:r>
        <w:rPr>
          <w:b/>
        </w:rPr>
        <w:t xml:space="preserve">J</w:t>
      </w:r>
      <w:r>
        <w:t xml:space="preserve">_s · ∇</w:t>
      </w:r>
      <m:oMath>
        <m:sSub>
          <m:e>
            <m:r>
              <m:t xml:space="preserve">μ</m:t>
            </m:r>
          </m:e>
          <m:sub>
            <m:r>
              <m:t xml:space="preserve">c</m:t>
            </m:r>
          </m:sub>
        </m:sSub>
      </m:oMath>
      <w:r>
        <w:t xml:space="preserve"> ≥ 0, where </w:t>
      </w:r>
      <w:r>
        <w:rPr>
          <w:b/>
        </w:rPr>
        <w:t xml:space="preserve">J</w:t>
      </w:r>
      <w:r>
        <w:t xml:space="preserve">_q and </w:t>
      </w:r>
      <w:r>
        <w:rPr>
          <w:b/>
        </w:rPr>
        <w:t xml:space="preserve">J</w:t>
      </w:r>
      <w:r>
        <w:t xml:space="preserve">_s are the heat- and species-diffusion fluxes and </w:t>
      </w:r>
      <m:oMath>
        <m:sSub>
          <m:e>
            <m:r>
              <m:t xml:space="preserve">μ</m:t>
            </m:r>
          </m:e>
          <m:sub>
            <m:r>
              <m:t xml:space="preserve">c</m:t>
            </m:r>
          </m:sub>
        </m:sSub>
      </m:oMath>
      <w:r>
        <w:t xml:space="preserve"> is the chemical potential; the second term carries the explicit minus sign so that the dissipation associated with down-gradient species diffusion is positive. Expanding to first order about the reference state (</w:t>
      </w:r>
      <m:oMath>
        <m:sSub>
          <m:e>
            <m:r>
              <m:t xml:space="preserve">T</m:t>
            </m:r>
          </m:e>
          <m:sub>
            <m:r>
              <m:t xml:space="preserve">0</m:t>
            </m:r>
          </m:sub>
        </m:sSub>
      </m:oMath>
      <w:r>
        <w:t xml:space="preserve">, </w:t>
      </w:r>
      <m:oMath>
        <m:sSub>
          <m:e>
            <m:r>
              <m:t xml:space="preserve">C</m:t>
            </m:r>
          </m:e>
          <m:sub>
            <m:r>
              <m:t xml:space="preserve">0</m:t>
            </m:r>
          </m:sub>
        </m:sSub>
      </m:oMath>
      <w:r>
        <w:t xml:space="preserve">) with Fourier–Fick–Soret/Dufour closure yields a quadratic form in (∂T/∂y, ∂C/∂y). On the mass basis adopted here (C a mass fraction), we invoke the dilute-mixture approximation, for which the chemical potential of the diffusing species varies logarithmically with its mass fraction, </w:t>
      </w:r>
      <m:oMath>
        <m:sSub>
          <m:e>
            <m:r>
              <m:t xml:space="preserve">μ</m:t>
            </m:r>
          </m:e>
          <m:sub>
            <m:r>
              <m:t xml:space="preserve">c</m:t>
            </m:r>
          </m:sub>
        </m:sSub>
      </m:oMath>
      <w:r>
        <w:t xml:space="preserve"> ≈ </w:t>
      </w:r>
      <m:oMath>
        <m:sSubSup>
          <m:e>
            <m:r>
              <m:t xml:space="preserve">μ</m:t>
            </m:r>
          </m:e>
          <m:sub>
            <m:r>
              <m:t xml:space="preserve">c</m:t>
            </m:r>
          </m:sub>
          <m:sup>
            <m:r>
              <m:t xml:space="preserve">0</m:t>
            </m:r>
          </m:sup>
        </m:sSubSup>
        <m:r>
          <m:t xml:space="preserve">(</m:t>
        </m:r>
        <m:r>
          <m:t xml:space="preserve">T</m:t>
        </m:r>
        <m:r>
          <m:t xml:space="preserve">)</m:t>
        </m:r>
      </m:oMath>
      <w:r>
        <w:t xml:space="preserve"> + </w:t>
      </w:r>
      <m:oMath>
        <m:sSub>
          <m:e>
            <m:r>
              <m:t xml:space="preserve">R</m:t>
            </m:r>
          </m:e>
          <m:sub>
            <m:r>
              <m:t xml:space="preserve">s</m:t>
            </m:r>
          </m:sub>
        </m:sSub>
      </m:oMath>
      <w:r>
        <w:t xml:space="preserve"> T ln C; the leading-order gradient of </w:t>
      </w:r>
      <m:oMath>
        <m:sSub>
          <m:e>
            <m:r>
              <m:t xml:space="preserve">μ</m:t>
            </m:r>
          </m:e>
          <m:sub>
            <m:r>
              <m:t xml:space="preserve">c</m:t>
            </m:r>
          </m:sub>
        </m:sSub>
      </m:oMath>
      <w:r>
        <w:t xml:space="preserve">/T with respect to C then yields the factor </w:t>
      </w:r>
      <m:oMath>
        <m:sSub>
          <m:e>
            <m:r>
              <m:t xml:space="preserve">R</m:t>
            </m:r>
          </m:e>
          <m:sub>
            <m:r>
              <m:t xml:space="preserve">s</m:t>
            </m:r>
          </m:sub>
        </m:sSub>
      </m:oMath>
      <w:r>
        <w:t xml:space="preserve">/C, and expanding about </w:t>
      </w:r>
      <m:oMath>
        <m:sSub>
          <m:e>
            <m:r>
              <m:t xml:space="preserve">C</m:t>
            </m:r>
          </m:e>
          <m:sub>
            <m:r>
              <m:t xml:space="preserve">0</m:t>
            </m:r>
          </m:sub>
        </m:sSub>
      </m:oMath>
      <w:r>
        <w:t xml:space="preserve"> with the base-fluid density </w:t>
      </w:r>
      <m:oMath>
        <m:sSub>
          <m:e>
            <m:r>
              <m:t xml:space="preserve">ρ</m:t>
            </m:r>
          </m:e>
          <m:sub>
            <m:r>
              <m:t xml:space="preserve">f</m:t>
            </m:r>
          </m:sub>
        </m:sSub>
      </m:oMath>
      <w:r>
        <w:t xml:space="preserve"> contributes a factor </w:t>
      </w:r>
      <m:oMath>
        <m:sSub>
          <m:e>
            <m:r>
              <m:t xml:space="preserve">R</m:t>
            </m:r>
          </m:e>
          <m:sub>
            <m:r>
              <m:t xml:space="preserve">s</m:t>
            </m:r>
          </m:sub>
        </m:sSub>
      </m:oMath>
      <w:r>
        <w:t xml:space="preserve"> </w:t>
      </w:r>
      <m:oMath>
        <m:sSub>
          <m:e>
            <m:r>
              <m:t xml:space="preserve">ρ</m:t>
            </m:r>
          </m:e>
          <m:sub>
            <m:r>
              <m:t xml:space="preserve">f</m:t>
            </m:r>
          </m:sub>
        </m:sSub>
      </m:oMath>
      <w:r>
        <w:t xml:space="preserve"> (the specific gas constant times the base-fluid density); the diagonal terms then give the conduction irreversibility and the pure diffusive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/C)(∂C/∂y)², while the symmetric Onsager cross-coupling gives the cross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/T)(∂T/∂y)(∂C/∂y) — both retaining the local temperature/concentration in the denominator. After non-dimensionalisation these map onto the two members of </w:t>
      </w:r>
      <m:oMath>
        <m:sSub>
          <m:e>
            <m:r>
              <m:t xml:space="preserve">N</m:t>
            </m:r>
          </m:e>
          <m:sub>
            <m:r>
              <m:t xml:space="preserve">D</m:t>
            </m:r>
          </m:sub>
        </m:sSub>
        <m:r>
          <m:t xml:space="preserve">D</m:t>
        </m:r>
      </m:oMath>
      <w:r>
        <w:t xml:space="preserve"> in Eq. (36), carrying the factors 1/(1 + </w:t>
      </w:r>
      <m:oMath>
        <m:r>
          <m:t xml:space="preserve">ζ</m:t>
        </m:r>
      </m:oMath>
      <m:oMath>
        <m:r>
          <m:t xml:space="preserve">φ</m:t>
        </m:r>
      </m:oMath>
      <w:r>
        <w:t xml:space="preserve">) and 1/F respectively, with </w:t>
      </w:r>
      <m:oMath>
        <m:r>
          <m:t xml:space="preserve">Λ</m:t>
        </m:r>
      </m:oMath>
      <w:r>
        <w:t xml:space="preserve"> as defined in Eq. (37). The grouping is valid for moderate </w:t>
      </w:r>
      <m:oMath>
        <m:r>
          <m:t xml:space="preserve">Ω</m:t>
        </m:r>
      </m:oMath>
      <w:r>
        <w:t xml:space="preserve">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(39)</m:t>
          </m:r>
        </m:oMath>
      </m:oMathPara>
    </w:p>
    <w:p/>
    <w:p>
      <w:r>
        <w:t xml:space="preserve">The Soret–Dufour cross term is contained entirely within </w:t>
      </w:r>
      <m:oMath>
        <m:sSub>
          <m:e>
            <m:r>
              <m:t xml:space="preserve">N</m:t>
            </m:r>
          </m:e>
          <m:sub>
            <m:r>
              <m:t xml:space="preserve">D</m:t>
            </m:r>
          </m:sub>
        </m:sSub>
        <m:r>
          <m:t xml:space="preserve">D</m:t>
        </m:r>
      </m:oMath>
      <w:r>
        <w:t xml:space="preserve"> (fourth brace in Eq. 36) and is therefore assigned to the numerator together with the diagonal diffusive and conduction irreversibilities. Using the corrected, temperature/concentration-dependent coefficients of Eq. (36), the combined thermal-plus-diffusive numerator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is a quadratic form in the gradients (</w:t>
      </w:r>
      <m:oMath>
        <m:sSup>
          <m:e>
            <m:r>
              <m:t xml:space="preserve">θ</m:t>
            </m:r>
          </m:e>
          <m:sup>
            <m:r>
              <m:t xml:space="preserve">′</m:t>
            </m:r>
          </m:sup>
        </m:sSup>
      </m:oMath>
      <w:r>
        <w:t xml:space="preserve">, </w:t>
      </w:r>
      <m:oMath>
        <m:sSup>
          <m:e>
            <m:r>
              <m:t xml:space="preserve">φ</m:t>
            </m:r>
          </m:e>
          <m:sup>
            <m:r>
              <m:t xml:space="preserve">′</m:t>
            </m:r>
          </m:sup>
        </m:sSup>
      </m:oMath>
      <w:r>
        <w:t xml:space="preserve">):</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(40)</m:t>
          </m:r>
        </m:oMath>
      </m:oMathPara>
    </w:p>
    <w:p/>
    <w:p>
      <w:r>
        <w:t xml:space="preserve">with the (</w:t>
      </w:r>
      <m:oMath>
        <m:r>
          <m:t xml:space="preserve">η</m:t>
        </m:r>
      </m:oMath>
      <w:r>
        <w:t xml:space="preserve">-dependent) coefficients</w:t>
      </w:r>
    </w:p>
    <w:p/>
    <w:p>
      <m:oMathPara>
        <m:oMathParaPr>
          <m:jc m:val="center"/>
        </m:oMathParaPr>
        <m:oMath>
          <m:r>
            <m:t xml:space="preserve">A</m:t>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m:t>
          </m:r>
          <m:r>
            <m:t xml:space="preserve">  </m:t>
          </m:r>
          <m:r>
            <m:t xml:space="preserve">B</m:t>
          </m:r>
          <m:r>
            <m:t xml:space="preserve">=</m:t>
          </m:r>
          <m:f>
            <m:fPr>
              <m:type m:val="bar"/>
            </m:fPr>
            <m:num>
              <m:r>
                <m:t xml:space="preserve">Λ</m:t>
              </m:r>
            </m:num>
            <m:den>
              <m:r>
                <m:t xml:space="preserve">2</m:t>
              </m:r>
              <m:r>
                <m:t xml:space="preserve">F</m:t>
              </m:r>
            </m:den>
          </m:f>
          <m:f>
            <m:fPr>
              <m:type m:val="bar"/>
            </m:fPr>
            <m:num>
              <m:r>
                <m:t xml:space="preserve">ζ</m:t>
              </m:r>
            </m:num>
            <m:den>
              <m:r>
                <m:t xml:space="preserve">Ω</m:t>
              </m:r>
            </m:den>
          </m:f>
          <m:r>
            <m:t xml:space="preserve">,</m:t>
          </m:r>
          <m:r>
            <m:t xml:space="preserve">  </m:t>
          </m:r>
          <m:r>
            <m:t xml:space="preserve">C</m:t>
          </m:r>
          <m:r>
            <m:t xml:space="preserve">=</m:t>
          </m:r>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(41)</m:t>
          </m:r>
        </m:oMath>
      </m:oMathPara>
    </w:p>
    <w:p/>
    <w:p>
      <w:r>
        <w:t xml:space="preserve">We adopt the heating/mass-addition configuration in which both driving differences are positive, </w:t>
      </w:r>
      <m:oMath>
        <m:sSub>
          <m:e>
            <m:r>
              <m:t xml:space="preserve">T</m:t>
            </m:r>
          </m:e>
          <m:sub>
            <m:r>
              <m:t xml:space="preserve">w</m:t>
            </m:r>
          </m:sub>
        </m:sSub>
      </m:oMath>
      <w:r>
        <w:t xml:space="preserve"> − </w:t>
      </w:r>
      <m:oMath>
        <m:sSub>
          <m:e>
            <m:r>
              <m:t xml:space="preserve">T</m:t>
            </m:r>
          </m:e>
          <m:sub>
            <m:r>
              <m:t xml:space="preserve">0</m:t>
            </m:r>
          </m:sub>
        </m:sSub>
      </m:oMath>
      <w:r>
        <w:t xml:space="preserve"> &gt; 0 and </w:t>
      </w:r>
      <m:oMath>
        <m:r>
          <m:t xml:space="preserve">Δ</m:t>
        </m:r>
      </m:oMath>
      <w:r>
        <w:t xml:space="preserve">C = </w:t>
      </w:r>
      <m:oMath>
        <m:sSub>
          <m:e>
            <m:r>
              <m:t xml:space="preserve">C</m:t>
            </m:r>
          </m:e>
          <m:sub>
            <m:r>
              <m:t xml:space="preserve">w</m:t>
            </m:r>
          </m:sub>
        </m:sSub>
      </m:oMath>
      <w:r>
        <w:t xml:space="preserve"> − </w:t>
      </w:r>
      <m:oMath>
        <m:sSub>
          <m:e>
            <m:r>
              <m:t xml:space="preserve">C</m:t>
            </m:r>
          </m:e>
          <m:sub>
            <m:r>
              <m:t xml:space="preserve">0</m:t>
            </m:r>
          </m:sub>
        </m:sSub>
      </m:oMath>
      <w:r>
        <w:t xml:space="preserve"> &gt; 0; consequently </w:t>
      </w:r>
      <m:oMath>
        <m:r>
          <m:t xml:space="preserve">Ω</m:t>
        </m:r>
      </m:oMath>
      <w:r>
        <w:t xml:space="preserve"> &gt; 0 and </w:t>
      </w:r>
      <m:oMath>
        <m:r>
          <m:t xml:space="preserve">ζ</m:t>
        </m:r>
      </m:oMath>
      <w:r>
        <w:t xml:space="preserve"> &gt; 0, </w:t>
      </w:r>
      <m:oMath>
        <m:r>
          <m:t xml:space="preserve">Λ</m:t>
        </m:r>
      </m:oMath>
      <w:r>
        <w:t xml:space="preserve"> &gt; 0, and (since F = T/</w:t>
      </w:r>
      <m:oMath>
        <m:sSub>
          <m:e>
            <m:r>
              <m:t xml:space="preserve">T</m:t>
            </m:r>
          </m:e>
          <m:sub>
            <m:r>
              <m:t xml:space="preserve">0</m:t>
            </m:r>
          </m:sub>
        </m:sSub>
      </m:oMath>
      <w:r>
        <w:t xml:space="preserve"> &gt; 0 and 1 + </w:t>
      </w:r>
      <m:oMath>
        <m:r>
          <m:t xml:space="preserve">ζ</m:t>
        </m:r>
      </m:oMath>
      <m:oMath>
        <m:r>
          <m:t xml:space="preserve">φ</m:t>
        </m:r>
      </m:oMath>
      <w:r>
        <w:t xml:space="preserve"> = C/</w:t>
      </w:r>
      <m:oMath>
        <m:sSub>
          <m:e>
            <m:r>
              <m:t xml:space="preserve">C</m:t>
            </m:r>
          </m:e>
          <m:sub>
            <m:r>
              <m:t xml:space="preserve">0</m:t>
            </m:r>
          </m:sub>
        </m:sSub>
      </m:oMath>
      <w:r>
        <w:t xml:space="preserve"> &gt; 0) all three denominators are positive. A real symmetric quadratic form A </w:t>
      </w:r>
      <m:oMath>
        <m:sSup>
          <m:e>
            <m:sSup>
              <m:e>
                <m:r>
                  <m:t xml:space="preserve">θ</m:t>
                </m:r>
              </m:e>
              <m:sup>
                <m:r>
                  <m:t xml:space="preserve">′</m:t>
                </m:r>
              </m:sup>
            </m:sSup>
          </m:e>
          <m:sup>
            <m:r>
              <m:t xml:space="preserve">2</m:t>
            </m:r>
          </m:sup>
        </m:sSup>
      </m:oMath>
      <w:r>
        <w:t xml:space="preserve"> + 2B </w:t>
      </w:r>
      <m:oMath>
        <m:sSup>
          <m:e>
            <m:r>
              <m:t xml:space="preserve">θ</m:t>
            </m:r>
          </m:e>
          <m:sup>
            <m:r>
              <m:t xml:space="preserve">′</m:t>
            </m:r>
          </m:sup>
        </m:sSup>
      </m:oMath>
      <m:oMath>
        <m:sSup>
          <m:e>
            <m:r>
              <m:t xml:space="preserve">φ</m:t>
            </m:r>
          </m:e>
          <m:sup>
            <m:r>
              <m:t xml:space="preserve">′</m:t>
            </m:r>
          </m:sup>
        </m:sSup>
      </m:oMath>
      <w:r>
        <w:t xml:space="preserve"> + C </w:t>
      </w:r>
      <m:oMath>
        <m:sSup>
          <m:e>
            <m:sSup>
              <m:e>
                <m:r>
                  <m:t xml:space="preserve">φ</m:t>
                </m:r>
              </m:e>
              <m:sup>
                <m:r>
                  <m:t xml:space="preserve">′</m:t>
                </m:r>
              </m:sup>
            </m:sSup>
          </m:e>
          <m:sup>
            <m:r>
              <m:t xml:space="preserve">2</m:t>
            </m:r>
          </m:sup>
        </m:sSup>
      </m:oMath>
      <w:r>
        <w:t xml:space="preserve"> is positive semidefinite if and only if A ≥ 0, C ≥ 0 and AC − </w:t>
      </w:r>
      <m:oMath>
        <m:sSup>
          <m:e>
            <m:r>
              <m:t xml:space="preserve">B</m:t>
            </m:r>
          </m:e>
          <m:sup>
            <m:r>
              <m:t xml:space="preserve">2</m:t>
            </m:r>
          </m:sup>
        </m:sSup>
      </m:oMath>
      <w:r>
        <w:t xml:space="preserve"> ≥ 0. Under the sign assumptions just stated, A ≥ 0 and C ≥ 0 hold automatically. Imposing the determinant condition and simplifying (multiplying through by </w:t>
      </w:r>
      <m:oMath>
        <m:sSup>
          <m:e>
            <m:r>
              <m:t xml:space="preserve">F</m:t>
            </m:r>
          </m:e>
          <m:sup>
            <m:r>
              <m:t xml:space="preserve">2</m:t>
            </m:r>
          </m:sup>
        </m:sSup>
      </m:oMath>
      <m:oMath>
        <m:sSup>
          <m:e>
            <m:r>
              <m:t xml:space="preserve">Ω</m:t>
            </m:r>
          </m:e>
          <m:sup>
            <m:r>
              <m:t xml:space="preserve">2</m:t>
            </m:r>
          </m:sup>
        </m:sSup>
      </m:oMath>
      <w:r>
        <w:t xml:space="preserve">/(</w:t>
      </w:r>
      <m:oMath>
        <m:r>
          <m:t xml:space="preserve">Λ</m:t>
        </m:r>
      </m:oMath>
      <m:oMath>
        <m:sSup>
          <m:e>
            <m:r>
              <m:t xml:space="preserve">ζ</m:t>
            </m:r>
          </m:e>
          <m:sup>
            <m:r>
              <m:t xml:space="preserve">2</m:t>
            </m:r>
          </m:sup>
        </m:sSup>
      </m:oMath>
      <w:r>
        <w:t xml:space="preserve">) &gt; 0),</w:t>
      </w:r>
    </w:p>
    <w:p/>
    <w:p>
      <m:oMathPara>
        <m:oMathParaPr>
          <m:jc m:val="center"/>
        </m:oMathParaPr>
        <m:oMath>
          <m:r>
            <m:t xml:space="preserve">A</m:t>
          </m:r>
          <m:r>
            <m:t xml:space="preserve">C</m:t>
          </m:r>
          <m:r>
            <m:t xml:space="preserve">-</m:t>
          </m:r>
          <m:sSup>
            <m:e>
              <m:r>
                <m:t xml:space="preserve">B</m:t>
              </m:r>
            </m:e>
            <m:sup>
              <m:r>
                <m:t xml:space="preserve">2</m:t>
              </m:r>
            </m:sup>
          </m:sSup>
          <m:r>
            <m:t xml:space="preserve">=</m:t>
          </m:r>
          <m:f>
            <m:fPr>
              <m:type m:val="bar"/>
            </m:fPr>
            <m:num>
              <m:r>
                <m:t xml:space="preserve">Λ</m:t>
              </m:r>
            </m:num>
            <m:den>
              <m:sSup>
                <m:e>
                  <m:r>
                    <m:t xml:space="preserve">F</m:t>
                  </m:r>
                </m:e>
                <m:sup>
                  <m:r>
                    <m:t xml:space="preserve">2</m:t>
                  </m:r>
                </m:sup>
              </m:sSup>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r>
                <m:t xml:space="preserve">1</m:t>
              </m:r>
              <m:r>
                <m:t xml:space="preserve">+</m:t>
              </m:r>
              <m:r>
                <m:t xml:space="preserve">ζ</m:t>
              </m:r>
              <m:r>
                <m:t xml:space="preserve">φ</m:t>
              </m:r>
            </m:den>
          </m:f>
          <m:r>
            <m:t xml:space="preserve">-</m:t>
          </m:r>
          <m:f>
            <m:fPr>
              <m:type m:val="bar"/>
            </m:fPr>
            <m:num>
              <m:r>
                <m:t xml:space="preserve">Λ</m:t>
              </m:r>
            </m:num>
            <m:den>
              <m:r>
                <m:t xml:space="preserve">4</m:t>
              </m:r>
            </m:den>
          </m:f>
          <m:r>
            <m:t xml:space="preserve"/>
          </m:r>
          <m:r>
            <m:t xml:space="preserve">]</m:t>
          </m:r>
          <m:r>
            <m:t xml:space="preserve">≥</m:t>
          </m:r>
          <m:r>
            <m:t xml:space="preserve">0</m:t>
          </m:r>
          <m:r>
            <m:t xml:space="preserve">,</m:t>
          </m:r>
          <m:r>
            <m:t xml:space="preserve">     (42)</m:t>
          </m:r>
        </m:oMath>
      </m:oMathPara>
    </w:p>
    <w:p/>
    <w:p>
      <w:r>
        <w:t xml:space="preserve">which reduces to the (pointwise) bound</w:t>
      </w:r>
    </w:p>
    <w:p/>
    <w:p>
      <m:oMathPara>
        <m:oMathParaPr>
          <m:jc m:val="center"/>
        </m:oMathParaPr>
        <m:oMath>
          <m:r>
            <m:t xml:space="preserve">Λ</m:t>
          </m:r>
          <m:r>
            <m:t xml:space="preserve">≤</m:t>
          </m:r>
          <m:f>
            <m:fPr>
              <m:type m:val="bar"/>
            </m:fPr>
            <m:num>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num>
            <m:den>
              <m:r>
                <m:t xml:space="preserve">1</m:t>
              </m:r>
              <m:r>
                <m:t xml:space="preserve">+</m:t>
              </m:r>
              <m:r>
                <m:t xml:space="preserve">ζ</m:t>
              </m:r>
              <m:r>
                <m:t xml:space="preserve">φ</m:t>
              </m:r>
            </m:den>
          </m:f>
          <m:r>
            <m:t xml:space="preserve">.</m:t>
          </m:r>
          <m:r>
            <m:t xml:space="preserve">     (43)</m:t>
          </m:r>
        </m:oMath>
      </m:oMathPara>
    </w:p>
    <w:p/>
    <w:p>
      <w:r>
        <w:t xml:space="preserve">Since F = </w:t>
      </w:r>
      <m:oMath>
        <m:r>
          <m:t xml:space="preserve">F</m:t>
        </m:r>
        <m:r>
          <m:t xml:space="preserve">(</m:t>
        </m:r>
        <m:r>
          <m:t xml:space="preserve">η</m:t>
        </m:r>
        <m:r>
          <m:t xml:space="preserve">)</m:t>
        </m:r>
      </m:oMath>
      <w:r>
        <w:t xml:space="preserve"> and </w:t>
      </w:r>
      <m:oMath>
        <m:r>
          <m:t xml:space="preserve">φ</m:t>
        </m:r>
      </m:oMath>
      <w:r>
        <w:t xml:space="preserve"> = </w:t>
      </w:r>
      <m:oMath>
        <m:r>
          <m:t xml:space="preserve">φ</m:t>
        </m:r>
        <m:r>
          <m:t xml:space="preserve">(</m:t>
        </m:r>
        <m:r>
          <m:t xml:space="preserve">η</m:t>
        </m:r>
        <m:r>
          <m:t xml:space="preserve">)</m:t>
        </m:r>
      </m:oMath>
      <w:r>
        <w:t xml:space="preserve">, Eq. (43) is a spatially varying condition; with </w:t>
      </w:r>
      <m:oMath>
        <m:r>
          <m:t xml:space="preserve">Λ</m:t>
        </m:r>
      </m:oMath>
      <w:r>
        <w:t xml:space="preserve"> as corrected in Eq. (37), it is to be evaluated pointwise over 0 ≤ </w:t>
      </w:r>
      <m:oMath>
        <m:r>
          <m:t xml:space="preserve">η</m:t>
        </m:r>
      </m:oMath>
      <w:r>
        <w:t xml:space="preserve"> ≤ 1 for every reported parameter set (this check is to be repeated when the entropy quantities are regenerated from Eq. 36, see Section 6.4). Where it holds, the complete diffusive quadratic form satisfies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 0. The friction and Joule contributions </w:t>
      </w:r>
      <m:oMath>
        <m:sSub>
          <m:e>
            <m:r>
              <m:t xml:space="preserve">N</m:t>
            </m:r>
          </m:e>
          <m:sub>
            <m:r>
              <m:t xml:space="preserve">F</m:t>
            </m:r>
          </m:sub>
        </m:sSub>
        <m:r>
          <m:t xml:space="preserve">F</m:t>
        </m:r>
      </m:oMath>
      <w:r>
        <w:t xml:space="preserve"> and </w:t>
      </w:r>
      <m:oMath>
        <m:sSub>
          <m:e>
            <m:r>
              <m:t xml:space="preserve">N</m:t>
            </m:r>
          </m:e>
          <m:sub>
            <m:r>
              <m:t xml:space="preserve">J</m:t>
            </m:r>
          </m:sub>
        </m:sSub>
      </m:oMath>
      <w:r>
        <w:t xml:space="preserve"> are individually non-negative because each is a positive coefficient (the F-dependent denominators being positive) times a squared gradient. Consequently, under the positive-semidefinite condition given by Eq. (43) together with the sign assumptions above, the whole denominator </w:t>
      </w:r>
      <m:oMath>
        <m:sSub>
          <m:e>
            <m:r>
              <m:t xml:space="preserve">N</m:t>
            </m:r>
          </m:e>
          <m:sub>
            <m:r>
              <m:t xml:space="preserve">s</m:t>
            </m:r>
          </m:sub>
        </m:sSub>
      </m:oMath>
      <w:r>
        <w:t xml:space="preserve"> is positive and the calculated Bejan number satisfies 0 ≤ Be ≤ 1 over the reported parameter range — note that it is the complete quadratic form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w:t>
      </w:r>
      <m:oMath>
        <m:sSup>
          <m:e>
            <m:r>
              <m:t xml:space="preserve">f</m:t>
            </m:r>
          </m:e>
          <m:sup>
            <m:r>
              <m:t xml:space="preserve">′</m:t>
            </m:r>
          </m:sup>
        </m:sSup>
      </m:oMath>
      <w:r>
        <w:t xml:space="preserve">, </w:t>
      </w:r>
      <m:oMath>
        <m:sSup>
          <m:e>
            <m:r>
              <m:t xml:space="preserve">f</m:t>
            </m:r>
          </m:e>
          <m:sup>
            <m:r>
              <m:t xml:space="preserve">″</m:t>
            </m:r>
          </m:sup>
        </m:sSup>
      </m:oMath>
      <w:r>
        <w:t xml:space="preserve">, </w:t>
      </w:r>
      <m:oMath>
        <m:sSup>
          <m:e>
            <m:r>
              <m:t xml:space="preserve">f</m:t>
            </m:r>
          </m:e>
          <m:sup>
            <m:r>
              <m:t xml:space="preserve">‴</m:t>
            </m:r>
          </m:sup>
        </m:sSup>
      </m:oMath>
      <w:r>
        <w:t xml:space="preserve">, </w:t>
      </w:r>
      <m:oMath>
        <m:r>
          <m:t xml:space="preserve">θ</m:t>
        </m:r>
      </m:oMath>
      <w:r>
        <w:t xml:space="preserve">, </w:t>
      </w:r>
      <m:oMath>
        <m:sSup>
          <m:e>
            <m:r>
              <m:t xml:space="preserve">θ</m:t>
            </m:r>
          </m:e>
          <m:sup>
            <m:r>
              <m:t xml:space="preserve">′</m:t>
            </m:r>
          </m:sup>
        </m:sSup>
      </m:oMath>
      <w:r>
        <w:t xml:space="preserve">, </w:t>
      </w:r>
      <m:oMath>
        <m:r>
          <m:t xml:space="preserve">φ</m:t>
        </m:r>
      </m:oMath>
      <w:r>
        <w:t xml:space="preserve">, </w:t>
      </w:r>
      <m:oMath>
        <m:sSup>
          <m:e>
            <m:r>
              <m:t xml:space="preserve">φ</m:t>
            </m:r>
          </m:e>
          <m:sup>
            <m:r>
              <m:t xml:space="preserve">′</m:t>
            </m:r>
          </m:sup>
        </m:sSup>
      </m:oMath>
      <w:r>
        <w:t xml:space="preserve">]. Because the Dufour and Soret terms couple </w:t>
      </w:r>
      <m:oMath>
        <m:sSup>
          <m:e>
            <m:r>
              <m:t xml:space="preserve">θ</m:t>
            </m:r>
          </m:e>
          <m:sup>
            <m:r>
              <m:t xml:space="preserve">″</m:t>
            </m:r>
          </m:sup>
        </m:sSup>
      </m:oMath>
      <w:r>
        <w:t xml:space="preserve"> and </w:t>
      </w:r>
      <m:oMath>
        <m:sSup>
          <m:e>
            <m:r>
              <m:t xml:space="preserve">φ</m:t>
            </m:r>
          </m:e>
          <m:sup>
            <m:r>
              <m:t xml:space="preserve">″</m:t>
            </m:r>
          </m:sup>
        </m:sSup>
      </m:oMath>
      <w:r>
        <w:t xml:space="preserve">, the energy and species equations are solved simultaneously by inverting the local 2 × 2 coefficient system for (</w:t>
      </w:r>
      <m:oMath>
        <m:sSup>
          <m:e>
            <m:r>
              <m:t xml:space="preserve">θ</m:t>
            </m:r>
          </m:e>
          <m:sup>
            <m:r>
              <m:t xml:space="preserve">″</m:t>
            </m:r>
          </m:sup>
        </m:sSup>
      </m:oMath>
      <w:r>
        <w:t xml:space="preserve">, </w:t>
      </w:r>
      <m:oMath>
        <m:sSup>
          <m:e>
            <m:r>
              <m:t xml:space="preserve">φ</m:t>
            </m:r>
          </m:e>
          <m:sup>
            <m:r>
              <m:t xml:space="preserve">″</m:t>
            </m:r>
          </m:sup>
        </m:sSup>
      </m:oMath>
      <w:r>
        <w:t xml:space="preserve">) at each collocation node.</w:t>
      </w:r>
    </w:p>
    <w:p/>
    <w:p>
      <w:pPr>
        <w:pStyle w:val="Heading2"/>
      </w:pPr>
      <w:r>
        <w:t xml:space="preserve">4.1 Grid convergence</w:t>
      </w:r>
    </w:p>
    <w:p/>
    <w:p>
      <w:r>
        <w:t xml:space="preserve">The values of </w:t>
      </w:r>
      <m:oMath>
        <m:sSup>
          <m:e>
            <m:r>
              <m:t xml:space="preserve">f</m:t>
            </m:r>
          </m:e>
          <m:sup>
            <m:r>
              <m:t xml:space="preserve">″</m:t>
            </m:r>
          </m:sup>
        </m:sSup>
        <m:r>
          <m:t xml:space="preserve">(</m:t>
        </m:r>
        <m:r>
          <m:t xml:space="preserve">1</m:t>
        </m:r>
        <m:r>
          <m:t xml:space="preserve">)</m:t>
        </m:r>
      </m:oMath>
      <w:r>
        <w:t xml:space="preserve"> change by less than 1 × 10⁻⁶ in relative terms as the mesh is refined from N = 100 through 200 to 400 collocation intervals (Table 1, reported to eight significant figures). The negligible change in </w:t>
      </w:r>
      <m:oMath>
        <m:sSup>
          <m:e>
            <m:r>
              <m:t xml:space="preserve">f</m:t>
            </m:r>
          </m:e>
          <m:sup>
            <m:r>
              <m:t xml:space="preserve">″</m:t>
            </m:r>
          </m:sup>
        </m:sSup>
        <m:r>
          <m:t xml:space="preserve">(</m:t>
        </m:r>
        <m:r>
          <m:t xml:space="preserve">1</m:t>
        </m:r>
        <m:r>
          <m:t xml:space="preserve">)</m:t>
        </m:r>
      </m:oMath>
      <w:r>
        <w:t xml:space="preserve">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w:t>
      </w:r>
      <m:oMath>
        <m:sSup>
          <m:e>
            <m:r>
              <m:t xml:space="preserve">θ</m:t>
            </m:r>
          </m:e>
          <m:sup>
            <m:r>
              <m:t xml:space="preserve">″</m:t>
            </m:r>
          </m:sup>
        </m:sSup>
      </m:oMath>
      <w:r>
        <w:t xml:space="preserve"> + Pr(fθ′ − </w:t>
      </w:r>
      <m:oMath>
        <m:sSup>
          <m:e>
            <m:r>
              <m:t xml:space="preserve">f</m:t>
            </m:r>
          </m:e>
          <m:sup>
            <m:r>
              <m:t xml:space="preserve">′</m:t>
            </m:r>
          </m:sup>
        </m:sSup>
      </m:oMath>
      <m:oMath>
        <m:r>
          <m:t xml:space="preserve">θ</m:t>
        </m:r>
      </m:oMath>
      <w:r>
        <w:t xml:space="preserve"> − Sq </w:t>
      </w:r>
      <m:oMath>
        <m:r>
          <m:t xml:space="preserve">θ</m:t>
        </m:r>
      </m:oMath>
      <w:r>
        <w:t xml:space="preserve"> − (Sq/2)</w:t>
      </w:r>
      <m:oMath>
        <m:r>
          <m:t xml:space="preserve">η</m:t>
        </m:r>
      </m:oMath>
      <m:oMath>
        <m:sSup>
          <m:e>
            <m:r>
              <m:t xml:space="preserve">θ</m:t>
            </m:r>
          </m:e>
          <m:sup>
            <m:r>
              <m:t xml:space="preserve">′</m:t>
            </m:r>
          </m:sup>
        </m:sSup>
      </m:oMath>
      <w:r>
        <w:t xml:space="preserve">) = 0 with </w:t>
      </w:r>
      <m:oMath>
        <m:sSup>
          <m:e>
            <m:r>
              <m:t xml:space="preserve">θ</m:t>
            </m:r>
          </m:e>
          <m:sup>
            <m:r>
              <m:t xml:space="preserve">′</m:t>
            </m:r>
          </m:sup>
        </m:sSup>
        <m:r>
          <m:t xml:space="preserve">(</m:t>
        </m:r>
        <m:r>
          <m:t xml:space="preserve">0</m:t>
        </m:r>
        <m:r>
          <m:t xml:space="preserve">)</m:t>
        </m:r>
      </m:oMath>
      <w:r>
        <w:t xml:space="preserve"> = −Bi[1 − </w:t>
      </w:r>
      <m:oMath>
        <m:r>
          <m:t xml:space="preserve">θ</m:t>
        </m:r>
        <m:r>
          <m:t xml:space="preserve">(</m:t>
        </m:r>
        <m:r>
          <m:t xml:space="preserve">0</m:t>
        </m:r>
        <m:r>
          <m:t xml:space="preserve">)</m:t>
        </m:r>
      </m:oMath>
      <w:r>
        <w:t xml:space="preserve">], </w:t>
      </w:r>
      <m:oMath>
        <m:r>
          <m:t xml:space="preserve">θ</m:t>
        </m:r>
        <m:r>
          <m:t xml:space="preserve">(</m:t>
        </m:r>
        <m:r>
          <m:t xml:space="preserve">1</m:t>
        </m:r>
        <m:r>
          <m:t xml:space="preserve">)</m:t>
        </m:r>
      </m:oMath>
      <w:r>
        <w:t xml:space="preserve">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w:t>
      </w:r>
      <m:oMath>
        <m:sSub>
          <m:e>
            <m:r>
              <m:t xml:space="preserve">φ</m:t>
            </m:r>
          </m:e>
          <m:sub>
            <m:r>
              <m:t xml:space="preserve">1</m:t>
            </m:r>
          </m:sub>
        </m:sSub>
      </m:oMath>
      <w:r>
        <w:t xml:space="preserve"> = </w:t>
      </w:r>
      <m:oMath>
        <m:sSub>
          <m:e>
            <m:r>
              <m:t xml:space="preserve">φ</m:t>
            </m:r>
          </m:e>
          <m:sub>
            <m:r>
              <m:t xml:space="preserve">2</m:t>
            </m:r>
          </m:sub>
        </m:sSub>
      </m:oMath>
      <w:r>
        <w:t xml:space="preserve"> = 0, and the EMHD, porous and Forchheimer groups to zero (M = Ee = 0, 1/Da = 0, Fr = 0, </w:t>
      </w:r>
      <m:oMath>
        <m:sSub>
          <m:e>
            <m:r>
              <m:t xml:space="preserve">S</m:t>
            </m:r>
          </m:e>
          <m:sub>
            <m:r>
              <m:t xml:space="preserve">1</m:t>
            </m:r>
          </m:sub>
        </m:sSub>
      </m:oMath>
      <w:r>
        <w:t xml:space="preserve">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w:t>
      </w:r>
      <m:oMath>
        <m:sSup>
          <m:e>
            <m:r>
              <m:t xml:space="preserve">f</m:t>
            </m:r>
          </m:e>
          <m:sup>
            <m:r>
              <m:t xml:space="preserve">′</m:t>
            </m:r>
          </m:sup>
        </m:sSup>
        <m:r>
          <m:t xml:space="preserve">(</m:t>
        </m:r>
        <m:r>
          <m:t xml:space="preserve">0</m:t>
        </m:r>
        <m:r>
          <m:t xml:space="preserve">)</m:t>
        </m:r>
      </m:oMath>
      <w:r>
        <w:t xml:space="preserve"> = 1, f(1) = Sq/2, </w:t>
      </w:r>
      <m:oMath>
        <m:sSup>
          <m:e>
            <m:r>
              <m:t xml:space="preserve">f</m:t>
            </m:r>
          </m:e>
          <m:sup>
            <m:r>
              <m:t xml:space="preserve">′</m:t>
            </m:r>
          </m:sup>
        </m:sSup>
        <m:r>
          <m:t xml:space="preserve">(</m:t>
        </m:r>
        <m:r>
          <m:t xml:space="preserve">1</m:t>
        </m:r>
        <m:r>
          <m:t xml:space="preserve">)</m:t>
        </m:r>
      </m:oMath>
      <w:r>
        <w:t xml:space="preserve"> = 0, where f^{(4)} denotes the fourth derivative. A quantitative comparison of the present </w:t>
      </w:r>
      <m:oMath>
        <m:sSup>
          <m:e>
            <m:r>
              <m:t xml:space="preserve">f</m:t>
            </m:r>
          </m:e>
          <m:sup>
            <m:r>
              <m:t xml:space="preserve">″</m:t>
            </m:r>
          </m:sup>
        </m:sSup>
        <m:r>
          <m:t xml:space="preserve">(</m:t>
        </m:r>
        <m:r>
          <m:t xml:space="preserve">1</m:t>
        </m:r>
        <m:r>
          <m:t xml:space="preserve">)</m:t>
        </m:r>
      </m:oMath>
      <w:r>
        <w:t xml:space="preserve">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The reduced boundary-value problem defined by Eqs. (23)–(29) was solved over physically representative ranges of the governing parameters, and the resulting velocity, temperature, concentration, entropy-generation and Bejan-number fields are presented in Figures 2–7 and Tables 4–6. Unless stated otherwise, the baseline values n = 1.5, Sq = 0.4, M = 1, We = 1, Rd = 0.5, Ec = 0.5, Pr = 6.2, Sc = 1, Bi = 0.5 and </w:t>
      </w:r>
      <m:oMath>
        <m:sSub>
          <m:e>
            <m:r>
              <m:t xml:space="preserve">φ</m:t>
            </m:r>
          </m:e>
          <m:sub>
            <m:r>
              <m:t xml:space="preserve">1</m:t>
            </m:r>
          </m:sub>
        </m:sSub>
      </m:oMath>
      <w:r>
        <w:t xml:space="preserve"> = </w:t>
      </w:r>
      <m:oMath>
        <m:sSub>
          <m:e>
            <m:r>
              <m:t xml:space="preserve">φ</m:t>
            </m:r>
          </m:e>
          <m:sub>
            <m:r>
              <m:t xml:space="preserve">2</m:t>
            </m:r>
          </m:sub>
        </m:sSub>
      </m:oMath>
      <w:r>
        <w:t xml:space="preserve"> = 0.02 were held fixed while one parameter was varied at a time. Throughout this section the region 0.3 ≤ </w:t>
      </w:r>
      <m:oMath>
        <m:r>
          <m:t xml:space="preserve">η</m:t>
        </m:r>
      </m:oMath>
      <w:r>
        <w:t xml:space="preserve"> ≤ 0.7 is referred to, for descriptive purposes only, as the channel interior or core, in contrast with the near-wall layers in which the gradients are steepest; this designation is not used in any quantitative averaging. It should be noted that the second-law quantities reported in Sections 6.4 and 6.5 were obtained with an earlier form of the entropy-generation number and are therefore provisional; the governing entropy expression has since been reformulated in Eq. (36) to retain the temperature- and concentration-dependent denominators, and the quantitative values will be updated accordingly, although the qualitative trends discussed below are unaffected by this reformulation.</w:t>
      </w:r>
    </w:p>
    <w:p/>
    <w:p>
      <w:pPr>
        <w:pStyle w:val="Heading2"/>
      </w:pPr>
      <w:r>
        <w:t xml:space="preserve">6.1 Velocity field</w:t>
      </w:r>
    </w:p>
    <w:p/>
    <w:p>
      <w:pPr>
        <w:jc w:val="center"/>
      </w:pPr>
      <w:r>
        <w:drawing>
          <wp:inline xmlns:wp="http://schemas.openxmlformats.org/drawingml/2006/wordprocessingDrawing" distT="0" distB="0" distL="0" distR="0">
            <wp:extent cx="5400000" cy="3978947"/>
            <wp:effectExtent l="0" t="0" r="0" b="0"/>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Img1"/>
                    <a:stretch>
                      <a:fillRect/>
                    </a:stretch>
                  </pic:blipFill>
                  <pic:spPr>
                    <a:xfrm>
                      <a:off x="0" y="0"/>
                      <a:ext cx="5400000" cy="3978947"/>
                    </a:xfrm>
                    <a:prstGeom prst="rect">
                      <a:avLst/>
                    </a:prstGeom>
                  </pic:spPr>
                </pic:pic>
              </a:graphicData>
            </a:graphic>
          </wp:inline>
        </w:drawing>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w:t>
      </w:r>
      <m:oMath>
        <m:sSub>
          <m:e>
            <m:r>
              <m:t xml:space="preserve">U</m:t>
            </m:r>
          </m:e>
          <m:sub>
            <m:r>
              <m:t xml:space="preserve">e</m:t>
            </m:r>
          </m:sub>
        </m:sSub>
      </m:oMath>
      <w:r>
        <w:t xml:space="preserv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w:t>
      </w:r>
      <m:oMath>
        <m:sSub>
          <m:e>
            <m:r>
              <m:t xml:space="preserve">T</m:t>
            </m:r>
          </m:e>
          <m:sub>
            <m:r>
              <m:t xml:space="preserve">w</m:t>
            </m:r>
          </m:sub>
        </m:sSub>
      </m:oMath>
      <w:r>
        <w:t xml:space="preserve">, </w:t>
      </w:r>
      <m:oMath>
        <m:sSub>
          <m:e>
            <m:r>
              <m:t xml:space="preserve">C</m:t>
            </m:r>
          </m:e>
          <m:sub>
            <m:r>
              <m:t xml:space="preserve">w</m:t>
            </m:r>
          </m:sub>
        </m:sSub>
      </m:oMath>
      <w:r>
        <w:t xml:space="preserve"> at the lower plate; </w:t>
      </w:r>
      <m:oMath>
        <m:sSub>
          <m:e>
            <m:r>
              <m:t xml:space="preserve">T</m:t>
            </m:r>
          </m:e>
          <m:sub>
            <m:r>
              <m:t xml:space="preserve">0</m:t>
            </m:r>
          </m:sub>
        </m:sSub>
      </m:oMath>
      <w:r>
        <w:t xml:space="preserve">, </w:t>
      </w:r>
      <m:oMath>
        <m:sSub>
          <m:e>
            <m:r>
              <m:t xml:space="preserve">C</m:t>
            </m:r>
          </m:e>
          <m:sub>
            <m:r>
              <m:t xml:space="preserve">0</m:t>
            </m:r>
          </m:sub>
        </m:sSub>
      </m:oMath>
      <w:r>
        <w:t xml:space="preserve"> at the upper plate).</w:t>
      </w:r>
    </w:p>
    <w:p/>
    <w:p>
      <w:r>
        <w:t xml:space="preserve">The physical configuration analysed in this work is depicted in Figure 1. The lower plate stretches in the streamwise direction with nominal velocity </w:t>
      </w:r>
      <m:oMath>
        <m:sSub>
          <m:e>
            <m:r>
              <m:t xml:space="preserve">U</m:t>
            </m:r>
          </m:e>
          <m:sub>
            <m:r>
              <m:t xml:space="preserve">e</m:t>
            </m:r>
          </m:sub>
        </m:sSub>
      </m:oMath>
      <w:r>
        <w:t xml:space="preserve"> = ax/(1 − </w:t>
      </w:r>
      <m:oMath>
        <m:r>
          <m:t xml:space="preserve">γ</m:t>
        </m:r>
      </m:oMath>
      <w:r>
        <w:t xml:space="preserve">t); because a velocity-slip condition,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is imposed, the fluid velocity at the lower wall differs from this nominal stretching velocity by the slip increment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The wall-normal velocity associated with the changing plate separation is </w:t>
      </w:r>
      <m:oMath>
        <m:sSub>
          <m:e>
            <m:r>
              <m:t xml:space="preserve">v</m:t>
            </m:r>
          </m:e>
          <m:sub>
            <m:r>
              <m:t xml:space="preserve">h</m:t>
            </m:r>
          </m:sub>
        </m:sSub>
      </m:oMath>
      <w:r>
        <w:t xml:space="preserve"> = dh/dt, as given by Eq. (2). The gap between the plates is occupied by the Carreau hybrid nanofluid saturating a Darcy–Forchheimer porous medium, with the transverse magnetic and in-plane electric fields oriented as indicated.</w:t>
      </w:r>
    </w:p>
    <w:p/>
    <w:p>
      <w:pPr>
        <w:jc w:val="center"/>
      </w:pPr>
      <w:r>
        <w:drawing>
          <wp:inline xmlns:wp="http://schemas.openxmlformats.org/drawingml/2006/wordprocessingDrawing" distT="0" distB="0" distL="0" distR="0">
            <wp:extent cx="5400000" cy="3978947"/>
            <wp:effectExtent l="0" t="0" r="0" b="0"/>
            <wp:docPr id="10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Img2"/>
                    <a:stretch>
                      <a:fillRect/>
                    </a:stretch>
                  </pic:blipFill>
                  <pic:spPr>
                    <a:xfrm>
                      <a:off x="0" y="0"/>
                      <a:ext cx="5400000" cy="3978947"/>
                    </a:xfrm>
                    <a:prstGeom prst="rect">
                      <a:avLst/>
                    </a:prstGeom>
                  </pic:spPr>
                </pic:pic>
              </a:graphicData>
            </a:graphic>
          </wp:inline>
        </w:drawing>
      </w:r>
    </w:p>
    <w:p/>
    <w:p>
      <w:r>
        <w:rPr>
          <w:b/>
        </w:rPr>
        <w:t xml:space="preserve">Figure 2.</w:t>
      </w:r>
      <w:r>
        <w:t xml:space="preserve"> Effect of the squeezing parameter Sq on the velocity profile </w:t>
      </w:r>
      <m:oMath>
        <m:sSup>
          <m:e>
            <m:r>
              <m:t xml:space="preserve">f</m:t>
            </m:r>
          </m:e>
          <m:sup>
            <m:r>
              <m:t xml:space="preserve">′</m:t>
            </m:r>
          </m:sup>
        </m:sSup>
        <m:r>
          <m:t xml:space="preserve">(</m:t>
        </m:r>
        <m:r>
          <m:t xml:space="preserve">η</m:t>
        </m:r>
        <m:r>
          <m:t xml:space="preserve">)</m:t>
        </m:r>
      </m:oMath>
      <w:r>
        <w:t xml:space="preserve">.</w:t>
      </w:r>
    </w:p>
    <w:p/>
    <w:p>
      <w:r>
        <w:t xml:space="preserve">Figure 2 presents the axial velocity </w:t>
      </w:r>
      <m:oMath>
        <m:sSup>
          <m:e>
            <m:r>
              <m:t xml:space="preserve">f</m:t>
            </m:r>
          </m:e>
          <m:sup>
            <m:r>
              <m:t xml:space="preserve">′</m:t>
            </m:r>
          </m:sup>
        </m:sSup>
        <m:r>
          <m:t xml:space="preserve">(</m:t>
        </m:r>
        <m:r>
          <m:t xml:space="preserve">η</m:t>
        </m:r>
        <m:r>
          <m:t xml:space="preserve">)</m:t>
        </m:r>
      </m:oMath>
      <w:r>
        <w:t xml:space="preserve"> for squeezing parameters Sq = 0.2, 0.4, 0.6 and 0.8. As Sq increases, the slip-modified near-wall velocity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is altered and the interior flow is redistributed, so that the profiles exhibit a characteristic crossover. Every profile satisfies the no-slip condition </w:t>
      </w:r>
      <m:oMath>
        <m:sSup>
          <m:e>
            <m:r>
              <m:t xml:space="preserve">f</m:t>
            </m:r>
          </m:e>
          <m:sup>
            <m:r>
              <m:t xml:space="preserve">′</m:t>
            </m:r>
          </m:sup>
        </m:sSup>
        <m:r>
          <m:t xml:space="preserve">(</m:t>
        </m:r>
        <m:r>
          <m:t xml:space="preserve">1</m:t>
        </m:r>
        <m:r>
          <m:t xml:space="preserve">)</m:t>
        </m:r>
      </m:oMath>
      <w:r>
        <w:t xml:space="preserve"> = 0 at the upper plate together with the velocity-slip condition at the lower plate, confirming that the boundary conditions are correctly imposed. The crossover point — the value of </w:t>
      </w:r>
      <m:oMath>
        <m:r>
          <m:t xml:space="preserve">η</m:t>
        </m:r>
      </m:oMath>
      <w:r>
        <w:t xml:space="preserve"> at which the profiles intersect — is observed to migrate toward the lower plate as the squeezing is intensified. This migration reflects the redistribution of axial momentum driven by the contraction of the channel gap, and it is in qualitative agreement with the classical viscous-film analyses of Stefan [18] and Grimm [19].</w:t>
      </w:r>
    </w:p>
    <w:p/>
    <w:p>
      <w:pPr>
        <w:jc w:val="center"/>
      </w:pPr>
      <w:r>
        <w:drawing>
          <wp:inline xmlns:wp="http://schemas.openxmlformats.org/drawingml/2006/wordprocessingDrawing" distT="0" distB="0" distL="0" distR="0">
            <wp:extent cx="5400000" cy="3978947"/>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Img3"/>
                    <a:stretch>
                      <a:fillRect/>
                    </a:stretch>
                  </pic:blipFill>
                  <pic:spPr>
                    <a:xfrm>
                      <a:off x="0" y="0"/>
                      <a:ext cx="5400000" cy="3978947"/>
                    </a:xfrm>
                    <a:prstGeom prst="rect">
                      <a:avLst/>
                    </a:prstGeom>
                  </pic:spPr>
                </pic:pic>
              </a:graphicData>
            </a:graphic>
          </wp:inline>
        </w:drawing>
      </w:r>
    </w:p>
    <w:p/>
    <w:p>
      <w:r>
        <w:rPr>
          <w:b/>
        </w:rPr>
        <w:t xml:space="preserve">Figure 3.</w:t>
      </w:r>
      <w:r>
        <w:t xml:space="preserve"> Effect of the Weissenberg number We and magnetic parameter M on </w:t>
      </w:r>
      <m:oMath>
        <m:sSup>
          <m:e>
            <m:r>
              <m:t xml:space="preserve">f</m:t>
            </m:r>
          </m:e>
          <m:sup>
            <m:r>
              <m:t xml:space="preserve">′</m:t>
            </m:r>
          </m:sup>
        </m:sSup>
        <m:r>
          <m:t xml:space="preserve">(</m:t>
        </m:r>
        <m:r>
          <m:t xml:space="preserve">η</m:t>
        </m:r>
        <m:r>
          <m:t xml:space="preserve">)</m:t>
        </m:r>
      </m:oMath>
      <w:r>
        <w:t xml:space="preserve">.</w:t>
      </w:r>
    </w:p>
    <w:p/>
    <w:p>
      <w:r>
        <w:t xml:space="preserve">The combined influence of the Weissenberg number We and the magnetic parameter M on the velocity field is illustrated in Figure 3. For the shear-thickening index n = 1.5, the response to We is governed by two competing mechanisms. On the one hand, increasing We raises the apparent viscosity at high shear rate and thus augments the local resistance to deformation near the walls; on the other, mass conservation (with f(1) = Sq/2 fixed) requires that the suppressed near-wall transport be compensated elsewhere, so that </w:t>
      </w:r>
      <m:oMath>
        <m:sSup>
          <m:e>
            <m:r>
              <m:t xml:space="preserve">f</m:t>
            </m:r>
          </m:e>
          <m:sup>
            <m:r>
              <m:t xml:space="preserve">′</m:t>
            </m:r>
          </m:sup>
        </m:sSup>
      </m:oMath>
      <w:r>
        <w:t xml:space="preserve"> can increase in part of the channel. Rather than ascribing the net trend to effective viscosity alone, the computed profiles were examined directly: over the range considered, the dominant effect of increasing We is a modest thickening of the momentum layer and a local rise of </w:t>
      </w:r>
      <m:oMath>
        <m:sSup>
          <m:e>
            <m:r>
              <m:t xml:space="preserve">f</m:t>
            </m:r>
          </m:e>
          <m:sup>
            <m:r>
              <m:t xml:space="preserve">′</m:t>
            </m:r>
          </m:sup>
        </m:sSup>
      </m:oMath>
      <w:r>
        <w:t xml:space="preserve"> in the near-core region, accompanied by a change of the upper-wall shear from negative at We = 0.5 (Re_x^{1/2}</w:t>
      </w:r>
      <m:oMath>
        <m:sSub>
          <m:e>
            <m:r>
              <m:t xml:space="preserve">C</m:t>
            </m:r>
          </m:e>
          <m:sub>
            <m:r>
              <m:t xml:space="preserve">f</m:t>
            </m:r>
          </m:sub>
        </m:sSub>
      </m:oMath>
      <w:r>
        <w:t xml:space="preserve"> = −0.0380) to positive at We = 2.0 (Re_x^{1/2}</w:t>
      </w:r>
      <m:oMath>
        <m:sSub>
          <m:e>
            <m:r>
              <m:t xml:space="preserve">C</m:t>
            </m:r>
          </m:e>
          <m:sub>
            <m:r>
              <m:t xml:space="preserve">f</m:t>
            </m:r>
          </m:sub>
        </m:sSub>
      </m:oMath>
      <w:r>
        <w:t xml:space="preserve"> = 0.2693), as reported in Table 4. The behaviour is therefore the net outcome of competing wall-resistance and flux-redistribution effects rather than a monotonic consequence of elevated viscosity. The magnetic parameter, by contrast, acts unambiguously: increasing M strengthens the Lorentz force through the (</w:t>
      </w:r>
      <m:oMath>
        <m:sSup>
          <m:e>
            <m:r>
              <m:t xml:space="preserve">f</m:t>
            </m:r>
          </m:e>
          <m:sup>
            <m:r>
              <m:t xml:space="preserve">′</m:t>
            </m:r>
          </m:sup>
        </m:sSup>
      </m:oMath>
      <w:r>
        <w:t xml:space="preserve"> − Ee) grouping and retards the flow, so that the M = 2 profile lies appreciably below the M = 1 baseline. Both trends are consistent with the Carreau and EMHD results of Wahab et al. [14] and Mkhatshwa and Khumalo [15].</w:t>
      </w:r>
    </w:p>
    <w:p/>
    <w:p>
      <w:pPr>
        <w:pStyle w:val="Heading2"/>
      </w:pPr>
      <w:r>
        <w:t xml:space="preserve">6.2 Temperature field</w:t>
      </w:r>
    </w:p>
    <w:p/>
    <w:p>
      <w:pPr>
        <w:jc w:val="center"/>
      </w:pPr>
      <w:r>
        <w:drawing>
          <wp:inline xmlns:wp="http://schemas.openxmlformats.org/drawingml/2006/wordprocessingDrawing" distT="0" distB="0" distL="0" distR="0">
            <wp:extent cx="5400000" cy="3978947"/>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Img4"/>
                    <a:stretch>
                      <a:fillRect/>
                    </a:stretch>
                  </pic:blipFill>
                  <pic:spPr>
                    <a:xfrm>
                      <a:off x="0" y="0"/>
                      <a:ext cx="5400000" cy="3978947"/>
                    </a:xfrm>
                    <a:prstGeom prst="rect">
                      <a:avLst/>
                    </a:prstGeom>
                  </pic:spPr>
                </pic:pic>
              </a:graphicData>
            </a:graphic>
          </wp:inline>
        </w:drawing>
      </w:r>
    </w:p>
    <w:p/>
    <w:p>
      <w:r>
        <w:rPr>
          <w:b/>
        </w:rPr>
        <w:t xml:space="preserve">Figure 4.</w:t>
      </w:r>
      <w:r>
        <w:t xml:space="preserve"> Effect of Rd and Ec on the temperature profile </w:t>
      </w:r>
      <m:oMath>
        <m:r>
          <m:t xml:space="preserve">θ</m:t>
        </m:r>
        <m:r>
          <m:t xml:space="preserve">(</m:t>
        </m:r>
        <m:r>
          <m:t xml:space="preserve">η</m:t>
        </m:r>
        <m:r>
          <m:t xml:space="preserve">)</m:t>
        </m:r>
      </m:oMath>
      <w:r>
        <w:t xml:space="preserve">.</w:t>
      </w:r>
    </w:p>
    <w:p/>
    <w:p>
      <w:r>
        <w:t xml:space="preserve">The dimensionless temperature profiles </w:t>
      </w:r>
      <m:oMath>
        <m:r>
          <m:t xml:space="preserve">θ</m:t>
        </m:r>
        <m:r>
          <m:t xml:space="preserve">(</m:t>
        </m:r>
        <m:r>
          <m:t xml:space="preserve">η</m:t>
        </m:r>
        <m:r>
          <m:t xml:space="preserve">)</m:t>
        </m:r>
      </m:oMath>
      <w:r>
        <w:t xml:space="preserve"> are shown in Figure 4 for representative values of the radiation parameter Rd and the Eckert number Ec. Increasing Ec raises the temperature throughout the channel, since a larger Eckert number amplifies the viscous-dissipation and Joule-heating source terms that convert mechanical and electromagnetic energy into heat. The effect of radiation is best understood through the combined conduction–radiation grouping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that appears in the reduced energy equation (Eq. 24). Here Rd is a dimensionless radiation parameter rather than a material thermal conductivity; increasing it enhances the effective radiative transport, which raises the effective thermal diffusion and thereby reduces the interior temperature gradients, flattening and moderating the dissipation-driven peak. This enhancement is reflected quantitatively in the wall heat-transfer rate: as reported in Table 4, the reduced Nusselt number rises by approximately 73.7%, from 1.3509 at Rd = 0.2 to 2.3466 at Rd = 1.0.</w:t>
      </w:r>
    </w:p>
    <w:p/>
    <w:p>
      <w:pPr>
        <w:pStyle w:val="Heading2"/>
      </w:pPr>
      <w:r>
        <w:t xml:space="preserve">6.3 Concentration field</w:t>
      </w:r>
    </w:p>
    <w:p/>
    <w:p>
      <w:r>
        <w:t xml:space="preserve">The solutal field is governed by Eq. (25). The dimensionless concentration </w:t>
      </w:r>
      <m:oMath>
        <m:r>
          <m:t xml:space="preserve">φ</m:t>
        </m:r>
        <m:r>
          <m:t xml:space="preserve">(</m:t>
        </m:r>
        <m:r>
          <m:t xml:space="preserve">η</m:t>
        </m:r>
        <m:r>
          <m:t xml:space="preserve">)</m:t>
        </m:r>
      </m:oMath>
      <w:r>
        <w:t xml:space="preserve"> decreases monotonically from unity at the lower plate to zero at the upper plate, consistent with the imposed solutal boundary conditions. An increase in the Schmidt number Sc, which corresponds to a reduced mass diffusivity relative to momentum diffusivity, thins the solutal boundary layer and steepens the near-wall concentration gradient, whereas a positive chemical-reaction parameter K depletes the diffusing species through the first-order destructive reaction and lowers the concentration throughout the channel. The Soret and Dufour effects introduce a two-way coupling between the thermal and solutal fields: the Soret term links the temperature gradient to species transport in the species equation, while the reciprocal Dufour term links the concentration gradient to the energy balance. The resulting cross-diffusion, which is retained in the present formulation through the dimensionless groups Sr and Df, is in accord with earlier Soret–Dufour analyses [26–28].</w:t>
      </w:r>
    </w:p>
    <w:p/>
    <w:p>
      <w:pPr>
        <w:pStyle w:val="Heading2"/>
      </w:pPr>
      <w:r>
        <w:t xml:space="preserve">6.4 Entropy generation</w:t>
      </w:r>
    </w:p>
    <w:p/>
    <w:p>
      <w:pPr>
        <w:jc w:val="center"/>
      </w:pPr>
      <w:r>
        <w:drawing>
          <wp:inline xmlns:wp="http://schemas.openxmlformats.org/drawingml/2006/wordprocessingDrawing" distT="0" distB="0" distL="0" distR="0">
            <wp:extent cx="5400000" cy="3978947"/>
            <wp:effectExtent l="0" t="0" r="0" b="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Img5"/>
                    <a:stretch>
                      <a:fillRect/>
                    </a:stretch>
                  </pic:blipFill>
                  <pic:spPr>
                    <a:xfrm>
                      <a:off x="0" y="0"/>
                      <a:ext cx="5400000" cy="3978947"/>
                    </a:xfrm>
                    <a:prstGeom prst="rect">
                      <a:avLst/>
                    </a:prstGeom>
                  </pic:spPr>
                </pic:pic>
              </a:graphicData>
            </a:graphic>
          </wp:inline>
        </w:drawing>
      </w:r>
    </w:p>
    <w:p/>
    <w:p>
      <w:r>
        <w:rPr>
          <w:b/>
        </w:rPr>
        <w:t xml:space="preserve">Figure 5.</w:t>
      </w:r>
      <w:r>
        <w:t xml:space="preserve"> Distribution of the entropy-generation number </w:t>
      </w:r>
      <m:oMath>
        <m:sSub>
          <m:e>
            <m:r>
              <m:t xml:space="preserve">N</m:t>
            </m:r>
          </m:e>
          <m:sub>
            <m:r>
              <m:t xml:space="preserve">s</m:t>
            </m:r>
          </m:sub>
        </m:sSub>
        <m:r>
          <m:t xml:space="preserve">(</m:t>
        </m:r>
        <m:r>
          <m:t xml:space="preserve">η</m:t>
        </m:r>
        <m:r>
          <m:t xml:space="preserve">)</m:t>
        </m:r>
      </m:oMath>
      <w:r>
        <w:t xml:space="preserve"> for representative values of the Brinkman number Br and the magnetic parameter M.</w:t>
      </w:r>
    </w:p>
    <w:p/>
    <w:p>
      <w:r>
        <w:t xml:space="preserve">The spatial distribution of the entropy-generation number </w:t>
      </w:r>
      <m:oMath>
        <m:sSub>
          <m:e>
            <m:r>
              <m:t xml:space="preserve">N</m:t>
            </m:r>
          </m:e>
          <m:sub>
            <m:r>
              <m:t xml:space="preserve">s</m:t>
            </m:r>
          </m:sub>
        </m:sSub>
        <m:r>
          <m:t xml:space="preserve">(</m:t>
        </m:r>
        <m:r>
          <m:t xml:space="preserve">η</m:t>
        </m:r>
        <m:r>
          <m:t xml:space="preserve">)</m:t>
        </m:r>
      </m:oMath>
      <w:r>
        <w:t xml:space="preserve"> is shown in Figure 5. In every case the irreversibility attains its maxima adjacent to the two plates, where the velocity and temperature gradients are steepest, and decays toward the channel interior — the near-wall-dominated pattern that is characteristic of wall-bounded flows and that underlies the entropy-generation-minimisation framework of Bejan [34, 35]. Within the present non-dimensionalisation, an increase in the Brinkman number raises the relative contribution of the viscous and electromagnetic dissipation to the normalised entropy generation, because Br scales both the fluid-friction and the Joule terms of </w:t>
      </w:r>
      <m:oMath>
        <m:sSub>
          <m:e>
            <m:r>
              <m:t xml:space="preserve">N</m:t>
            </m:r>
          </m:e>
          <m:sub>
            <m:r>
              <m:t xml:space="preserve">s</m:t>
            </m:r>
          </m:sub>
        </m:sSub>
      </m:oMath>
      <w:r>
        <w:t xml:space="preserve">; an increase in the magnetic parameter M further augments the Joule contribution through the (</w:t>
      </w:r>
      <m:oMath>
        <m:sSup>
          <m:e>
            <m:r>
              <m:t xml:space="preserve">f</m:t>
            </m:r>
          </m:e>
          <m:sup>
            <m:r>
              <m:t xml:space="preserve">′</m:t>
            </m:r>
          </m:sup>
        </m:sSup>
      </m:oMath>
      <w:r>
        <w:t xml:space="preserve"> − Ee)² term. The corresponding wall values are listed in Table 5. As noted at the beginning of this section, these magnitudes were computed with the earlier entropy expression and are reported here as provisional; the reformulated Eq. (36), which retains the temperature-dependent denominators 1/</w:t>
      </w:r>
      <m:oMath>
        <m:sSup>
          <m:e>
            <m:r>
              <m:t xml:space="preserve">F</m:t>
            </m:r>
          </m:e>
          <m:sup>
            <m:r>
              <m:t xml:space="preserve">2</m:t>
            </m:r>
          </m:sup>
        </m:sSup>
      </m:oMath>
      <w:r>
        <w:t xml:space="preserve"> (thermal) and 1/F (viscous and Joule) together with the 1/(1 + </w:t>
      </w:r>
      <m:oMath>
        <m:r>
          <m:t xml:space="preserve">ζ</m:t>
        </m:r>
      </m:oMath>
      <m:oMath>
        <m:r>
          <m:t xml:space="preserve">φ</m:t>
        </m:r>
      </m:oMath>
      <w:r>
        <w:t xml:space="preserve">) factor in the diffusive term, is expected to preserve the near-wall-peaked structure and the monotonic Br and M dependences while modifying the precise numerical levels.</w:t>
      </w:r>
    </w:p>
    <w:p/>
    <w:p>
      <w:pPr>
        <w:pStyle w:val="Heading2"/>
      </w:pPr>
      <w:r>
        <w:t xml:space="preserve">6.5 Bejan number</w:t>
      </w:r>
    </w:p>
    <w:p/>
    <w:p>
      <w:pPr>
        <w:jc w:val="center"/>
      </w:pPr>
      <w:r>
        <w:drawing>
          <wp:inline xmlns:wp="http://schemas.openxmlformats.org/drawingml/2006/wordprocessingDrawing" distT="0" distB="0" distL="0" distR="0">
            <wp:extent cx="5400000" cy="3978947"/>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Img6"/>
                    <a:stretch>
                      <a:fillRect/>
                    </a:stretch>
                  </pic:blipFill>
                  <pic:spPr>
                    <a:xfrm>
                      <a:off x="0" y="0"/>
                      <a:ext cx="5400000" cy="3978947"/>
                    </a:xfrm>
                    <a:prstGeom prst="rect">
                      <a:avLst/>
                    </a:prstGeom>
                  </pic:spPr>
                </pic:pic>
              </a:graphicData>
            </a:graphic>
          </wp:inline>
        </w:drawing>
      </w:r>
    </w:p>
    <w:p/>
    <w:p>
      <w:r>
        <w:rPr>
          <w:b/>
        </w:rPr>
        <w:t xml:space="preserve">Figure 6.</w:t>
      </w:r>
      <w:r>
        <w:t xml:space="preserve"> Distribution of the Bejan number Be(</w:t>
      </w:r>
      <m:oMath>
        <m:r>
          <m:t xml:space="preserve">η</m:t>
        </m:r>
      </m:oMath>
      <w:r>
        <w:t xml:space="preserve">) for representative values of the radiation parameter Rd and the Brinkman number Br.</w:t>
      </w:r>
    </w:p>
    <w:p/>
    <w:p>
      <w:r>
        <w:t xml:space="preserve">The Bejan-number distribution Be(</w:t>
      </w:r>
      <m:oMath>
        <m:r>
          <m:t xml:space="preserve">η</m:t>
        </m:r>
      </m:oMath>
      <w:r>
        <w:t xml:space="preserve">) is presented in Figure 6. As established analytically in Section 3.2, Be is bounded within the interval [0, 1] at every </w:t>
      </w:r>
      <m:oMath>
        <m:r>
          <m:t xml:space="preserve">η</m:t>
        </m:r>
      </m:oMath>
      <w:r>
        <w:t xml:space="preserve"> across the parameter range considered. The profiles reveal a clear spatial partition of the irreversibility: in the near-wall layers the combined thermal and diffusive contribution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dominates, giving high Bejan numbers, whereas in the core the fluid-friction and Joule contributions prevail, giving low values. Increasing the radiation parameter Rd raises Be by enlarging the thermal share of the total irreversibility, while increasing the Brinkman number Br lowers Be by enlarging the frictional share. The provisional wall values accompanying these trends are listed in Table 5. The near-wall-to-core transition is in agreement with the EMHD entropy-generation studies of Yadav and Kumar [42] and Ali et al. [41].</w:t>
      </w:r>
    </w:p>
    <w:p/>
    <w:p>
      <w:pPr>
        <w:pStyle w:val="Heading2"/>
      </w:pPr>
      <w:r>
        <w:t xml:space="preserve">6.6 Engineering quantities</w:t>
      </w:r>
    </w:p>
    <w:p/>
    <w:p>
      <w:pPr>
        <w:jc w:val="center"/>
      </w:pPr>
      <w:r>
        <w:drawing>
          <wp:inline xmlns:wp="http://schemas.openxmlformats.org/drawingml/2006/wordprocessingDrawing" distT="0" distB="0" distL="0" distR="0">
            <wp:extent cx="5400000" cy="3978947"/>
            <wp:effectExtent l="0" t="0" r="0" b="0"/>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Img7"/>
                    <a:stretch>
                      <a:fillRect/>
                    </a:stretch>
                  </pic:blipFill>
                  <pic:spPr>
                    <a:xfrm>
                      <a:off x="0" y="0"/>
                      <a:ext cx="5400000" cy="3978947"/>
                    </a:xfrm>
                    <a:prstGeom prst="rect">
                      <a:avLst/>
                    </a:prstGeom>
                  </pic:spPr>
                </pic:pic>
              </a:graphicData>
            </a:graphic>
          </wp:inline>
        </w:drawing>
      </w:r>
    </w:p>
    <w:p/>
    <w:p>
      <w:r>
        <w:rPr>
          <w:b/>
        </w:rPr>
        <w:t xml:space="preserve">Figure 7.</w:t>
      </w:r>
      <w:r>
        <w:t xml:space="preserve"> Variation of reduced skin-friction, Nusselt and Sherwood numbers with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using the equal-split condition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w:t>
      </w:r>
    </w:p>
    <w:p/>
    <w:p>
      <w:r>
        <w:t xml:space="preserve">The dependence of the engineering quantities on hybrid nanoparticle loading is summarised in Figure 7, in which the reduced skin friction, Nusselt and Sherwood numbers are plotted against the total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under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 so that the total loading ranges from </w:t>
      </w:r>
      <m:oMath>
        <m:r>
          <m:t xml:space="preserve">φ</m:t>
        </m:r>
      </m:oMath>
      <w:r>
        <w:t xml:space="preserve"> = 0 to </w:t>
      </w:r>
      <m:oMath>
        <m:r>
          <m:t xml:space="preserve">φ</m:t>
        </m:r>
      </m:oMath>
      <w:r>
        <w:t xml:space="preserve"> = 0.10 (Table 6). The reduced Nusselt number increases monotonically from 1.4267 at </w:t>
      </w:r>
      <m:oMath>
        <m:r>
          <m:t xml:space="preserve">φ</m:t>
        </m:r>
      </m:oMath>
      <w:r>
        <w:t xml:space="preserve"> = 0 to 2.0149 at </w:t>
      </w:r>
      <m:oMath>
        <m:r>
          <m:t xml:space="preserve">φ</m:t>
        </m:r>
      </m:oMath>
      <w:r>
        <w:t xml:space="preserve"> = 0.10, an enhancement of approximately 41.2%, which confirms that the addition of the AA7072 and AA7075 nanoparticles substantially improves the wall heat-transfer rate. This qualitative trend accords with that reported for the AA7072–AA7075/methanol system by Tlili et al. [8]; it must be emphasised, however, that the present values are model predictions for the squeezing/EMHD/porous configuration studied here and are not claimed to be experimentally validated by Ref. [8]. The reduced skin friction varies only modestly with loading, and the Sherwood number decreases marginally, by approximately 2.3% across the full range (from 0.6371 to 0.6225 in Table 6). Finally, the reduced skin friction retains the constant value Re_x^{1/2}</w:t>
      </w:r>
      <m:oMath>
        <m:sSub>
          <m:e>
            <m:r>
              <m:t xml:space="preserve">C</m:t>
            </m:r>
          </m:e>
          <m:sub>
            <m:r>
              <m:t xml:space="preserve">f</m:t>
            </m:r>
          </m:sub>
        </m:sSub>
      </m:oMath>
      <w:r>
        <w:t xml:space="preserve"> = 0.0885 across the Rd, Df, Sr and K cases of Table 4; this follows directly from the one-way-coupled structure of the present model, in which these four parameters enter only the energy and species equations and do not feed back into the momentum balance.</w:t>
      </w:r>
    </w:p>
    <w:p/>
    <w:p>
      <w:pPr>
        <w:pStyle w:val="Heading2"/>
      </w:pPr>
      <w:r>
        <w:t xml:space="preserve">6.7 Comparison with previous literature</w:t>
      </w:r>
    </w:p>
    <w:p/>
    <w:p>
      <w:r>
        <w:t xml:space="preserve">The present trends are compared with established results for related configurations. In the Newtonian clear-fluid limit the hydrodynamic solver reproduces the classical squeezing-film equation of Wang [44], with </w:t>
      </w:r>
      <m:oMath>
        <m:sSup>
          <m:e>
            <m:r>
              <m:t xml:space="preserve">f</m:t>
            </m:r>
          </m:e>
          <m:sup>
            <m:r>
              <m:t xml:space="preserve">″</m:t>
            </m:r>
          </m:sup>
        </m:sSup>
        <m:r>
          <m:t xml:space="preserve">(</m:t>
        </m:r>
        <m:r>
          <m:t xml:space="preserve">1</m:t>
        </m:r>
        <m:r>
          <m:t xml:space="preserve">)</m:t>
        </m:r>
      </m:oMath>
      <w:r>
        <w:t xml:space="preserve"> agreeing to better than 0.1% at the tested squeeze rates (Table 3); this validates the fourth-order momentum reduction and the bvp4c implementation. The qualitative velocity behaviour under squeezing — a near-wall deceleration with a mid-channel crossover that migrates toward the lower plate as Sq increases — follows the classical viscous-film analyses of Stefan [18] and Grimm [19] and is in line with the squeezing-flow studies of Sobamowo and Akinshilo [20] and Ahmad et al. [21, 22].</w:t>
      </w:r>
    </w:p>
    <w:p/>
    <w:p>
      <w:r>
        <w:t xml:space="preserve">For the non-Newtonian (Carreau) response, the thickening of the momentum layer with increasing Weissenberg number at the shear-thickening index n = 1.5, and the Lorentz-force retardation with increasing magnetic parameter M, reproduce the trends reported by Wahab et al. [14] and Mkhatshwa and Khumalo [15] for Carreau/EMHD Darcy–Forchheimer flows; the latter is the closest comparator, since it also treats an EMHD Darcy–Forchheimer Carreau hybrid nanofluid with irreversibility analysis. The flattening and moderation of the dissipation-driven temperature peak with increasing radiation parameter Rd, through the effective-conductivity grouping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 is consistent with the nonlinear-radiation treatments of Mahanthesh et al. [32] and Shah et al. [13].</w:t>
      </w:r>
    </w:p>
    <w:p/>
    <w:p>
      <w:r>
        <w:t xml:space="preserve">The heat-transfer enhancement with hybrid nanoparticle loading (≈ 41.2% rise in the reduced Nusselt number as </w:t>
      </w:r>
      <m:oMath>
        <m:r>
          <m:t xml:space="preserve">φ</m:t>
        </m:r>
      </m:oMath>
      <w:r>
        <w:t xml:space="preserve"> increases from 0 to 0.10) is of the order reported for the AA7072–AA7075/methanol system by Tlili et al. [8] and for other hybrid suspensions by Suresh et al. [4], Manna et al. [6] and Afshari and Muratçobanoğlu [7]; the present values are, however, model predictions for the squeezing/EMHD/porous configuration studied here and are not claimed to be experimentally validated by those works. Finally, the second-law behaviour — entropy generation peaking near the walls and the Bejan number transitioning from a wall region dominated by the combined thermal and diffusive irreversibility to a friction/Joule-dominated core — reproduces the canonical patterns established by Bejan [34, 35] and seen in the EMHD entropy-generation studies of Siva et al. [39], Yadav and Kumar [42] and Ali et al. [41]. A fully quantitative, case-by-case numerical comparison against these references is deferred until the entropy quantities are regenerated from the corrected expression (Eq. 36).</w:t>
      </w:r>
    </w:p>
    <w:p/>
    <w:p>
      <w:pPr>
        <w:pStyle w:val="Heading2"/>
      </w:pPr>
      <w:r>
        <w:t xml:space="preserve">6.8 Tabulated results</w:t>
      </w:r>
    </w:p>
    <w:p/>
    <w:p>
      <w:r>
        <w:rPr>
          <w:b/>
        </w:rPr>
        <w:t xml:space="preserve">Table 4. Reduced skin friction, Nusselt and Sherwood numbers.</w:t>
      </w:r>
      <w:r>
        <w:t xml:space="preserve"> Negative Re^(1/2) </w:t>
      </w:r>
      <m:oMath>
        <m:sSub>
          <m:e>
            <m:r>
              <m:t xml:space="preserve">C</m:t>
            </m:r>
          </m:e>
          <m:sub>
            <m:r>
              <m:t xml:space="preserve">f</m:t>
            </m:r>
          </m:sub>
        </m:sSub>
      </m:oMath>
      <w:r>
        <w:t xml:space="preserve">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Present numerical solution.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is used; the total nanoparticle loading is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so the final row corresponds to a total loading of </w:t>
      </w:r>
      <m:oMath>
        <m:r>
          <m:t xml:space="preserve">φ</m:t>
        </m:r>
      </m:oMath>
      <w:r>
        <w:t xml:space="preserve"> = 0.10. The average entropy-generation number is the channel-averaged value </w:t>
      </w:r>
      <m:oMath>
        <m:sSub>
          <m:e>
            <m:r>
              <m:t xml:space="preserve">N</m:t>
            </m:r>
          </m:e>
          <m:sub>
            <m:r>
              <m:t xml:space="preserve">s</m:t>
            </m:r>
          </m:sub>
        </m:sSub>
      </m:oMath>
      <w:r>
        <w:t xml:space="preserve">,avg = ∫₀¹ </w:t>
      </w:r>
      <m:oMath>
        <m:sSub>
          <m:e>
            <m:r>
              <m:t xml:space="preserve">N</m:t>
            </m:r>
          </m:e>
          <m:sub>
            <m:r>
              <m:t xml:space="preserve">s</m:t>
            </m:r>
          </m:sub>
        </m:sSub>
        <m:r>
          <m:t xml:space="preserve">(</m:t>
        </m:r>
        <m:r>
          <m:t xml:space="preserve">η</m:t>
        </m:r>
        <m:r>
          <m:t xml:space="preserve">)</m:t>
        </m:r>
      </m:oMath>
      <w:r>
        <w:t xml:space="preserve"> dη (the averaging domain 0 ≤ </w:t>
      </w:r>
      <m:oMath>
        <m:r>
          <m:t xml:space="preserve">η</m:t>
        </m:r>
      </m:oMath>
      <w:r>
        <w:t xml:space="preserve"> ≤ 1 has unit length, so this equals the arithmetic mean over the gap). The </w:t>
      </w:r>
      <m:oMath>
        <m:sSub>
          <m:e>
            <m:r>
              <m:t xml:space="preserve">N</m:t>
            </m:r>
          </m:e>
          <m:sub>
            <m:r>
              <m:t xml:space="preserve">s</m:t>
            </m:r>
          </m:sub>
        </m:sSub>
      </m:oMath>
      <w:r>
        <w:t xml:space="preserve">,avg column is provisional and must be regenerated from the corrected entropy model (Eq. 36); the Nu and Sh columns are unaffected by the entropy reformulation.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with F = 1 + (</w:t>
      </w:r>
      <m:oMath>
        <m:sSub>
          <m:e>
            <m:r>
              <m:t xml:space="preserve">θ</m:t>
            </m:r>
          </m:e>
          <m:sub>
            <m:r>
              <m:t xml:space="preserve">r</m:t>
            </m:r>
          </m:sub>
        </m:sSub>
      </m:oMath>
      <w:r>
        <w:t xml:space="preserve"> − 1)</w:t>
      </w:r>
      <m:oMath>
        <m:r>
          <m:t xml:space="preserve">θ</m:t>
        </m:r>
      </m:oMath>
      <w:r>
        <w:t xml:space="preserve"> and the radiation parameter defined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so that the 4/3 and 4 coefficients follow directly from the Rosseland derivation; the concentration susceptibility </w:t>
      </w:r>
      <m:oMath>
        <m:sSub>
          <m:e>
            <m:r>
              <m:t xml:space="preserve">c</m:t>
            </m:r>
          </m:e>
          <m:sub>
            <m:r>
              <m:t xml:space="preserve">s</m:t>
            </m:r>
          </m:sub>
        </m:sSub>
      </m:oMath>
      <w:r>
        <w:t xml:space="preserve"> is defined explicitly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units kg </w:t>
      </w:r>
      <m:oMath>
        <m:sSup>
          <m:e>
            <m:r>
              <m:t xml:space="preserve">J</m:t>
            </m:r>
          </m:e>
          <m:sup>
            <m:r>
              <m:t xml:space="preserve">-</m:t>
            </m:r>
            <m:r>
              <m:t xml:space="preserve">1</m:t>
            </m:r>
          </m:sup>
        </m:sSup>
      </m:oMath>
      <w:r>
        <w:t xml:space="preserve">), with which a direct unit check verifies that the Soret and Dufour numbers Sr and Df are dimensionless; the Dufour contribution is then reduced step by step to Pr </w:t>
      </w:r>
      <m:oMath>
        <m:sSub>
          <m:e>
            <m:r>
              <m:t xml:space="preserve">α</m:t>
            </m:r>
          </m:e>
          <m:sub>
            <m:r>
              <m:t xml:space="preserve">c</m:t>
            </m:r>
          </m:sub>
        </m:sSub>
      </m:oMath>
      <w:r>
        <w:t xml:space="preserve"> Df </w:t>
      </w:r>
      <m:oMath>
        <m:sSup>
          <m:e>
            <m:r>
              <m:t xml:space="preserve">φ</m:t>
            </m:r>
          </m:e>
          <m:sup>
            <m:r>
              <m:t xml:space="preserve">″</m:t>
            </m:r>
          </m:sup>
        </m:sSup>
      </m:oMath>
      <w:r>
        <w:t xml:space="preserve">, i.e. </w:t>
      </w:r>
      <m:oMath>
        <m:sSub>
          <m:e>
            <m:r>
              <m:t xml:space="preserve">α</m:t>
            </m:r>
          </m:e>
          <m:sub>
            <m:r>
              <m:t xml:space="preserve">c</m:t>
            </m:r>
          </m:sub>
        </m:sSub>
      </m:oMath>
      <w:r>
        <w:t xml:space="preserve"> Df </w:t>
      </w:r>
      <m:oMath>
        <m:sSup>
          <m:e>
            <m:r>
              <m:t xml:space="preserve">φ</m:t>
            </m:r>
          </m:e>
          <m:sup>
            <m:r>
              <m:t xml:space="preserve">″</m:t>
            </m:r>
          </m:sup>
        </m:sSup>
      </m:oMath>
      <w:r>
        <w:t xml:space="preserve"> inside the dissipation source </w:t>
      </w:r>
      <m:oMath>
        <m:r>
          <m:t xml:space="preserve">Ξ</m:t>
        </m:r>
      </m:oMath>
      <w:r>
        <w:t xml:space="preserve"> (Eq. 27). All dimensionless groups are defined explicitly in Section 2.5.</w:t>
      </w:r>
    </w:p>
    <w:p>
      <w:r>
        <w:t xml:space="preserve">3. The entropy-generation model retains the temperature- and concentration-dependent denominators of the Gouy–Stodola/linear-irreversible-thermodynamics form (Eq. 36), with thermal (1/</w:t>
      </w:r>
      <m:oMath>
        <m:sSup>
          <m:e>
            <m:r>
              <m:t xml:space="preserve">F</m:t>
            </m:r>
          </m:e>
          <m:sup>
            <m:r>
              <m:t xml:space="preserve">2</m:t>
            </m:r>
          </m:sup>
        </m:sSup>
      </m:oMath>
      <w:r>
        <w:t xml:space="preserve">), viscous and Joule (1/F) and diffusive (1/(1+</w:t>
      </w:r>
      <m:oMath>
        <m:r>
          <m:t xml:space="preserve">ζ</m:t>
        </m:r>
      </m:oMath>
      <m:oMath>
        <m:r>
          <m:t xml:space="preserve">φ</m:t>
        </m:r>
      </m:oMath>
      <w:r>
        <w:t xml:space="preserve">), 1/F) factors; the Soret–Dufour cross term is assigned to </w:t>
      </w:r>
      <m:oMath>
        <m:sSub>
          <m:e>
            <m:r>
              <m:t xml:space="preserve">N</m:t>
            </m:r>
          </m:e>
          <m:sub>
            <m:r>
              <m:t xml:space="preserve">D</m:t>
            </m:r>
          </m:sub>
        </m:sSub>
        <m:r>
          <m:t xml:space="preserve">D</m:t>
        </m:r>
      </m:oMath>
      <w:r>
        <w:t xml:space="preserve">, so that </w:t>
      </w:r>
      <m:oMath>
        <m:sSub>
          <m:e>
            <m:r>
              <m:t xml:space="preserve">N</m:t>
            </m:r>
          </m:e>
          <m:sub>
            <m:r>
              <m:t xml:space="preserve">s</m:t>
            </m:r>
          </m:sub>
        </m:sSub>
      </m:oMath>
      <w:r>
        <w:t xml:space="preserve"> = </w:t>
      </w:r>
      <m:oMath>
        <m:sSub>
          <m:e>
            <m:r>
              <m:t xml:space="preserve">N</m:t>
            </m:r>
          </m:e>
          <m:sub>
            <m:r>
              <m:t xml:space="preserve">H</m:t>
            </m:r>
          </m:sub>
        </m:sSub>
        <m:r>
          <m:t xml:space="preserve">T</m:t>
        </m:r>
      </m:oMath>
      <w:r>
        <w:t xml:space="preserve"> + </w:t>
      </w:r>
      <m:oMath>
        <m:sSub>
          <m:e>
            <m:r>
              <m:t xml:space="preserve">N</m:t>
            </m:r>
          </m:e>
          <m:sub>
            <m:r>
              <m:t xml:space="preserve">F</m:t>
            </m:r>
          </m:sub>
        </m:sSub>
        <m:r>
          <m:t xml:space="preserve">F</m:t>
        </m:r>
      </m:oMath>
      <w:r>
        <w:t xml:space="preserve"> + </w:t>
      </w:r>
      <m:oMath>
        <m:sSub>
          <m:e>
            <m:r>
              <m:t xml:space="preserve">N</m:t>
            </m:r>
          </m:e>
          <m:sub>
            <m:r>
              <m:t xml:space="preserve">J</m:t>
            </m:r>
          </m:sub>
        </m:sSub>
      </m:oMath>
      <w:r>
        <w:t xml:space="preserve"> + </w:t>
      </w:r>
      <m:oMath>
        <m:sSub>
          <m:e>
            <m:r>
              <m:t xml:space="preserve">N</m:t>
            </m:r>
          </m:e>
          <m:sub>
            <m:r>
              <m:t xml:space="preserve">D</m:t>
            </m:r>
          </m:sub>
        </m:sSub>
        <m:r>
          <m:t xml:space="preserve">D</m:t>
        </m:r>
      </m:oMath>
      <w:r>
        <w:t xml:space="preserve">,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w:t>
      </w:r>
      <m:oMath>
        <m:sSup>
          <m:e>
            <m:r>
              <m:t xml:space="preserve">f</m:t>
            </m:r>
          </m:e>
          <m:sup>
            <m:r>
              <m:t xml:space="preserve">″</m:t>
            </m:r>
          </m:sup>
        </m:sSup>
        <m:r>
          <m:t xml:space="preserve">(</m:t>
        </m:r>
        <m:r>
          <m:t xml:space="preserve">1</m:t>
        </m:r>
        <m:r>
          <m:t xml:space="preserve">)</m:t>
        </m:r>
      </m:oMath>
      <w:r>
        <w:t xml:space="preserve">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w:t>
      </w:r>
      <m:oMath>
        <m:r>
          <m:t xml:space="preserve">φ</m:t>
        </m:r>
      </m:oMath>
      <w:r>
        <w:t xml:space="preserve">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w:t>
      </w:r>
      <m:oMath>
        <m:r>
          <m:t xml:space="preserve">μ</m:t>
        </m:r>
      </m:oMath>
      <w:r>
        <w:t xml:space="preserve">_∞ = 0, the Carreau bracket [1 + We² </w:t>
      </w:r>
      <m:oMath>
        <m:sSup>
          <m:e>
            <m:sSup>
              <m:e>
                <m:r>
                  <m:t xml:space="preserve">f</m:t>
                </m:r>
              </m:e>
              <m:sup>
                <m:r>
                  <m:t xml:space="preserve">″</m:t>
                </m:r>
              </m:sup>
            </m:sSup>
          </m:e>
          <m:sup>
            <m:r>
              <m:t xml:space="preserve">2</m:t>
            </m:r>
          </m:sup>
        </m:sSup>
      </m:oMath>
      <w:r>
        <w:t xml:space="preserve">]^{(n−1)/2}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w:t>
      </w:r>
      <m:oMath>
        <m:sSub>
          <m:e>
            <m:r>
              <m:t xml:space="preserve">O</m:t>
            </m:r>
          </m:e>
          <m:sub>
            <m:r>
              <m:t xml:space="preserve">3</m:t>
            </m:r>
          </m:sub>
        </m:sSub>
      </m:oMath>
      <w:r>
        <w:t xml:space="preserve">–Cu/water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