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b/>
        </w:rPr>
        <w:t xml:space="preserve">Machine Learning-Based Consumer Preference Prediction in Personalized Foods</w:t>
      </w:r>
    </w:p>
    <w:p/>
    <w:p>
      <w:pPr>
        <w:pStyle w:val="Heading1"/>
      </w:pPr>
      <w:r>
        <w:rPr>
          <w:b/>
        </w:rPr>
        <w:t xml:space="preserve">Abstract</w:t>
      </w:r>
    </w:p>
    <w:p>
      <w:pPr>
        <w:pStyle w:val="Normal"/>
      </w:pPr>
      <w:r>
        <w:t xml:space="preserve">The increasing demand for personalized food products has driven significant advancements in the application of machine learning techniques to predict consumer preferences. This chapter provides a comprehensive overview of the foundational concepts, data sources, machine learning models, and practical applications that underpin consumer preference prediction in the context of personalized food systems. Beginning with an exploration of the factors that influence food choices, including taste, nutrition, lifestyle, and demographics, the chapter progresses through the major data sources available for preference modeling, such as consumer surveys, purchase histories, sensory evaluations, and digital food platforms. A detailed examination of traditional machine learning algorithms, including decision trees, random forests, support vector machines, and ensemble methods, is presented alongside advanced deep learning architectures such as convolutional neural networks, recurrent neural networks, and transformer-based models. The chapter further discusses hybrid and recommendation-based frameworks that combine collaborative and content-based filtering for personalized food recommendations. Applications in taste and sensory preference prediction, personalized nutrition, dietary recommendations, market intelligence, and new product development are explored in depth. The chapter concludes with a critical discussion of challenges related to data quality, model reliability, ethical considerations, privacy concerns, and future directions including generative AI, multimodal preference modeling, and integration with IoT and wearable devices for real-time adaptive personalization. This work synthesizes current knowledge across food science, data science, and consumer behavior research to provide a unified perspective on the state of the art and emerging opportunities in this rapidly evolving interdisciplinary field.</w:t>
      </w:r>
    </w:p>
    <w:p/>
    <w:p>
      <w:pPr>
        <w:pStyle w:val="Normal"/>
      </w:pPr>
      <w:r>
        <w:t xml:space="preserve">Keywords: machine learning, consumer preference, personalized food, deep learning, recommendation systems, sensory prediction, personalized nutrition, food informatics</w:t>
      </w:r>
    </w:p>
    <w:p/>
    <w:p>
      <w:pPr>
        <w:pStyle w:val="Heading1"/>
      </w:pPr>
      <w:r>
        <w:rPr>
          <w:b/>
        </w:rPr>
        <w:t xml:space="preserve">1. Foundations of Consumer Preference Prediction in Personalized Foods</w:t>
      </w:r>
    </w:p>
    <w:p/>
    <w:p>
      <w:pPr>
        <w:pStyle w:val="Heading2"/>
      </w:pPr>
      <w:r>
        <w:rPr>
          <w:b/>
        </w:rPr>
        <w:t xml:space="preserve">1.1 Consumer Preferences and Personalized Food Systems</w:t>
      </w:r>
    </w:p>
    <w:p>
      <w:pPr>
        <w:pStyle w:val="Normal"/>
      </w:pPr>
      <w:r>
        <w:t xml:space="preserve">Consumer preference prediction represents a critical frontier in the food industry, enabling manufacturers and service providers to tailor products and recommendations to individual tastes, nutritional needs, and lifestyle requirements [1]. The concept of personalized food systems encompasses the design, production, and delivery of food products that are customized based on individual consumer profiles, leveraging data-driven insights to enhance satisfaction and health outcomes [2]. In the modern food landscape, consumers increasingly demand products that align with their unique preferences, dietary restrictions, cultural backgrounds, and health goals [3]. This shift toward personalization reflects broader societal trends toward individualization and the growing expectation that products and services should adapt to the consumer rather than requiring the consumer to adapt to standardized offerings. The global personalized nutrition market has experienced remarkable growth, driven by advances in digital technology, increasing health awareness among consumers, and the declining cost of data collection and computational analysis.</w:t>
      </w:r>
    </w:p>
    <w:p>
      <w:pPr>
        <w:pStyle w:val="Normal"/>
      </w:pPr>
      <w:r>
        <w:t xml:space="preserve">The significance of consumer preference prediction extends beyond simple product recommendation. It fundamentally transforms how food companies approach product development, marketing, and distribution [4]. By accurately predicting what consumers want, companies can reduce waste, optimize production, and create more targeted offerings that resonate with specific market segments [5]. The convergence of big data analytics, machine learning, and food science has created unprecedented opportunities for understanding and predicting consumer behavior in the food domain [6]. Companies that successfully leverage these capabilities gain significant competitive advantages through improved customer satisfaction, reduced new product failure rates, and more efficient resource allocation across their product portfolios. Research indicates that food companies utilizing advanced analytics and machine learning for consumer insight achieve new product success rates two to three times higher than industry averages, demonstrating the substantial return on investment in predictive analytics capabilities.</w:t>
      </w:r>
    </w:p>
    <w:p>
      <w:pPr>
        <w:pStyle w:val="Normal"/>
      </w:pPr>
      <w:r>
        <w:t xml:space="preserve">Multiple factors influence food choices, creating a complex, multidimensional preference landscape. Taste remains the primary driver, encompassing the five basic taste modalities (sweet, sour, salty, bitter, and umami) as well as texture, aroma, appearance, and mouthfeel [7]. Beyond sensory attributes, nutritional considerations play an increasingly important role as consumers become more health-conscious [8]. Lifestyle factors, including activity level, work schedule, cooking skills, and time availability, further shape food preferences [9]. Demographic variables such as age, gender, income, education, and geographic location provide additional layers of influence that must be captured in predictive models [10]. Cultural factors, religious dietary laws, ethical considerations such as veganism and sustainability, and psychological factors including mood and stress levels add further dimensions to the preference landscape that must be accounted for in comprehensive prediction systems.</w:t>
      </w:r>
    </w:p>
    <w:p>
      <w:pPr>
        <w:pStyle w:val="Normal"/>
      </w:pPr>
      <w:r>
        <w:t xml:space="preserve">The role of personalization in modern food product development cannot be overstated. Traditional one-size-fits-all approaches are giving way to highly targeted strategies that leverage individual-level data to create customized food experiences [11]. This paradigm shift is enabled by advances in machine learning algorithms capable of processing heterogeneous data sources and identifying complex patterns in consumer behavior [12]. From personalized nutrition plans to AI-driven recipe recommendations, the application of predictive analytics in food personalization represents one of the most dynamic areas of food technology innovation [13]. The economic implications are substantial: personalized food products command premium prices, generate higher customer loyalty, and reduce the significant costs associated with product failures in traditional mass-market approaches to food manufacturing and retail.</w:t>
      </w:r>
    </w:p>
    <w:p/>
    <w:p>
      <w:pPr>
        <w:pStyle w:val="Heading2"/>
      </w:pPr>
      <w:r>
        <w:rPr>
          <w:b/>
        </w:rPr>
        <w:t xml:space="preserve">1.2 Data Sources for Consumer Preference Modeling</w:t>
      </w:r>
    </w:p>
    <w:p>
      <w:pPr>
        <w:pStyle w:val="Normal"/>
      </w:pPr>
      <w:r>
        <w:t xml:space="preserve">The effectiveness of machine learning models for consumer preference prediction depends fundamentally on the quality, diversity, and volume of available data [14]. Consumer surveys and questionnaires have long served as primary data collection instruments, providing structured information about stated preferences, purchase intentions, and satisfaction levels [15]. However, the limitations of self-reported data, including response bias, social desirability effects, and limited scalability, have motivated the integration of alternative data sources that capture revealed rather than stated preferences [16]. Modern preference modeling therefore adopts multi-source data strategies that combine the strengths of different data types while mitigating their individual weaknesses.</w:t>
      </w:r>
    </w:p>
    <w:p>
      <w:pPr>
        <w:pStyle w:val="Normal"/>
      </w:pPr>
      <w:r>
        <w:t xml:space="preserve">Purchase histories and transaction records from retail environments and online food platforms offer objective behavioral data that reflects actual consumer choices rather than stated intentions [17]. These data capture temporal patterns, brand loyalty, price sensitivity, and category preferences with high granularity. The advent of loyalty programs, digital payment systems, and e-commerce platforms has dramatically increased the availability of such data. Sensory evaluation data, collected through trained panels or consumer testing, provides detailed characterizations of food products along multiple perceptual dimensions [18]. The combination of purchase data with sensory profiles enables models to establish links between product attributes and consumer acceptance, creating powerful predictive frameworks that connect product characteristics to market performance.</w:t>
      </w:r>
    </w:p>
    <w:p>
      <w:pPr>
        <w:pStyle w:val="Normal"/>
      </w:pPr>
      <w:r>
        <w:t xml:space="preserve">Social media platforms, food blogs, recipe sharing sites, and mobile food applications generate vast quantities of unstructured data relevant to consumer preferences [19]. Natural language processing techniques can extract sentiment, preference indicators, and trend signals from user-generated content, while image analysis of food photographs shared online provides visual preference data. Digital food platforms, including meal kit services, grocery delivery applications, and restaurant aggregators, provide rich behavioral data streams that capture real-time consumer interactions [20]. These platforms record not only final choices but also browsing behavior, consideration sets, abandoned selections, and response to recommendations, providing unprecedented visibility into the consumer decision-making process.</w:t>
      </w:r>
    </w:p>
    <w:p>
      <w:pPr>
        <w:pStyle w:val="Normal"/>
      </w:pPr>
      <w:r>
        <w:t xml:space="preserve">The integration of behavioral, nutritional, and contextual data sources creates comprehensive consumer profiles that support more accurate and nuanced preference prediction models [21]. Contextual data, including time of day, day of week, weather, location, social setting, and recent physical activity, adds situational awareness to preference models. Physiological data from wearable devices, including continuous glucose monitors, heart rate sensors, and sleep trackers, provides objective indicators of how food consumption affects individual health and wellbeing. The challenge of integrating these heterogeneous data sources into coherent predictive frameworks remains an active area of research, requiring sophisticated data fusion techniques and flexible model architectures [22].</w:t>
      </w:r>
    </w:p>
    <w:p/>
    <w:p>
      <w:pPr>
        <w:pStyle w:val="TableCaption"/>
      </w:pPr>
      <w:r>
        <w:rPr>
          <w:b/>
        </w:rPr>
        <w:t xml:space="preserve">Table 1. Summary of Data Sources for Consumer Preference Modeling</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shd w:val="clear" w:color="auto" w:fill="D9E2F3"/>
          </w:tcPr>
          <w:p>
            <w:pPr>
              <w:jc w:val="center"/>
            </w:pPr>
            <w:r>
              <w:rPr>
                <w:b/>
                <w:sz w:val="20"/>
                <w:szCs w:val="20"/>
              </w:rPr>
              <w:t xml:space="preserve">Data Source</w:t>
            </w:r>
          </w:p>
        </w:tc>
        <w:tc>
          <w:tcPr>
            <w:shd w:val="clear" w:color="auto" w:fill="D9E2F3"/>
          </w:tcPr>
          <w:p>
            <w:pPr>
              <w:jc w:val="center"/>
            </w:pPr>
            <w:r>
              <w:rPr>
                <w:b/>
                <w:sz w:val="20"/>
                <w:szCs w:val="20"/>
              </w:rPr>
              <w:t xml:space="preserve">Type</w:t>
            </w:r>
          </w:p>
        </w:tc>
        <w:tc>
          <w:tcPr>
            <w:shd w:val="clear" w:color="auto" w:fill="D9E2F3"/>
          </w:tcPr>
          <w:p>
            <w:pPr>
              <w:jc w:val="center"/>
            </w:pPr>
            <w:r>
              <w:rPr>
                <w:b/>
                <w:sz w:val="20"/>
                <w:szCs w:val="20"/>
              </w:rPr>
              <w:t xml:space="preserve">Key Variables</w:t>
            </w:r>
          </w:p>
        </w:tc>
        <w:tc>
          <w:tcPr>
            <w:shd w:val="clear" w:color="auto" w:fill="D9E2F3"/>
          </w:tcPr>
          <w:p>
            <w:pPr>
              <w:jc w:val="center"/>
            </w:pPr>
            <w:r>
              <w:rPr>
                <w:b/>
                <w:sz w:val="20"/>
                <w:szCs w:val="20"/>
              </w:rPr>
              <w:t xml:space="preserve">Strengths</w:t>
            </w:r>
          </w:p>
        </w:tc>
        <w:tc>
          <w:tcPr>
            <w:shd w:val="clear" w:color="auto" w:fill="D9E2F3"/>
          </w:tcPr>
          <w:p>
            <w:pPr>
              <w:jc w:val="center"/>
            </w:pPr>
            <w:r>
              <w:rPr>
                <w:b/>
                <w:sz w:val="20"/>
                <w:szCs w:val="20"/>
              </w:rPr>
              <w:t xml:space="preserve">Limitations</w:t>
            </w:r>
          </w:p>
        </w:tc>
      </w:tr>
      <w:tr>
        <w:tc>
          <w:p>
            <w:pPr>
              <w:spacing w:after="40"/>
            </w:pPr>
            <w:r>
              <w:rPr>
                <w:sz w:val="20"/>
                <w:szCs w:val="20"/>
              </w:rPr>
              <w:t xml:space="preserve">Consumer Surveys</w:t>
            </w:r>
          </w:p>
        </w:tc>
        <w:tc>
          <w:p>
            <w:pPr>
              <w:spacing w:after="40"/>
            </w:pPr>
            <w:r>
              <w:rPr>
                <w:sz w:val="20"/>
                <w:szCs w:val="20"/>
              </w:rPr>
              <w:t xml:space="preserve">Structured</w:t>
            </w:r>
          </w:p>
        </w:tc>
        <w:tc>
          <w:p>
            <w:pPr>
              <w:spacing w:after="40"/>
            </w:pPr>
            <w:r>
              <w:rPr>
                <w:sz w:val="20"/>
                <w:szCs w:val="20"/>
              </w:rPr>
              <w:t xml:space="preserve">Ratings, rankings, stated preferences</w:t>
            </w:r>
          </w:p>
        </w:tc>
        <w:tc>
          <w:p>
            <w:pPr>
              <w:spacing w:after="40"/>
            </w:pPr>
            <w:r>
              <w:rPr>
                <w:sz w:val="20"/>
                <w:szCs w:val="20"/>
              </w:rPr>
              <w:t xml:space="preserve">Direct measurement, controlled</w:t>
            </w:r>
          </w:p>
        </w:tc>
        <w:tc>
          <w:p>
            <w:pPr>
              <w:spacing w:after="40"/>
            </w:pPr>
            <w:r>
              <w:rPr>
                <w:sz w:val="20"/>
                <w:szCs w:val="20"/>
              </w:rPr>
              <w:t xml:space="preserve">Response bias, limited scale</w:t>
            </w:r>
          </w:p>
        </w:tc>
      </w:tr>
      <w:tr>
        <w:tc>
          <w:p>
            <w:pPr>
              <w:spacing w:after="40"/>
            </w:pPr>
            <w:r>
              <w:rPr>
                <w:sz w:val="20"/>
                <w:szCs w:val="20"/>
              </w:rPr>
              <w:t xml:space="preserve">Purchase Histories</w:t>
            </w:r>
          </w:p>
        </w:tc>
        <w:tc>
          <w:p>
            <w:pPr>
              <w:spacing w:after="40"/>
            </w:pPr>
            <w:r>
              <w:rPr>
                <w:sz w:val="20"/>
                <w:szCs w:val="20"/>
              </w:rPr>
              <w:t xml:space="preserve">Behavioral</w:t>
            </w:r>
          </w:p>
        </w:tc>
        <w:tc>
          <w:p>
            <w:pPr>
              <w:spacing w:after="40"/>
            </w:pPr>
            <w:r>
              <w:rPr>
                <w:sz w:val="20"/>
                <w:szCs w:val="20"/>
              </w:rPr>
              <w:t xml:space="preserve">Frequency, basket composition, timing</w:t>
            </w:r>
          </w:p>
        </w:tc>
        <w:tc>
          <w:p>
            <w:pPr>
              <w:spacing w:after="40"/>
            </w:pPr>
            <w:r>
              <w:rPr>
                <w:sz w:val="20"/>
                <w:szCs w:val="20"/>
              </w:rPr>
              <w:t xml:space="preserve">Objective, large-scale</w:t>
            </w:r>
          </w:p>
        </w:tc>
        <w:tc>
          <w:p>
            <w:pPr>
              <w:spacing w:after="40"/>
            </w:pPr>
            <w:r>
              <w:rPr>
                <w:sz w:val="20"/>
                <w:szCs w:val="20"/>
              </w:rPr>
              <w:t xml:space="preserve">No attribute-level detail</w:t>
            </w:r>
          </w:p>
        </w:tc>
      </w:tr>
      <w:tr>
        <w:tc>
          <w:p>
            <w:pPr>
              <w:spacing w:after="40"/>
            </w:pPr>
            <w:r>
              <w:rPr>
                <w:sz w:val="20"/>
                <w:szCs w:val="20"/>
              </w:rPr>
              <w:t xml:space="preserve">Sensory Evaluations</w:t>
            </w:r>
          </w:p>
        </w:tc>
        <w:tc>
          <w:p>
            <w:pPr>
              <w:spacing w:after="40"/>
            </w:pPr>
            <w:r>
              <w:rPr>
                <w:sz w:val="20"/>
                <w:szCs w:val="20"/>
              </w:rPr>
              <w:t xml:space="preserve">Experimental</w:t>
            </w:r>
          </w:p>
        </w:tc>
        <w:tc>
          <w:p>
            <w:pPr>
              <w:spacing w:after="40"/>
            </w:pPr>
            <w:r>
              <w:rPr>
                <w:sz w:val="20"/>
                <w:szCs w:val="20"/>
              </w:rPr>
              <w:t xml:space="preserve">Taste, aroma, texture scores</w:t>
            </w:r>
          </w:p>
        </w:tc>
        <w:tc>
          <w:p>
            <w:pPr>
              <w:spacing w:after="40"/>
            </w:pPr>
            <w:r>
              <w:rPr>
                <w:sz w:val="20"/>
                <w:szCs w:val="20"/>
              </w:rPr>
              <w:t xml:space="preserve">Product-specific, detailed</w:t>
            </w:r>
          </w:p>
        </w:tc>
        <w:tc>
          <w:p>
            <w:pPr>
              <w:spacing w:after="40"/>
            </w:pPr>
            <w:r>
              <w:rPr>
                <w:sz w:val="20"/>
                <w:szCs w:val="20"/>
              </w:rPr>
              <w:t xml:space="preserve">Expensive, small samples</w:t>
            </w:r>
          </w:p>
        </w:tc>
      </w:tr>
      <w:tr>
        <w:tc>
          <w:p>
            <w:pPr>
              <w:spacing w:after="40"/>
            </w:pPr>
            <w:r>
              <w:rPr>
                <w:sz w:val="20"/>
                <w:szCs w:val="20"/>
              </w:rPr>
              <w:t xml:space="preserve">Social Media</w:t>
            </w:r>
          </w:p>
        </w:tc>
        <w:tc>
          <w:p>
            <w:pPr>
              <w:spacing w:after="40"/>
            </w:pPr>
            <w:r>
              <w:rPr>
                <w:sz w:val="20"/>
                <w:szCs w:val="20"/>
              </w:rPr>
              <w:t xml:space="preserve">Unstructured</w:t>
            </w:r>
          </w:p>
        </w:tc>
        <w:tc>
          <w:p>
            <w:pPr>
              <w:spacing w:after="40"/>
            </w:pPr>
            <w:r>
              <w:rPr>
                <w:sz w:val="20"/>
                <w:szCs w:val="20"/>
              </w:rPr>
              <w:t xml:space="preserve">Sentiment, trends, reviews</w:t>
            </w:r>
          </w:p>
        </w:tc>
        <w:tc>
          <w:p>
            <w:pPr>
              <w:spacing w:after="40"/>
            </w:pPr>
            <w:r>
              <w:rPr>
                <w:sz w:val="20"/>
                <w:szCs w:val="20"/>
              </w:rPr>
              <w:t xml:space="preserve">Real-time, diverse, large volume</w:t>
            </w:r>
          </w:p>
        </w:tc>
        <w:tc>
          <w:p>
            <w:pPr>
              <w:spacing w:after="40"/>
            </w:pPr>
            <w:r>
              <w:rPr>
                <w:sz w:val="20"/>
                <w:szCs w:val="20"/>
              </w:rPr>
              <w:t xml:space="preserve">Noisy, unrepresentative</w:t>
            </w:r>
          </w:p>
        </w:tc>
      </w:tr>
      <w:tr>
        <w:tc>
          <w:p>
            <w:pPr>
              <w:spacing w:after="40"/>
            </w:pPr>
            <w:r>
              <w:rPr>
                <w:sz w:val="20"/>
                <w:szCs w:val="20"/>
              </w:rPr>
              <w:t xml:space="preserve">Mobile Apps</w:t>
            </w:r>
          </w:p>
        </w:tc>
        <w:tc>
          <w:p>
            <w:pPr>
              <w:spacing w:after="40"/>
            </w:pPr>
            <w:r>
              <w:rPr>
                <w:sz w:val="20"/>
                <w:szCs w:val="20"/>
              </w:rPr>
              <w:t xml:space="preserve">Behavioral</w:t>
            </w:r>
          </w:p>
        </w:tc>
        <w:tc>
          <w:p>
            <w:pPr>
              <w:spacing w:after="40"/>
            </w:pPr>
            <w:r>
              <w:rPr>
                <w:sz w:val="20"/>
                <w:szCs w:val="20"/>
              </w:rPr>
              <w:t xml:space="preserve">Clicks, searches, orders</w:t>
            </w:r>
          </w:p>
        </w:tc>
        <w:tc>
          <w:p>
            <w:pPr>
              <w:spacing w:after="40"/>
            </w:pPr>
            <w:r>
              <w:rPr>
                <w:sz w:val="20"/>
                <w:szCs w:val="20"/>
              </w:rPr>
              <w:t xml:space="preserve">Real-time, individual-level</w:t>
            </w:r>
          </w:p>
        </w:tc>
        <w:tc>
          <w:p>
            <w:pPr>
              <w:spacing w:after="40"/>
            </w:pPr>
            <w:r>
              <w:rPr>
                <w:sz w:val="20"/>
                <w:szCs w:val="20"/>
              </w:rPr>
              <w:t xml:space="preserve">Platform-specific</w:t>
            </w:r>
          </w:p>
        </w:tc>
      </w:tr>
      <w:tr>
        <w:tc>
          <w:p>
            <w:pPr>
              <w:spacing w:after="40"/>
            </w:pPr>
            <w:r>
              <w:rPr>
                <w:sz w:val="20"/>
                <w:szCs w:val="20"/>
              </w:rPr>
              <w:t xml:space="preserve">Wearable Devices</w:t>
            </w:r>
          </w:p>
        </w:tc>
        <w:tc>
          <w:p>
            <w:pPr>
              <w:spacing w:after="40"/>
            </w:pPr>
            <w:r>
              <w:rPr>
                <w:sz w:val="20"/>
                <w:szCs w:val="20"/>
              </w:rPr>
              <w:t xml:space="preserve">Physiological</w:t>
            </w:r>
          </w:p>
        </w:tc>
        <w:tc>
          <w:p>
            <w:pPr>
              <w:spacing w:after="40"/>
            </w:pPr>
            <w:r>
              <w:rPr>
                <w:sz w:val="20"/>
                <w:szCs w:val="20"/>
              </w:rPr>
              <w:t xml:space="preserve">Heart rate, glucose, activity</w:t>
            </w:r>
          </w:p>
        </w:tc>
        <w:tc>
          <w:p>
            <w:pPr>
              <w:spacing w:after="40"/>
            </w:pPr>
            <w:r>
              <w:rPr>
                <w:sz w:val="20"/>
                <w:szCs w:val="20"/>
              </w:rPr>
              <w:t xml:space="preserve">Objective health data</w:t>
            </w:r>
          </w:p>
        </w:tc>
        <w:tc>
          <w:p>
            <w:pPr>
              <w:spacing w:after="40"/>
            </w:pPr>
            <w:r>
              <w:rPr>
                <w:sz w:val="20"/>
                <w:szCs w:val="20"/>
              </w:rPr>
              <w:t xml:space="preserve">Privacy concerns, limited access</w:t>
            </w:r>
          </w:p>
        </w:tc>
      </w:tr>
    </w:tbl>
    <w:p/>
    <w:p>
      <w:pPr>
        <w:pStyle w:val="Normal"/>
      </w:pPr>
      <w:r>
        <w:t xml:space="preserve">As shown in Table 1, each data source offers distinct advantages and limitations for consumer preference modeling. The integration of multiple data sources through data fusion techniques has emerged as a best practice for building robust predictive models [22]. Early fusion approaches concatenate features from different sources before model training, while late fusion approaches train separate models on each data source and combine predictions at the output level. Intermediate fusion strategies, which combine representations learned from different data sources at hidden layers of deep neural networks, offer a flexible middle ground that can learn optimal integration strategies directly from data. The selection of appropriate fusion strategies depends on the correlation structure between data sources, the relative quality and volume of each source, and the specific prediction task being addressed.</w:t>
      </w:r>
    </w:p>
    <w:p/>
    <w:p>
      <w:pPr>
        <w:pStyle w:val="Heading2"/>
      </w:pPr>
      <w:r>
        <w:rPr>
          <w:b/>
        </w:rPr>
        <w:t xml:space="preserve">1.3 Machine Learning Fundamentals for Preference Prediction</w:t>
      </w:r>
    </w:p>
    <w:p>
      <w:pPr>
        <w:pStyle w:val="Normal"/>
      </w:pPr>
      <w:r>
        <w:t xml:space="preserve">Machine learning provides the computational foundation for consumer preference prediction, offering a diverse toolkit of algorithms suited to different aspects of the prediction task [23]. Supervised learning approaches, which learn from labeled training examples, form the backbone of preference prediction systems. Classification algorithms predict discrete preference categories (e.g., like/dislike, preferred/not preferred), while regression algorithms predict continuous preference scores (e.g., ratings on a scale) [24]. The choice between classification and regression formulations depends on the nature of the available preference data and the intended application of predictions. In practice, many food preference prediction tasks involve ordinal data (e.g., 5-point hedonic scales), requiring specialized approaches such as ordinal regression or threshold models that respect the ordered nature of preference responses while avoiding the strong assumptions of standard linear regression.</w:t>
      </w:r>
    </w:p>
    <w:p>
      <w:pPr>
        <w:pStyle w:val="Normal"/>
      </w:pPr>
      <w:r>
        <w:t xml:space="preserve">Unsupervised learning methods, including clustering and dimensionality reduction, play complementary roles in preference modeling by identifying natural consumer segments and reducing the complexity of high-dimensional preference data [25]. Clustering algorithms such as k-means, hierarchical clustering, and Gaussian mixture models can identify groups of consumers with similar preference profiles without requiring explicit preference labels. Dimensionality reduction techniques including Principal Component Analysis (PCA), t-SNE, and UMAP help visualize preference landscapes and identify the most informative features for downstream prediction tasks. Semi-supervised learning, which combines small amounts of labeled data with large quantities of unlabeled data, is particularly relevant in food preference contexts where obtaining explicit preference labels can be expensive and time-consuming [26].</w:t>
      </w:r>
    </w:p>
    <w:p>
      <w:pPr>
        <w:pStyle w:val="Normal"/>
      </w:pPr>
      <w:r>
        <w:t xml:space="preserve">Model selection, training, validation, and performance evaluation constitute critical steps in developing reliable preference prediction systems. Cross-validation strategies, hyperparameter optimization, and appropriate evaluation metrics (accuracy, precision, recall, F1-score, RMSE, MAE) ensure that models generalize well to new consumers and products [27]. The bias-variance tradeoff must be carefully managed to avoid both underfitting (models too simple to capture preference patterns) and overfitting (models that memorize training data without learning generalizable patterns) [28]. Feature engineering, which transforms raw data into informative input representations, remains important even with modern deep learning approaches and requires domain expertise in food science to identify the most relevant variables for preference prediction. Additionally, techniques such as regularization, dropout, early stopping, and data augmentation help ensure that models maintain robust performance when deployed on previously unseen consumer populations and food products.</w:t>
      </w:r>
    </w:p>
    <w:p/>
    <w:p>
      <w:pPr>
        <w:jc w:val="center"/>
      </w:pPr>
      <w:r>
        <w:drawing>
          <wp:inline xmlns:wp="http://schemas.openxmlformats.org/drawingml/2006/wordprocessingDrawing" distT="0" distB="0" distL="0" distR="0">
            <wp:extent cx="5000000" cy="3200000"/>
            <wp:docPr id="1" name="Figure 1"/>
            <a:graphic xmlns:a="http://schemas.openxmlformats.org/drawingml/2006/main">
              <a:graphicData uri="http://schemas.openxmlformats.org/drawingml/2006/picture">
                <pic:pic xmlns:pic="http://schemas.openxmlformats.org/drawingml/2006/picture">
                  <pic:nvPicPr>
                    <pic:cNvPr id="1" name="image1.png"/>
                    <pic:cNvPicPr/>
                  </pic:nvPicPr>
                  <pic:blipFill>
                    <a:blip xmlns:r="http://schemas.openxmlformats.org/officeDocument/2006/relationships" r:embed="rId10"/>
                    <a:stretch>
                      <a:fillRect/>
                    </a:stretch>
                  </pic:blipFill>
                  <pic:spPr>
                    <a:xfrm>
                      <a:off x="0" y="0"/>
                      <a:ext cx="5000000" cy="3200000"/>
                    </a:xfrm>
                    <a:prstGeom prst="rect">
                      <a:avLst/>
                    </a:prstGeom>
                  </pic:spPr>
                </pic:pic>
              </a:graphicData>
            </a:graphic>
          </wp:inline>
        </w:drawing>
      </w:r>
    </w:p>
    <w:p>
      <w:pPr>
        <w:pStyle w:val="FigureCaption"/>
      </w:pPr>
      <w:r>
        <w:rPr>
          <w:i/>
        </w:rPr>
        <w:t xml:space="preserve">Figure 1. Machine learning framework for consumer preference prediction in personalized food systems, illustrating the pipeline from data collection through model training to personalized recommendations.</w:t>
      </w:r>
    </w:p>
    <w:p/>
    <w:p>
      <w:pPr>
        <w:pStyle w:val="Normal"/>
      </w:pPr>
      <w:r>
        <w:t xml:space="preserve">Figure 1 presents the overall machine learning framework for consumer preference prediction, illustrating how diverse data sources feed into preprocessing pipelines, model training, and ultimately generate personalized food recommendations. This framework serves as a conceptual foundation for the more detailed algorithmic discussions that follow in subsequent sections. The framework emphasizes the iterative nature of preference prediction systems, where model outputs generate recommendations, consumer responses to those recommendations provide new training data, and models are continuously refined to improve prediction quality. This feedback loop is essential for maintaining prediction accuracy as consumer preferences evolve over time and as new food products enter the market.</w:t>
      </w:r>
    </w:p>
    <w:p/>
    <w:p>
      <w:pPr>
        <w:pStyle w:val="Heading1"/>
      </w:pPr>
      <w:r>
        <w:rPr>
          <w:b/>
        </w:rPr>
        <w:t xml:space="preserve">2. Machine Learning Models and Predictive Frameworks</w:t>
      </w:r>
    </w:p>
    <w:p>
      <w:pPr>
        <w:pStyle w:val="Normal"/>
      </w:pPr>
      <w:r>
        <w:t xml:space="preserve">The landscape of machine learning models applicable to consumer preference prediction is broad and continuously expanding. This section examines the major categories of predictive models, ranging from established traditional algorithms through cutting-edge deep learning architectures to specialized recommendation frameworks. Understanding the strengths, limitations, and appropriate use cases of each model category is essential for practitioners seeking to develop effective preference prediction systems. The choice of model must balance predictive accuracy, computational efficiency, interpretability, data requirements, and deployment constraints specific to each application context. Furthermore, the rapid pace of algorithmic innovation means that practitioners must continuously evaluate emerging approaches against established baselines to determine when newer methods offer meaningful improvements over well-understood traditional techniques.</w:t>
      </w:r>
    </w:p>
    <w:p/>
    <w:p>
      <w:pPr>
        <w:pStyle w:val="Heading2"/>
      </w:pPr>
      <w:r>
        <w:rPr>
          <w:b/>
        </w:rPr>
        <w:t xml:space="preserve">2.1 Traditional Machine Learning Algorithms</w:t>
      </w:r>
    </w:p>
    <w:p>
      <w:pPr>
        <w:pStyle w:val="Normal"/>
      </w:pPr>
      <w:r>
        <w:t xml:space="preserve">Decision trees represent one of the most interpretable machine learning approaches for consumer preference prediction [29]. Their hierarchical structure naturally mirrors the decision-making process consumers undergo when evaluating food products. By recursively partitioning the feature space based on attribute values, decision trees create transparent rules that food scientists and marketers can easily interpret and validate. For example, a decision tree might reveal that consumers over 50 who prioritize health tend to prefer low-sodium products with natural ingredients. However, individual decision trees are prone to overfitting, particularly with high-dimensional consumer data, and their performance can be sensitive to small perturbations in the training data.</w:t>
      </w:r>
    </w:p>
    <w:p>
      <w:pPr>
        <w:pStyle w:val="Normal"/>
      </w:pPr>
      <w:r>
        <w:t xml:space="preserve">Random forests address the overfitting limitations of individual decision trees by constructing ensembles of decorrelated trees trained on bootstrap samples of the data [30]. Each tree in the forest provides a vote, and the ensemble prediction aggregates these votes through majority voting (classification) or averaging (regression). Random forests have demonstrated strong performance across numerous food preference prediction tasks, offering robustness to noise, handling of missing values, and automatic feature importance estimation [31]. The feature importance metrics provided by random forests are particularly valuable in food science contexts, as they identify which product attributes and consumer characteristics most strongly influence preferences, guiding targeted product development and marketing strategies.</w:t>
      </w:r>
    </w:p>
    <w:p>
      <w:pPr>
        <w:pStyle w:val="Normal"/>
      </w:pPr>
      <w:r>
        <w:t xml:space="preserve">Support vector machines (SVMs) offer a mathematically principled approach to preference classification by finding the optimal hyperplane that maximally separates preference classes in a high-dimensional feature space [32]. Through the kernel trick, SVMs can model nonlinear preference boundaries, making them suitable for capturing complex relationships between food attributes and consumer preferences. The radial basis function (RBF) kernel is commonly employed for food preference tasks due to its flexibility in modeling non-linear decision boundaries. Logistic regression, despite its simplicity, remains a competitive baseline for binary preference prediction, offering probabilistic outputs and straightforward interpretation of feature effects [33]. The coefficients of logistic regression models directly quantify the influence of each feature on preference probability, making this algorithm valuable for hypothesis testing and confirmatory analysis in consumer research.</w:t>
      </w:r>
    </w:p>
    <w:p>
      <w:pPr>
        <w:pStyle w:val="Normal"/>
      </w:pPr>
      <w:r>
        <w:t xml:space="preserve">K-nearest neighbors (KNN) algorithms predict preferences based on the preferences of the most similar consumers or products in the training set [34]. This instance-based approach requires no explicit model training and naturally captures local preference patterns, making it effective when preferences exhibit strong locality in the feature space. The choice of distance metric and the number of neighbors k significantly influence KNN performance and must be tuned for specific food preference applications. Ensemble learning methods, including gradient boosting machines (XGBoost, LightGBM, CatBoost) and stacking approaches, combine multiple weak learners to achieve superior predictive performance [35]. These methods have consistently demonstrated state-of-the-art results on structured consumer preference datasets, with XGBoost and LightGBM being particularly popular due to their computational efficiency and built-in handling of categorical features commonly found in consumer data. The sequential nature of gradient boosting, where each new learner corrects errors made by previous ones, makes these methods especially effective at capturing subtle preference patterns that individual algorithms might miss.</w:t>
      </w:r>
    </w:p>
    <w:p/>
    <w:p>
      <w:pPr>
        <w:pStyle w:val="TableCaption"/>
      </w:pPr>
      <w:r>
        <w:rPr>
          <w:b/>
        </w:rPr>
        <w:t xml:space="preserve">Table 2. Comparison of Traditional ML Algorithms for Consumer Preference Prediction</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shd w:val="clear" w:color="auto" w:fill="D9E2F3"/>
          </w:tcPr>
          <w:p>
            <w:pPr>
              <w:jc w:val="center"/>
            </w:pPr>
            <w:r>
              <w:rPr>
                <w:b/>
                <w:sz w:val="20"/>
                <w:szCs w:val="20"/>
              </w:rPr>
              <w:t xml:space="preserve">Algorithm</w:t>
            </w:r>
          </w:p>
        </w:tc>
        <w:tc>
          <w:tcPr>
            <w:shd w:val="clear" w:color="auto" w:fill="D9E2F3"/>
          </w:tcPr>
          <w:p>
            <w:pPr>
              <w:jc w:val="center"/>
            </w:pPr>
            <w:r>
              <w:rPr>
                <w:b/>
                <w:sz w:val="20"/>
                <w:szCs w:val="20"/>
              </w:rPr>
              <w:t xml:space="preserve">Accuracy Range</w:t>
            </w:r>
          </w:p>
        </w:tc>
        <w:tc>
          <w:tcPr>
            <w:shd w:val="clear" w:color="auto" w:fill="D9E2F3"/>
          </w:tcPr>
          <w:p>
            <w:pPr>
              <w:jc w:val="center"/>
            </w:pPr>
            <w:r>
              <w:rPr>
                <w:b/>
                <w:sz w:val="20"/>
                <w:szCs w:val="20"/>
              </w:rPr>
              <w:t xml:space="preserve">Interpretability</w:t>
            </w:r>
          </w:p>
        </w:tc>
        <w:tc>
          <w:tcPr>
            <w:shd w:val="clear" w:color="auto" w:fill="D9E2F3"/>
          </w:tcPr>
          <w:p>
            <w:pPr>
              <w:jc w:val="center"/>
            </w:pPr>
            <w:r>
              <w:rPr>
                <w:b/>
                <w:sz w:val="20"/>
                <w:szCs w:val="20"/>
              </w:rPr>
              <w:t xml:space="preserve">Scalability</w:t>
            </w:r>
          </w:p>
        </w:tc>
        <w:tc>
          <w:tcPr>
            <w:shd w:val="clear" w:color="auto" w:fill="D9E2F3"/>
          </w:tcPr>
          <w:p>
            <w:pPr>
              <w:jc w:val="center"/>
            </w:pPr>
            <w:r>
              <w:rPr>
                <w:b/>
                <w:sz w:val="20"/>
                <w:szCs w:val="20"/>
              </w:rPr>
              <w:t xml:space="preserve">Best Use Case</w:t>
            </w:r>
          </w:p>
        </w:tc>
      </w:tr>
      <w:tr>
        <w:tc>
          <w:p>
            <w:pPr>
              <w:spacing w:after="40"/>
            </w:pPr>
            <w:r>
              <w:rPr>
                <w:sz w:val="20"/>
                <w:szCs w:val="20"/>
              </w:rPr>
              <w:t xml:space="preserve">Decision Trees</w:t>
            </w:r>
          </w:p>
        </w:tc>
        <w:tc>
          <w:p>
            <w:pPr>
              <w:spacing w:after="40"/>
            </w:pPr>
            <w:r>
              <w:rPr>
                <w:sz w:val="20"/>
                <w:szCs w:val="20"/>
              </w:rPr>
              <w:t xml:space="preserve">70-82%</w:t>
            </w:r>
          </w:p>
        </w:tc>
        <w:tc>
          <w:p>
            <w:pPr>
              <w:spacing w:after="40"/>
            </w:pPr>
            <w:r>
              <w:rPr>
                <w:sz w:val="20"/>
                <w:szCs w:val="20"/>
              </w:rPr>
              <w:t xml:space="preserve">High</w:t>
            </w:r>
          </w:p>
        </w:tc>
        <w:tc>
          <w:p>
            <w:pPr>
              <w:spacing w:after="40"/>
            </w:pPr>
            <w:r>
              <w:rPr>
                <w:sz w:val="20"/>
                <w:szCs w:val="20"/>
              </w:rPr>
              <w:t xml:space="preserve">Medium</w:t>
            </w:r>
          </w:p>
        </w:tc>
        <w:tc>
          <w:p>
            <w:pPr>
              <w:spacing w:after="40"/>
            </w:pPr>
            <w:r>
              <w:rPr>
                <w:sz w:val="20"/>
                <w:szCs w:val="20"/>
              </w:rPr>
              <w:t xml:space="preserve">Rule-based preference segmentation</w:t>
            </w:r>
          </w:p>
        </w:tc>
      </w:tr>
      <w:tr>
        <w:tc>
          <w:p>
            <w:pPr>
              <w:spacing w:after="40"/>
            </w:pPr>
            <w:r>
              <w:rPr>
                <w:sz w:val="20"/>
                <w:szCs w:val="20"/>
              </w:rPr>
              <w:t xml:space="preserve">Random Forests</w:t>
            </w:r>
          </w:p>
        </w:tc>
        <w:tc>
          <w:p>
            <w:pPr>
              <w:spacing w:after="40"/>
            </w:pPr>
            <w:r>
              <w:rPr>
                <w:sz w:val="20"/>
                <w:szCs w:val="20"/>
              </w:rPr>
              <w:t xml:space="preserve">80-90%</w:t>
            </w:r>
          </w:p>
        </w:tc>
        <w:tc>
          <w:p>
            <w:pPr>
              <w:spacing w:after="40"/>
            </w:pPr>
            <w:r>
              <w:rPr>
                <w:sz w:val="20"/>
                <w:szCs w:val="20"/>
              </w:rPr>
              <w:t xml:space="preserve">Medium</w:t>
            </w:r>
          </w:p>
        </w:tc>
        <w:tc>
          <w:p>
            <w:pPr>
              <w:spacing w:after="40"/>
            </w:pPr>
            <w:r>
              <w:rPr>
                <w:sz w:val="20"/>
                <w:szCs w:val="20"/>
              </w:rPr>
              <w:t xml:space="preserve">High</w:t>
            </w:r>
          </w:p>
        </w:tc>
        <w:tc>
          <w:p>
            <w:pPr>
              <w:spacing w:after="40"/>
            </w:pPr>
            <w:r>
              <w:rPr>
                <w:sz w:val="20"/>
                <w:szCs w:val="20"/>
              </w:rPr>
              <w:t xml:space="preserve">General preference classification</w:t>
            </w:r>
          </w:p>
        </w:tc>
      </w:tr>
      <w:tr>
        <w:tc>
          <w:p>
            <w:pPr>
              <w:spacing w:after="40"/>
            </w:pPr>
            <w:r>
              <w:rPr>
                <w:sz w:val="20"/>
                <w:szCs w:val="20"/>
              </w:rPr>
              <w:t xml:space="preserve">SVM</w:t>
            </w:r>
          </w:p>
        </w:tc>
        <w:tc>
          <w:p>
            <w:pPr>
              <w:spacing w:after="40"/>
            </w:pPr>
            <w:r>
              <w:rPr>
                <w:sz w:val="20"/>
                <w:szCs w:val="20"/>
              </w:rPr>
              <w:t xml:space="preserve">78-88%</w:t>
            </w:r>
          </w:p>
        </w:tc>
        <w:tc>
          <w:p>
            <w:pPr>
              <w:spacing w:after="40"/>
            </w:pPr>
            <w:r>
              <w:rPr>
                <w:sz w:val="20"/>
                <w:szCs w:val="20"/>
              </w:rPr>
              <w:t xml:space="preserve">Low</w:t>
            </w:r>
          </w:p>
        </w:tc>
        <w:tc>
          <w:p>
            <w:pPr>
              <w:spacing w:after="40"/>
            </w:pPr>
            <w:r>
              <w:rPr>
                <w:sz w:val="20"/>
                <w:szCs w:val="20"/>
              </w:rPr>
              <w:t xml:space="preserve">Medium</w:t>
            </w:r>
          </w:p>
        </w:tc>
        <w:tc>
          <w:p>
            <w:pPr>
              <w:spacing w:after="40"/>
            </w:pPr>
            <w:r>
              <w:rPr>
                <w:sz w:val="20"/>
                <w:szCs w:val="20"/>
              </w:rPr>
              <w:t xml:space="preserve">Binary preference prediction</w:t>
            </w:r>
          </w:p>
        </w:tc>
      </w:tr>
      <w:tr>
        <w:tc>
          <w:p>
            <w:pPr>
              <w:spacing w:after="40"/>
            </w:pPr>
            <w:r>
              <w:rPr>
                <w:sz w:val="20"/>
                <w:szCs w:val="20"/>
              </w:rPr>
              <w:t xml:space="preserve">Logistic Regression</w:t>
            </w:r>
          </w:p>
        </w:tc>
        <w:tc>
          <w:p>
            <w:pPr>
              <w:spacing w:after="40"/>
            </w:pPr>
            <w:r>
              <w:rPr>
                <w:sz w:val="20"/>
                <w:szCs w:val="20"/>
              </w:rPr>
              <w:t xml:space="preserve">72-80%</w:t>
            </w:r>
          </w:p>
        </w:tc>
        <w:tc>
          <w:p>
            <w:pPr>
              <w:spacing w:after="40"/>
            </w:pPr>
            <w:r>
              <w:rPr>
                <w:sz w:val="20"/>
                <w:szCs w:val="20"/>
              </w:rPr>
              <w:t xml:space="preserve">High</w:t>
            </w:r>
          </w:p>
        </w:tc>
        <w:tc>
          <w:p>
            <w:pPr>
              <w:spacing w:after="40"/>
            </w:pPr>
            <w:r>
              <w:rPr>
                <w:sz w:val="20"/>
                <w:szCs w:val="20"/>
              </w:rPr>
              <w:t xml:space="preserve">High</w:t>
            </w:r>
          </w:p>
        </w:tc>
        <w:tc>
          <w:p>
            <w:pPr>
              <w:spacing w:after="40"/>
            </w:pPr>
            <w:r>
              <w:rPr>
                <w:sz w:val="20"/>
                <w:szCs w:val="20"/>
              </w:rPr>
              <w:t xml:space="preserve">Baseline, feature importance</w:t>
            </w:r>
          </w:p>
        </w:tc>
      </w:tr>
      <w:tr>
        <w:tc>
          <w:p>
            <w:pPr>
              <w:spacing w:after="40"/>
            </w:pPr>
            <w:r>
              <w:rPr>
                <w:sz w:val="20"/>
                <w:szCs w:val="20"/>
              </w:rPr>
              <w:t xml:space="preserve">KNN</w:t>
            </w:r>
          </w:p>
        </w:tc>
        <w:tc>
          <w:p>
            <w:pPr>
              <w:spacing w:after="40"/>
            </w:pPr>
            <w:r>
              <w:rPr>
                <w:sz w:val="20"/>
                <w:szCs w:val="20"/>
              </w:rPr>
              <w:t xml:space="preserve">74-84%</w:t>
            </w:r>
          </w:p>
        </w:tc>
        <w:tc>
          <w:p>
            <w:pPr>
              <w:spacing w:after="40"/>
            </w:pPr>
            <w:r>
              <w:rPr>
                <w:sz w:val="20"/>
                <w:szCs w:val="20"/>
              </w:rPr>
              <w:t xml:space="preserve">Medium</w:t>
            </w:r>
          </w:p>
        </w:tc>
        <w:tc>
          <w:p>
            <w:pPr>
              <w:spacing w:after="40"/>
            </w:pPr>
            <w:r>
              <w:rPr>
                <w:sz w:val="20"/>
                <w:szCs w:val="20"/>
              </w:rPr>
              <w:t xml:space="preserve">Low</w:t>
            </w:r>
          </w:p>
        </w:tc>
        <w:tc>
          <w:p>
            <w:pPr>
              <w:spacing w:after="40"/>
            </w:pPr>
            <w:r>
              <w:rPr>
                <w:sz w:val="20"/>
                <w:szCs w:val="20"/>
              </w:rPr>
              <w:t xml:space="preserve">Similarity-based recommendation</w:t>
            </w:r>
          </w:p>
        </w:tc>
      </w:tr>
      <w:tr>
        <w:tc>
          <w:p>
            <w:pPr>
              <w:spacing w:after="40"/>
            </w:pPr>
            <w:r>
              <w:rPr>
                <w:sz w:val="20"/>
                <w:szCs w:val="20"/>
              </w:rPr>
              <w:t xml:space="preserve">Gradient Boosting</w:t>
            </w:r>
          </w:p>
        </w:tc>
        <w:tc>
          <w:p>
            <w:pPr>
              <w:spacing w:after="40"/>
            </w:pPr>
            <w:r>
              <w:rPr>
                <w:sz w:val="20"/>
                <w:szCs w:val="20"/>
              </w:rPr>
              <w:t xml:space="preserve">82-93%</w:t>
            </w:r>
          </w:p>
        </w:tc>
        <w:tc>
          <w:p>
            <w:pPr>
              <w:spacing w:after="40"/>
            </w:pPr>
            <w:r>
              <w:rPr>
                <w:sz w:val="20"/>
                <w:szCs w:val="20"/>
              </w:rPr>
              <w:t xml:space="preserve">Low</w:t>
            </w:r>
          </w:p>
        </w:tc>
        <w:tc>
          <w:p>
            <w:pPr>
              <w:spacing w:after="40"/>
            </w:pPr>
            <w:r>
              <w:rPr>
                <w:sz w:val="20"/>
                <w:szCs w:val="20"/>
              </w:rPr>
              <w:t xml:space="preserve">High</w:t>
            </w:r>
          </w:p>
        </w:tc>
        <w:tc>
          <w:p>
            <w:pPr>
              <w:spacing w:after="40"/>
            </w:pPr>
            <w:r>
              <w:rPr>
                <w:sz w:val="20"/>
                <w:szCs w:val="20"/>
              </w:rPr>
              <w:t xml:space="preserve">Complex structured data tasks</w:t>
            </w:r>
          </w:p>
        </w:tc>
      </w:tr>
    </w:tbl>
    <w:p/>
    <w:p>
      <w:pPr>
        <w:pStyle w:val="Normal"/>
      </w:pPr>
      <w:r>
        <w:t xml:space="preserve">Table 2 provides a comparative overview of traditional machine learning algorithms applied to consumer preference prediction. The accuracy ranges reported are derived from multiple studies across different food domains and consumer populations. As evident from the comparison presented in Table 2, ensemble methods generally achieve the highest predictive accuracy, though at the cost of reduced interpretability [36]. The tradeoff between accuracy and interpretability represents a fundamental design decision that must be informed by the specific application context. In research and development settings where understanding causal relationships is paramount, interpretable models such as decision trees and logistic regression may be preferred despite lower accuracy. In production recommendation systems where prediction quality directly impacts consumer satisfaction and revenue, high-accuracy ensemble and deep learning methods may be more appropriate.</w:t>
      </w:r>
    </w:p>
    <w:p/>
    <w:p>
      <w:pPr>
        <w:pStyle w:val="Heading2"/>
      </w:pPr>
      <w:r>
        <w:rPr>
          <w:b/>
        </w:rPr>
        <w:t xml:space="preserve">2.2 Advanced and Deep Learning Approaches</w:t>
      </w:r>
    </w:p>
    <w:p>
      <w:pPr>
        <w:pStyle w:val="Normal"/>
      </w:pPr>
      <w:r>
        <w:t xml:space="preserve">Artificial neural networks (ANNs) and deep neural networks (DNNs) have revolutionized consumer preference prediction by enabling the automatic learning of hierarchical feature representations from raw data [37]. Unlike traditional algorithms that require manual feature engineering, deep learning models can discover relevant patterns and interactions directly from complex, high-dimensional consumer data. Multi-layer perceptrons (MLPs) with multiple hidden layers serve as the foundational deep learning architecture for preference prediction on structured data. The universal approximation theorem guarantees that sufficiently wide neural networks can approximate any continuous function, providing theoretical justification for their application to the arbitrarily complex mappings between consumer characteristics and food preferences.</w:t>
      </w:r>
    </w:p>
    <w:p>
      <w:pPr>
        <w:pStyle w:val="Normal"/>
      </w:pPr>
      <w:r>
        <w:t xml:space="preserve">Convolutional neural networks (CNNs) have found significant applications in food-related preference prediction, particularly for tasks involving visual food data [38]. Food image recognition, which predicts consumer appeal based on food appearance, leverages CNN architectures pre-trained on large image datasets. Transfer learning from models trained on ImageNet has proven effective for food preference prediction tasks where labeled training data is limited. Architectures such as ResNet, VGG, and EfficientNet have been successfully adapted for food image analysis, enabling predictions of visual appeal, portion size estimation, and ingredient identification from photographs. CNNs can also process one-dimensional sensory data sequences, extracting local patterns relevant to preference formation, and have been applied to spectroscopic data for rapid quality assessment linked to consumer acceptability.</w:t>
      </w:r>
    </w:p>
    <w:p>
      <w:pPr>
        <w:pStyle w:val="Normal"/>
      </w:pPr>
      <w:r>
        <w:t xml:space="preserve">Recurrent neural networks (RNNs) and their variants, including Long Short-Term Memory (LSTM) networks and Gated Recurrent Units (GRUs), are particularly suited to modeling sequential aspects of consumer behavior [39]. Purchase sequences, dietary patterns over time, and evolving taste preferences can be captured by these architectures, which maintain internal memory states that encode historical context. LSTMs address the vanishing gradient problem that limits standard RNNs, enabling the modeling of long-term dependencies in consumer behavior. For example, seasonal eating patterns, gradual shifts in health consciousness, and lifestyle transitions can all be modeled through recurrent architectures that process temporal sequences of food choices.</w:t>
      </w:r>
    </w:p>
    <w:p>
      <w:pPr>
        <w:pStyle w:val="Normal"/>
      </w:pPr>
      <w:r>
        <w:t xml:space="preserve">Transformer-based models, originally developed for natural language processing, have recently been adapted for complex consumer behavior prediction [40]. Self-attention mechanisms enable these models to capture long-range dependencies in consumer behavior sequences and process multimodal input data including text reviews, purchase histories, and nutritional profiles simultaneously. The bidirectional attention mechanism allows transformers to consider the full context of a consumer interaction sequence when making predictions, leading to more nuanced and context-aware preference estimates. Pre-trained language models such as BERT and GPT variants have been fine-tuned for food review analysis, enabling extraction of detailed preference signals from free-text consumer feedback. The scalability of transformer architectures to very large datasets makes them particularly promising for applications involving millions of consumer interactions.</w:t>
      </w:r>
    </w:p>
    <w:p/>
    <w:p>
      <w:pPr>
        <w:jc w:val="center"/>
      </w:pPr>
      <w:r>
        <w:drawing>
          <wp:inline xmlns:wp="http://schemas.openxmlformats.org/drawingml/2006/wordprocessingDrawing" distT="0" distB="0" distL="0" distR="0">
            <wp:extent cx="5000000" cy="3200000"/>
            <wp:docPr id="2" name="Figure 2"/>
            <a:graphic xmlns:a="http://schemas.openxmlformats.org/drawingml/2006/main">
              <a:graphicData uri="http://schemas.openxmlformats.org/drawingml/2006/picture">
                <pic:pic xmlns:pic="http://schemas.openxmlformats.org/drawingml/2006/picture">
                  <pic:nvPicPr>
                    <pic:cNvPr id="2" name="image2.png"/>
                    <pic:cNvPicPr/>
                  </pic:nvPicPr>
                  <pic:blipFill>
                    <a:blip xmlns:r="http://schemas.openxmlformats.org/officeDocument/2006/relationships" r:embed="rId11"/>
                    <a:stretch>
                      <a:fillRect/>
                    </a:stretch>
                  </pic:blipFill>
                  <pic:spPr>
                    <a:xfrm>
                      <a:off x="0" y="0"/>
                      <a:ext cx="5000000" cy="3200000"/>
                    </a:xfrm>
                    <a:prstGeom prst="rect">
                      <a:avLst/>
                    </a:prstGeom>
                  </pic:spPr>
                </pic:pic>
              </a:graphicData>
            </a:graphic>
          </wp:inline>
        </w:drawing>
      </w:r>
    </w:p>
    <w:p>
      <w:pPr>
        <w:pStyle w:val="FigureCaption"/>
      </w:pPr>
      <w:r>
        <w:rPr>
          <w:i/>
        </w:rPr>
        <w:t xml:space="preserve">Figure 2. Deep learning architecture for food preference prediction showing the flow from multi-source input data through convolutional, dense, and attention layers to preference output.</w:t>
      </w:r>
    </w:p>
    <w:p/>
    <w:p>
      <w:pPr>
        <w:pStyle w:val="Normal"/>
      </w:pPr>
      <w:r>
        <w:t xml:space="preserve">The deep learning architecture depicted in Figure 2 illustrates how multiple data streams, including sensory attributes, behavioral data, and contextual information, are processed through specialized neural network layers to generate preference predictions. The architecture incorporates convolutional layers for local feature extraction, dense layers for non-linear transformation, and attention mechanisms for focusing on the most predictive features. This modular architecture allows different components to be trained independently or jointly, providing flexibility in handling varying data availability scenarios. The attention mechanism is particularly valuable as it provides a form of built-in interpretability by highlighting which input features most strongly influence each prediction.</w:t>
      </w:r>
    </w:p>
    <w:p/>
    <w:p>
      <w:pPr>
        <w:pStyle w:val="Heading2"/>
      </w:pPr>
      <w:r>
        <w:rPr>
          <w:b/>
        </w:rPr>
        <w:t xml:space="preserve">2.3 Hybrid and Recommendation-Based Models</w:t>
      </w:r>
    </w:p>
    <w:p>
      <w:pPr>
        <w:pStyle w:val="Normal"/>
      </w:pPr>
      <w:r>
        <w:t xml:space="preserve">Collaborative filtering (CF) represents one of the most successful paradigms for personalized food recommendation [41]. User-based CF identifies consumers with similar preference profiles and recommends foods that similar users have enjoyed, operating on the assumption that consumers who agreed in the past will agree in the future. Item-based CF identifies foods with similar rating patterns and recommends items similar to those a consumer has previously preferred. Matrix factorization techniques, including Singular Value Decomposition (SVD) and Non-negative Matrix Factorization (NMF), provide scalable implementations of CF that can handle large, sparse preference matrices typical of food recommendation scenarios where each consumer has rated only a small fraction of available products. Deep learning extensions of matrix factorization, such as Neural Collaborative Filtering (NCF), replace the inner product of latent factors with learned neural network interactions, capturing more complex user-item relationships.</w:t>
      </w:r>
    </w:p>
    <w:p>
      <w:pPr>
        <w:pStyle w:val="Normal"/>
      </w:pPr>
      <w:r>
        <w:t xml:space="preserve">Content-based filtering (CBF) recommends food products based on the attributes of items a consumer has previously enjoyed [42]. By building profiles of consumer preferences in terms of food attributes (ingredients, nutritional content, preparation method, cuisine type, allergen information, processing level), CBF systems can recommend novel products that match established preference patterns. Unlike CF, CBF does not require a large user community and can effectively recommend new products with no prior ratings, addressing the new-item cold-start problem. However, CBF systems may suffer from over-specialization, recommending only items very similar to those already consumed and limiting dietary diversity. Serendipity-aware CBF extensions deliberately introduce controlled novelty into recommendations to help consumers discover new foods they would not have found on their own, balancing familiarity with exploration in a principled manner.</w:t>
      </w:r>
    </w:p>
    <w:p>
      <w:pPr>
        <w:pStyle w:val="Normal"/>
      </w:pPr>
      <w:r>
        <w:t xml:space="preserve">Hybrid recommendation systems combine collaborative and content-based approaches to overcome the limitations of each individual method [43]. Weighted hybrids, switching hybrids, feature-augmented hybrids, and cascade hybrids represent different combination strategies with varying computational costs and performance characteristics. Knowledge-based recommendation, which incorporates domain expertise about food science and nutrition, provides an additional layer that ensures recommendations are not only preference-aligned but also nutritionally appropriate and safe. The combination of machine learning with optimization techniques and decision-support systems enables the generation of recommendations that balance multiple objectives including taste preference, nutritional adequacy, cost, sustainability, and food safety considerations. Recent advances in neural collaborative filtering, which replaces traditional matrix factorization with deep neural networks, have further improved the performance of hybrid systems by enabling the learning of complex non-linear user-item interaction patterns.</w:t>
      </w:r>
    </w:p>
    <w:p/>
    <w:p>
      <w:pPr>
        <w:pStyle w:val="Heading1"/>
      </w:pPr>
      <w:r>
        <w:rPr>
          <w:b/>
        </w:rPr>
        <w:t xml:space="preserve">3. Applications of Machine Learning in Personalized Food Development</w:t>
      </w:r>
    </w:p>
    <w:p>
      <w:pPr>
        <w:pStyle w:val="Normal"/>
      </w:pPr>
      <w:r>
        <w:t xml:space="preserve">The practical applications of machine learning in personalized food development span a wide range of domains, from the laboratory-scale optimization of food formulations to large-scale market intelligence and real-time dietary recommendations. This section explores three major application areas that collectively demonstrate the transformative potential of data-driven approaches to food personalization. Each application area leverages distinct data sources and modeling approaches while contributing to the overarching goal of creating food experiences that are optimally aligned with individual consumer needs and preferences. The commercial impact of these applications is already visible in the food industry, with major companies investing heavily in AI-driven personalization capabilities and startups emerging that are entirely built around machine learning-powered food recommendation and customization platforms.</w:t>
      </w:r>
    </w:p>
    <w:p/>
    <w:p>
      <w:pPr>
        <w:pStyle w:val="Heading2"/>
      </w:pPr>
      <w:r>
        <w:rPr>
          <w:b/>
        </w:rPr>
        <w:t xml:space="preserve">3.1 Prediction of Taste and Sensory Preferences</w:t>
      </w:r>
    </w:p>
    <w:p>
      <w:pPr>
        <w:pStyle w:val="Normal"/>
      </w:pPr>
      <w:r>
        <w:t xml:space="preserve">The prediction of taste and sensory preferences represents one of the most direct applications of machine learning in personalized food development [1]. Machine learning models trained on sensory evaluation data can predict how individual consumers will perceive and rate food products based on their chemical composition, physical properties, and processing conditions [7]. This capability enables food manufacturers to optimize formulations for target consumer segments without conducting exhaustive sensory panels for every product variant, dramatically reducing product development timelines and costs while maintaining consumer-centric design principles.</w:t>
      </w:r>
    </w:p>
    <w:p>
      <w:pPr>
        <w:pStyle w:val="Normal"/>
      </w:pPr>
      <w:r>
        <w:t xml:space="preserve">Flavor prediction models leverage chemical composition data, including volatile compound profiles and non-volatile tastant concentrations, to predict perceived flavor intensity and pleasantness [14]. Gas chromatography-mass spectrometry (GC-MS) data, electronic nose sensor arrays, and near-infrared spectroscopy provide rich chemical fingerprints that can be mapped to sensory perception through machine learning. Texture prediction utilizes rheological measurements, particle size distributions, and structural properties to forecast consumer texture preferences. The relationship between instrumental texture measurements and perceived textural attributes is often non-linear and context-dependent, making machine learning approaches particularly valuable for this prediction task [18].</w:t>
      </w:r>
    </w:p>
    <w:p>
      <w:pPr>
        <w:pStyle w:val="Normal"/>
      </w:pPr>
      <w:r>
        <w:t xml:space="preserve">Aroma modeling connects headspace volatile analyses with perceived aroma attributes, enabling the design of products with targeted scent profiles. Given that aroma perception involves the simultaneous processing of hundreds of volatile compounds with complex interaction effects, machine learning methods capable of capturing high-order feature interactions are essential for accurate prediction. Overall acceptability prediction, which integrates multiple sensory dimensions into a single preference score, represents the most challenging and commercially valuable prediction task [23]. Multi-output machine learning models can simultaneously predict ratings across multiple sensory attributes while capturing correlations between dimensions, providing a holistic view of product perception.</w:t>
      </w:r>
    </w:p>
    <w:p>
      <w:pPr>
        <w:pStyle w:val="Normal"/>
      </w:pPr>
      <w:r>
        <w:t xml:space="preserve">Consumer segmentation based on sensory preferences enables the identification of distinct preference groups within a population, supporting the development of product lines that cater to different taste profiles [29]. Latent class analysis, finite mixture models, and deep clustering approaches can reveal hidden consumer segments that differ systematically in their sensory preferences but may not be distinguishable through demographic characteristics alone. AI-assisted formulation of preferred food products represents the ultimate application of sensory preference prediction. By inverting predictive models, optimization algorithms can identify ingredient combinations and processing parameters that maximize predicted consumer acceptance [34]. This inverse design approach, which combines machine learning prediction with evolutionary algorithms, Bayesian optimization, or gradient-based optimization, dramatically reduces the time and cost associated with traditional iterative product development while ensuring that new formulations are aligned with consumer expectations.</w:t>
      </w:r>
    </w:p>
    <w:p/>
    <w:p>
      <w:pPr>
        <w:jc w:val="center"/>
      </w:pPr>
      <w:r>
        <w:drawing>
          <wp:inline xmlns:wp="http://schemas.openxmlformats.org/drawingml/2006/wordprocessingDrawing" distT="0" distB="0" distL="0" distR="0">
            <wp:extent cx="5000000" cy="3200000"/>
            <wp:docPr id="3" name="Figure 3"/>
            <a:graphic xmlns:a="http://schemas.openxmlformats.org/drawingml/2006/main">
              <a:graphicData uri="http://schemas.openxmlformats.org/drawingml/2006/picture">
                <pic:pic xmlns:pic="http://schemas.openxmlformats.org/drawingml/2006/picture">
                  <pic:nvPicPr>
                    <pic:cNvPr id="3" name="image3.png"/>
                    <pic:cNvPicPr/>
                  </pic:nvPicPr>
                  <pic:blipFill>
                    <a:blip xmlns:r="http://schemas.openxmlformats.org/officeDocument/2006/relationships" r:embed="rId12"/>
                    <a:stretch>
                      <a:fillRect/>
                    </a:stretch>
                  </pic:blipFill>
                  <pic:spPr>
                    <a:xfrm>
                      <a:off x="0" y="0"/>
                      <a:ext cx="5000000" cy="3200000"/>
                    </a:xfrm>
                    <a:prstGeom prst="rect">
                      <a:avLst/>
                    </a:prstGeom>
                  </pic:spPr>
                </pic:pic>
              </a:graphicData>
            </a:graphic>
          </wp:inline>
        </w:drawing>
      </w:r>
    </w:p>
    <w:p>
      <w:pPr>
        <w:pStyle w:val="FigureCaption"/>
      </w:pPr>
      <w:r>
        <w:rPr>
          <w:i/>
        </w:rPr>
        <w:t xml:space="preserve">Figure 3. Performance comparison of machine learning models for consumer preference prediction across different food categories, showing accuracy metrics for Random Forest (RF), SVM, KNN, Deep Neural Networks (DNN), CNN, and Hybrid approaches.</w:t>
      </w:r>
    </w:p>
    <w:p/>
    <w:p>
      <w:pPr>
        <w:pStyle w:val="Normal"/>
      </w:pPr>
      <w:r>
        <w:t xml:space="preserve">Figure 3 presents a comparative analysis of different machine learning model performances across consumer preference prediction tasks. The results demonstrate that hybrid approaches and deep neural networks consistently achieve the highest prediction accuracies, while simpler models such as KNN provide adequate performance for less complex prediction scenarios. The performance gap between traditional and deep learning approaches tends to widen as dataset size increases and as the prediction task involves more complex, non-linear relationships between features and preferences. However, for smaller datasets typical of specialized food products or niche consumer segments, traditional machine learning methods often perform comparably to or better than deep learning approaches due to their lower data requirements and reduced overfitting risk.</w:t>
      </w:r>
    </w:p>
    <w:p/>
    <w:p>
      <w:pPr>
        <w:pStyle w:val="TableCaption"/>
      </w:pPr>
      <w:r>
        <w:rPr>
          <w:b/>
        </w:rPr>
        <w:t xml:space="preserve">Table 3. Applications of ML in Sensory Preference Prediction</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shd w:val="clear" w:color="auto" w:fill="D9E2F3"/>
          </w:tcPr>
          <w:p>
            <w:pPr>
              <w:jc w:val="center"/>
            </w:pPr>
            <w:r>
              <w:rPr>
                <w:b/>
                <w:sz w:val="20"/>
                <w:szCs w:val="20"/>
              </w:rPr>
              <w:t xml:space="preserve">Application Domain</w:t>
            </w:r>
          </w:p>
        </w:tc>
        <w:tc>
          <w:tcPr>
            <w:shd w:val="clear" w:color="auto" w:fill="D9E2F3"/>
          </w:tcPr>
          <w:p>
            <w:pPr>
              <w:jc w:val="center"/>
            </w:pPr>
            <w:r>
              <w:rPr>
                <w:b/>
                <w:sz w:val="20"/>
                <w:szCs w:val="20"/>
              </w:rPr>
              <w:t xml:space="preserve">ML Technique</w:t>
            </w:r>
          </w:p>
        </w:tc>
        <w:tc>
          <w:tcPr>
            <w:shd w:val="clear" w:color="auto" w:fill="D9E2F3"/>
          </w:tcPr>
          <w:p>
            <w:pPr>
              <w:jc w:val="center"/>
            </w:pPr>
            <w:r>
              <w:rPr>
                <w:b/>
                <w:sz w:val="20"/>
                <w:szCs w:val="20"/>
              </w:rPr>
              <w:t xml:space="preserve">Input Data</w:t>
            </w:r>
          </w:p>
        </w:tc>
        <w:tc>
          <w:tcPr>
            <w:shd w:val="clear" w:color="auto" w:fill="D9E2F3"/>
          </w:tcPr>
          <w:p>
            <w:pPr>
              <w:jc w:val="center"/>
            </w:pPr>
            <w:r>
              <w:rPr>
                <w:b/>
                <w:sz w:val="20"/>
                <w:szCs w:val="20"/>
              </w:rPr>
              <w:t xml:space="preserve">Prediction Target</w:t>
            </w:r>
          </w:p>
        </w:tc>
        <w:tc>
          <w:tcPr>
            <w:shd w:val="clear" w:color="auto" w:fill="D9E2F3"/>
          </w:tcPr>
          <w:p>
            <w:pPr>
              <w:jc w:val="center"/>
            </w:pPr>
            <w:r>
              <w:rPr>
                <w:b/>
                <w:sz w:val="20"/>
                <w:szCs w:val="20"/>
              </w:rPr>
              <w:t xml:space="preserve">Reported Accuracy</w:t>
            </w:r>
          </w:p>
        </w:tc>
      </w:tr>
      <w:tr>
        <w:tc>
          <w:p>
            <w:pPr>
              <w:spacing w:after="40"/>
            </w:pPr>
            <w:r>
              <w:rPr>
                <w:sz w:val="20"/>
                <w:szCs w:val="20"/>
              </w:rPr>
              <w:t xml:space="preserve">Flavor prediction</w:t>
            </w:r>
          </w:p>
        </w:tc>
        <w:tc>
          <w:p>
            <w:pPr>
              <w:spacing w:after="40"/>
            </w:pPr>
            <w:r>
              <w:rPr>
                <w:sz w:val="20"/>
                <w:szCs w:val="20"/>
              </w:rPr>
              <w:t xml:space="preserve">Random Forest, DNN</w:t>
            </w:r>
          </w:p>
        </w:tc>
        <w:tc>
          <w:p>
            <w:pPr>
              <w:spacing w:after="40"/>
            </w:pPr>
            <w:r>
              <w:rPr>
                <w:sz w:val="20"/>
                <w:szCs w:val="20"/>
              </w:rPr>
              <w:t xml:space="preserve">Volatile compounds</w:t>
            </w:r>
          </w:p>
        </w:tc>
        <w:tc>
          <w:p>
            <w:pPr>
              <w:spacing w:after="40"/>
            </w:pPr>
            <w:r>
              <w:rPr>
                <w:sz w:val="20"/>
                <w:szCs w:val="20"/>
              </w:rPr>
              <w:t xml:space="preserve">Flavor intensity/pleasantness</w:t>
            </w:r>
          </w:p>
        </w:tc>
        <w:tc>
          <w:p>
            <w:pPr>
              <w:spacing w:after="40"/>
            </w:pPr>
            <w:r>
              <w:rPr>
                <w:sz w:val="20"/>
                <w:szCs w:val="20"/>
              </w:rPr>
              <w:t xml:space="preserve">82-91%</w:t>
            </w:r>
          </w:p>
        </w:tc>
      </w:tr>
      <w:tr>
        <w:tc>
          <w:p>
            <w:pPr>
              <w:spacing w:after="40"/>
            </w:pPr>
            <w:r>
              <w:rPr>
                <w:sz w:val="20"/>
                <w:szCs w:val="20"/>
              </w:rPr>
              <w:t xml:space="preserve">Texture preference</w:t>
            </w:r>
          </w:p>
        </w:tc>
        <w:tc>
          <w:p>
            <w:pPr>
              <w:spacing w:after="40"/>
            </w:pPr>
            <w:r>
              <w:rPr>
                <w:sz w:val="20"/>
                <w:szCs w:val="20"/>
              </w:rPr>
              <w:t xml:space="preserve">SVM, Gradient Boosting</w:t>
            </w:r>
          </w:p>
        </w:tc>
        <w:tc>
          <w:p>
            <w:pPr>
              <w:spacing w:after="40"/>
            </w:pPr>
            <w:r>
              <w:rPr>
                <w:sz w:val="20"/>
                <w:szCs w:val="20"/>
              </w:rPr>
              <w:t xml:space="preserve">Rheological data</w:t>
            </w:r>
          </w:p>
        </w:tc>
        <w:tc>
          <w:p>
            <w:pPr>
              <w:spacing w:after="40"/>
            </w:pPr>
            <w:r>
              <w:rPr>
                <w:sz w:val="20"/>
                <w:szCs w:val="20"/>
              </w:rPr>
              <w:t xml:space="preserve">Texture acceptability</w:t>
            </w:r>
          </w:p>
        </w:tc>
        <w:tc>
          <w:p>
            <w:pPr>
              <w:spacing w:after="40"/>
            </w:pPr>
            <w:r>
              <w:rPr>
                <w:sz w:val="20"/>
                <w:szCs w:val="20"/>
              </w:rPr>
              <w:t xml:space="preserve">79-87%</w:t>
            </w:r>
          </w:p>
        </w:tc>
      </w:tr>
      <w:tr>
        <w:tc>
          <w:p>
            <w:pPr>
              <w:spacing w:after="40"/>
            </w:pPr>
            <w:r>
              <w:rPr>
                <w:sz w:val="20"/>
                <w:szCs w:val="20"/>
              </w:rPr>
              <w:t xml:space="preserve">Aroma modeling</w:t>
            </w:r>
          </w:p>
        </w:tc>
        <w:tc>
          <w:p>
            <w:pPr>
              <w:spacing w:after="40"/>
            </w:pPr>
            <w:r>
              <w:rPr>
                <w:sz w:val="20"/>
                <w:szCs w:val="20"/>
              </w:rPr>
              <w:t xml:space="preserve">CNN, LSTM</w:t>
            </w:r>
          </w:p>
        </w:tc>
        <w:tc>
          <w:p>
            <w:pPr>
              <w:spacing w:after="40"/>
            </w:pPr>
            <w:r>
              <w:rPr>
                <w:sz w:val="20"/>
                <w:szCs w:val="20"/>
              </w:rPr>
              <w:t xml:space="preserve">Headspace GC-MS</w:t>
            </w:r>
          </w:p>
        </w:tc>
        <w:tc>
          <w:p>
            <w:pPr>
              <w:spacing w:after="40"/>
            </w:pPr>
            <w:r>
              <w:rPr>
                <w:sz w:val="20"/>
                <w:szCs w:val="20"/>
              </w:rPr>
              <w:t xml:space="preserve">Aroma perception</w:t>
            </w:r>
          </w:p>
        </w:tc>
        <w:tc>
          <w:p>
            <w:pPr>
              <w:spacing w:after="40"/>
            </w:pPr>
            <w:r>
              <w:rPr>
                <w:sz w:val="20"/>
                <w:szCs w:val="20"/>
              </w:rPr>
              <w:t xml:space="preserve">76-85%</w:t>
            </w:r>
          </w:p>
        </w:tc>
      </w:tr>
      <w:tr>
        <w:tc>
          <w:p>
            <w:pPr>
              <w:spacing w:after="40"/>
            </w:pPr>
            <w:r>
              <w:rPr>
                <w:sz w:val="20"/>
                <w:szCs w:val="20"/>
              </w:rPr>
              <w:t xml:space="preserve">Overall acceptability</w:t>
            </w:r>
          </w:p>
        </w:tc>
        <w:tc>
          <w:p>
            <w:pPr>
              <w:spacing w:after="40"/>
            </w:pPr>
            <w:r>
              <w:rPr>
                <w:sz w:val="20"/>
                <w:szCs w:val="20"/>
              </w:rPr>
              <w:t xml:space="preserve">Ensemble, Hybrid</w:t>
            </w:r>
          </w:p>
        </w:tc>
        <w:tc>
          <w:p>
            <w:pPr>
              <w:spacing w:after="40"/>
            </w:pPr>
            <w:r>
              <w:rPr>
                <w:sz w:val="20"/>
                <w:szCs w:val="20"/>
              </w:rPr>
              <w:t xml:space="preserve">Multi-sensory data</w:t>
            </w:r>
          </w:p>
        </w:tc>
        <w:tc>
          <w:p>
            <w:pPr>
              <w:spacing w:after="40"/>
            </w:pPr>
            <w:r>
              <w:rPr>
                <w:sz w:val="20"/>
                <w:szCs w:val="20"/>
              </w:rPr>
              <w:t xml:space="preserve">Consumer acceptance score</w:t>
            </w:r>
          </w:p>
        </w:tc>
        <w:tc>
          <w:p>
            <w:pPr>
              <w:spacing w:after="40"/>
            </w:pPr>
            <w:r>
              <w:rPr>
                <w:sz w:val="20"/>
                <w:szCs w:val="20"/>
              </w:rPr>
              <w:t xml:space="preserve">80-93%</w:t>
            </w:r>
          </w:p>
        </w:tc>
      </w:tr>
      <w:tr>
        <w:tc>
          <w:p>
            <w:pPr>
              <w:spacing w:after="40"/>
            </w:pPr>
            <w:r>
              <w:rPr>
                <w:sz w:val="20"/>
                <w:szCs w:val="20"/>
              </w:rPr>
              <w:t xml:space="preserve">Consumer segmentation</w:t>
            </w:r>
          </w:p>
        </w:tc>
        <w:tc>
          <w:p>
            <w:pPr>
              <w:spacing w:after="40"/>
            </w:pPr>
            <w:r>
              <w:rPr>
                <w:sz w:val="20"/>
                <w:szCs w:val="20"/>
              </w:rPr>
              <w:t xml:space="preserve">K-means, GMM</w:t>
            </w:r>
          </w:p>
        </w:tc>
        <w:tc>
          <w:p>
            <w:pPr>
              <w:spacing w:after="40"/>
            </w:pPr>
            <w:r>
              <w:rPr>
                <w:sz w:val="20"/>
                <w:szCs w:val="20"/>
              </w:rPr>
              <w:t xml:space="preserve">Preference ratings</w:t>
            </w:r>
          </w:p>
        </w:tc>
        <w:tc>
          <w:p>
            <w:pPr>
              <w:spacing w:after="40"/>
            </w:pPr>
            <w:r>
              <w:rPr>
                <w:sz w:val="20"/>
                <w:szCs w:val="20"/>
              </w:rPr>
              <w:t xml:space="preserve">Cluster membership</w:t>
            </w:r>
          </w:p>
        </w:tc>
        <w:tc>
          <w:p>
            <w:pPr>
              <w:spacing w:after="40"/>
            </w:pPr>
            <w:r>
              <w:rPr>
                <w:sz w:val="20"/>
                <w:szCs w:val="20"/>
              </w:rPr>
              <w:t xml:space="preserve">85-92%</w:t>
            </w:r>
          </w:p>
        </w:tc>
      </w:tr>
      <w:tr>
        <w:tc>
          <w:p>
            <w:pPr>
              <w:spacing w:after="40"/>
            </w:pPr>
            <w:r>
              <w:rPr>
                <w:sz w:val="20"/>
                <w:szCs w:val="20"/>
              </w:rPr>
              <w:t xml:space="preserve">Formulation optimization</w:t>
            </w:r>
          </w:p>
        </w:tc>
        <w:tc>
          <w:p>
            <w:pPr>
              <w:spacing w:after="40"/>
            </w:pPr>
            <w:r>
              <w:rPr>
                <w:sz w:val="20"/>
                <w:szCs w:val="20"/>
              </w:rPr>
              <w:t xml:space="preserve">Bayesian, GA+ML</w:t>
            </w:r>
          </w:p>
        </w:tc>
        <w:tc>
          <w:p>
            <w:pPr>
              <w:spacing w:after="40"/>
            </w:pPr>
            <w:r>
              <w:rPr>
                <w:sz w:val="20"/>
                <w:szCs w:val="20"/>
              </w:rPr>
              <w:t xml:space="preserve">Ingredient ratios</w:t>
            </w:r>
          </w:p>
        </w:tc>
        <w:tc>
          <w:p>
            <w:pPr>
              <w:spacing w:after="40"/>
            </w:pPr>
            <w:r>
              <w:rPr>
                <w:sz w:val="20"/>
                <w:szCs w:val="20"/>
              </w:rPr>
              <w:t xml:space="preserve">Optimal formulation</w:t>
            </w:r>
          </w:p>
        </w:tc>
        <w:tc>
          <w:p>
            <w:pPr>
              <w:spacing w:after="40"/>
            </w:pPr>
            <w:r>
              <w:rPr>
                <w:sz w:val="20"/>
                <w:szCs w:val="20"/>
              </w:rPr>
              <w:t xml:space="preserve">88-95%</w:t>
            </w:r>
          </w:p>
        </w:tc>
      </w:tr>
    </w:tbl>
    <w:p/>
    <w:p>
      <w:pPr>
        <w:pStyle w:val="Normal"/>
      </w:pPr>
      <w:r>
        <w:t xml:space="preserve">The applications summarized in Table 3 demonstrate the breadth of machine learning contributions to sensory preference prediction. Notably, formulation optimization tasks that combine machine learning with genetic algorithms or Bayesian optimization achieve the highest reported accuracies, highlighting the value of hybrid computational approaches in this domain. The progression from descriptive analytics (understanding current preferences) through predictive analytics (forecasting future preferences) to prescriptive analytics (recommending optimal formulations) represents the full maturity spectrum of machine learning applications in sensory science, with each level building upon and requiring the capabilities of the previous level.</w:t>
      </w:r>
    </w:p>
    <w:p/>
    <w:p>
      <w:pPr>
        <w:pStyle w:val="Heading2"/>
      </w:pPr>
      <w:r>
        <w:rPr>
          <w:b/>
        </w:rPr>
        <w:t xml:space="preserve">3.2 Personalized Nutrition and Dietary Recommendations</w:t>
      </w:r>
    </w:p>
    <w:p>
      <w:pPr>
        <w:pStyle w:val="Normal"/>
      </w:pPr>
      <w:r>
        <w:t xml:space="preserve">Personalized nutrition represents a rapidly growing application area where machine learning predicts individual dietary preferences and requirements based on personal health data, genetic information, lifestyle factors, and metabolic profiles [2]. Unlike traditional dietary guidelines that provide population-level recommendations, personalized nutrition systems tailor advice to individual needs, accounting for the significant inter-individual variability in nutritional responses [8]. Research has demonstrated that individuals can respond very differently to the same foods in terms of glycemic response, lipid metabolism, and satiety, underscoring the need for personalized rather than generalized dietary advice.</w:t>
      </w:r>
    </w:p>
    <w:p>
      <w:pPr>
        <w:pStyle w:val="Normal"/>
      </w:pPr>
      <w:r>
        <w:t xml:space="preserve">Machine learning models for personalized meal recommendations integrate multiple data sources, including food preference histories, nutritional requirements, health conditions, cooking capabilities, and budget constraints [15]. Multi-objective optimization algorithms balance taste preferences with nutritional adequacy, generating meal plans that consumers find both enjoyable and health-promoting [20]. The challenge of this multi-criteria optimization is that improving one dimension (e.g., nutritional quality) often conflicts with another (e.g., taste preference or cost), requiring sophisticated Pareto optimization approaches that identify the best tradeoff solutions. Reinforcement learning approaches enable adaptive systems that learn from consumer feedback over time, progressively refining recommendations as they gather more data about individual responses [26].</w:t>
      </w:r>
    </w:p>
    <w:p>
      <w:pPr>
        <w:pStyle w:val="Normal"/>
      </w:pPr>
      <w:r>
        <w:t xml:space="preserve">The integration of health data, including blood glucose responses, gut microbiome composition, and biomarker levels, with food preference data enables a new generation of precision nutrition systems [31]. These systems can predict individual glycemic responses to specific foods, recommend meals that optimize metabolic health while respecting taste preferences, and identify foods that may trigger adverse reactions [36]. Landmark studies have demonstrated that machine learning models trained on individual-level data can predict postprandial glucose responses with significantly greater accuracy than traditional approaches based on food composition alone. The combination of wearable device data with food logging applications creates continuous feedback loops that enable real-time dietary optimization, adapting recommendations based on immediate physiological responses to consumed foods.</w:t>
      </w:r>
    </w:p>
    <w:p>
      <w:pPr>
        <w:pStyle w:val="Normal"/>
      </w:pPr>
      <w:r>
        <w:t xml:space="preserve">Clinical applications of personalized nutrition include dietary management of chronic diseases such as diabetes, cardiovascular disease, obesity, and inflammatory bowel disease. Machine learning models trained on clinical data can predict which dietary interventions are most likely to be effective for specific patient profiles, enabling more targeted and effective nutritional therapy [40]. The challenge of maintaining dietary adherence is addressed through preference-aware recommendation systems that ensure prescribed diets remain palatable and enjoyable for individual patients. By incorporating food preferences into clinical nutrition planning, these systems improve long-term compliance and ultimately lead to better health outcomes compared to standardized dietary prescriptions that ignore individual taste preferences and eating habits.</w:t>
      </w:r>
    </w:p>
    <w:p/>
    <w:p>
      <w:pPr>
        <w:pStyle w:val="Heading2"/>
      </w:pPr>
      <w:r>
        <w:rPr>
          <w:b/>
        </w:rPr>
        <w:t xml:space="preserve">3.3 Market Intelligence and Product Development</w:t>
      </w:r>
    </w:p>
    <w:p>
      <w:pPr>
        <w:pStyle w:val="Normal"/>
      </w:pPr>
      <w:r>
        <w:t xml:space="preserve">Machine learning-driven market intelligence transforms how food companies identify opportunities, develop products, and bring them to market [3]. Demand forecasting models leverage historical sales data, market trends, consumer sentiment, and external factors (seasonality, economic indicators, health trends, regulatory changes) to predict future demand for food products and categories [9]. These predictions enable optimized inventory management, production planning, and resource allocation, reducing both overproduction waste and stock-out situations that result in lost sales and consumer dissatisfaction.</w:t>
      </w:r>
    </w:p>
    <w:p>
      <w:pPr>
        <w:pStyle w:val="Normal"/>
      </w:pPr>
      <w:r>
        <w:t xml:space="preserve">Emerging food trend identification utilizes natural language processing and topic modeling applied to social media conversations, food blogs, restaurant reviews, patent filings, and scientific publications [16]. By detecting early signals of shifting consumer preferences, companies can proactively develop products that align with anticipated demand rather than reactively following established trends [22]. Sentiment analysis of consumer feedback provides rapid, scalable assessment of product reception and identifies specific aspects driving satisfaction or dissatisfaction. Advanced NLP techniques including aspect-based sentiment analysis can decompose overall product sentiment into attribute-specific opinions, revealing whether consumers love the taste but dislike the packaging, or appreciate the nutritional profile but find the product too expensive.</w:t>
      </w:r>
    </w:p>
    <w:p>
      <w:pPr>
        <w:pStyle w:val="Normal"/>
      </w:pPr>
      <w:r>
        <w:t xml:space="preserve">Market segmentation powered by machine learning identifies distinct consumer groups based on behavioral patterns, preference profiles, and demographic characteristics [28]. Clustering algorithms reveal natural market segments that may not align with traditional demographic categories, enabling more nuanced targeting strategies. For instance, machine learning might identify a segment of young professionals who prioritize convenience and exotic flavors but are relatively price-insensitive, or a segment of health-conscious parents seeking organic options within strict budget constraints. Predictive models for new product success estimate the likelihood of market acceptance before launch, reducing the high failure rate (estimated at 70-80%) associated with food product innovation [33].</w:t>
      </w:r>
    </w:p>
    <w:p>
      <w:pPr>
        <w:pStyle w:val="Normal"/>
      </w:pPr>
      <w:r>
        <w:t xml:space="preserve">Machine learning for pricing optimization analyzes consumer price sensitivity, competitive dynamics, and product positioning to recommend optimal pricing strategies [37]. Dynamic pricing models adapt to changing market conditions and consumer behavior in real-time, maximizing revenue while maintaining consumer satisfaction and brand equity. Conjoint analysis enhanced with machine learning provides detailed understanding of how consumers make tradeoffs between product attributes including taste, nutrition, convenience, price, and sustainability. The integration of preference prediction with supply chain optimization creates end-to-end intelligent systems that align production capabilities with predicted consumer demand, minimizing waste while maximizing consumer satisfaction [41]. These integrated systems represent the future of food industry operations, where every decision from ingredient sourcing through manufacturing to retail is informed by data-driven predictions of consumer behavior.</w:t>
      </w:r>
    </w:p>
    <w:p/>
    <w:p>
      <w:pPr>
        <w:pStyle w:val="Heading1"/>
      </w:pPr>
      <w:r>
        <w:rPr>
          <w:b/>
        </w:rPr>
        <w:t xml:space="preserve">4. Challenges, Ethical Considerations, and Future Perspectives</w:t>
      </w:r>
    </w:p>
    <w:p>
      <w:pPr>
        <w:pStyle w:val="Normal"/>
      </w:pPr>
      <w:r>
        <w:t xml:space="preserve">While the potential of machine learning for consumer preference prediction is substantial, the path to widespread, responsible deployment is fraught with technical, ethical, and practical challenges. This section critically examines the major obstacles that must be overcome to realize the full potential of AI-driven food personalization, discusses the ethical frameworks necessary for responsible deployment, and outlines the most promising directions for future research and development. A balanced understanding of both opportunities and challenges is essential for researchers, practitioners, and policymakers working in this rapidly evolving field. The challenges discussed here are not merely theoretical concerns but represent real barriers that have limited the adoption and effectiveness of machine learning systems in food industry applications to date.</w:t>
      </w:r>
    </w:p>
    <w:p/>
    <w:p>
      <w:pPr>
        <w:pStyle w:val="Heading2"/>
      </w:pPr>
      <w:r>
        <w:rPr>
          <w:b/>
        </w:rPr>
        <w:t xml:space="preserve">4.1 Data Quality, Model Reliability, and Generalization</w:t>
      </w:r>
    </w:p>
    <w:p>
      <w:pPr>
        <w:pStyle w:val="Normal"/>
      </w:pPr>
      <w:r>
        <w:t xml:space="preserve">Despite the promising results achieved by machine learning in consumer preference prediction, significant challenges remain regarding data quality, model reliability, and generalization [4]. Consumer preference datasets frequently suffer from missing values, measurement noise, response inconsistencies, and selection bias [10]. Consumers who provide explicit feedback (ratings, reviews) may not be representative of the broader population, introducing systematic biases into training data. This self-selection bias is particularly problematic because consumers with extreme opinions (very positive or very negative) are disproportionately likely to provide feedback, skewing models toward extreme rather than moderate preferences.</w:t>
      </w:r>
    </w:p>
    <w:p>
      <w:pPr>
        <w:pStyle w:val="Normal"/>
      </w:pPr>
      <w:r>
        <w:t xml:space="preserve">Class imbalance presents a persistent challenge, as positive preferences typically far outnumber negative ones in consumer datasets [17]. This imbalance can bias models toward predicting positive preferences regardless of actual product quality. Techniques such as oversampling minority classes (SMOTE), undersampling majority classes, cost-sensitive learning, and ensemble methods for imbalanced data help address this issue but introduce their own tradeoffs between precision and recall. The temporal dimension of preference data introduces additional complexity: consumer preferences evolve over time due to changing health conditions, life stages, seasonal variations, and exposure to new products, meaning that models trained on historical data may not accurately predict current preferences.</w:t>
      </w:r>
    </w:p>
    <w:p>
      <w:pPr>
        <w:pStyle w:val="Normal"/>
      </w:pPr>
      <w:r>
        <w:t xml:space="preserve">Model interpretability represents a critical concern in consumer preference prediction, particularly when models inform product development decisions with significant financial implications [24]. Black-box models such as deep neural networks achieve high prediction accuracy but provide limited insight into why specific predictions are made. Explainable AI (XAI) techniques, including SHAP values, LIME, attention visualization, and feature importance analysis, help bridge the gap between predictive performance and interpretability [30]. In the food industry, where regulatory requirements may demand justification for product claims and where product developers need actionable insights rather than mere predictions, the interpretability of machine learning models is often as important as their accuracy.</w:t>
      </w:r>
    </w:p>
    <w:p>
      <w:pPr>
        <w:pStyle w:val="Normal"/>
      </w:pPr>
      <w:r>
        <w:t xml:space="preserve">Generalization across diverse populations poses unique challenges in food preference prediction due to significant cultural, regional, and individual variability in food preferences [35]. Models trained on data from one demographic group or geographic region may perform poorly when applied to different populations. For example, a model trained primarily on Western consumer data may fail to capture preference patterns relevant to Asian, African, or Latin American consumers. Transfer learning, domain adaptation, and meta-learning approaches offer potential solutions for building models that generalize across diverse consumer populations while maintaining sensitivity to individual differences [39]. Few-shot learning methods are particularly promising for rapidly adapting models to new cultural contexts or consumer segments with limited local training data.</w:t>
      </w:r>
    </w:p>
    <w:p/>
    <w:p>
      <w:pPr>
        <w:pStyle w:val="TableCaption"/>
      </w:pPr>
      <w:r>
        <w:rPr>
          <w:b/>
        </w:rPr>
        <w:t xml:space="preserve">Table 4. Key Challenges and Mitigation Strategies in ML-Based Consumer Preference Prediction</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sz w:val="20"/>
                <w:szCs w:val="20"/>
              </w:rPr>
              <w:t xml:space="preserve">Challenge</w:t>
            </w:r>
          </w:p>
        </w:tc>
        <w:tc>
          <w:tcPr>
            <w:shd w:val="clear" w:color="auto" w:fill="D9E2F3"/>
          </w:tcPr>
          <w:p>
            <w:pPr>
              <w:jc w:val="center"/>
            </w:pPr>
            <w:r>
              <w:rPr>
                <w:b/>
                <w:sz w:val="20"/>
                <w:szCs w:val="20"/>
              </w:rPr>
              <w:t xml:space="preserve">Impact</w:t>
            </w:r>
          </w:p>
        </w:tc>
        <w:tc>
          <w:tcPr>
            <w:shd w:val="clear" w:color="auto" w:fill="D9E2F3"/>
          </w:tcPr>
          <w:p>
            <w:pPr>
              <w:jc w:val="center"/>
            </w:pPr>
            <w:r>
              <w:rPr>
                <w:b/>
                <w:sz w:val="20"/>
                <w:szCs w:val="20"/>
              </w:rPr>
              <w:t xml:space="preserve">Mitigation Strategy</w:t>
            </w:r>
          </w:p>
        </w:tc>
        <w:tc>
          <w:tcPr>
            <w:shd w:val="clear" w:color="auto" w:fill="D9E2F3"/>
          </w:tcPr>
          <w:p>
            <w:pPr>
              <w:jc w:val="center"/>
            </w:pPr>
            <w:r>
              <w:rPr>
                <w:b/>
                <w:sz w:val="20"/>
                <w:szCs w:val="20"/>
              </w:rPr>
              <w:t xml:space="preserve">Current Status</w:t>
            </w:r>
          </w:p>
        </w:tc>
      </w:tr>
      <w:tr>
        <w:tc>
          <w:p>
            <w:pPr>
              <w:spacing w:after="40"/>
            </w:pPr>
            <w:r>
              <w:rPr>
                <w:sz w:val="20"/>
                <w:szCs w:val="20"/>
              </w:rPr>
              <w:t xml:space="preserve">Missing data</w:t>
            </w:r>
          </w:p>
        </w:tc>
        <w:tc>
          <w:p>
            <w:pPr>
              <w:spacing w:after="40"/>
            </w:pPr>
            <w:r>
              <w:rPr>
                <w:sz w:val="20"/>
                <w:szCs w:val="20"/>
              </w:rPr>
              <w:t xml:space="preserve">Reduced model accuracy</w:t>
            </w:r>
          </w:p>
        </w:tc>
        <w:tc>
          <w:p>
            <w:pPr>
              <w:spacing w:after="40"/>
            </w:pPr>
            <w:r>
              <w:rPr>
                <w:sz w:val="20"/>
                <w:szCs w:val="20"/>
              </w:rPr>
              <w:t xml:space="preserve">Imputation, robust algorithms</w:t>
            </w:r>
          </w:p>
        </w:tc>
        <w:tc>
          <w:p>
            <w:pPr>
              <w:spacing w:after="40"/>
            </w:pPr>
            <w:r>
              <w:rPr>
                <w:sz w:val="20"/>
                <w:szCs w:val="20"/>
              </w:rPr>
              <w:t xml:space="preserve">Partially addressed</w:t>
            </w:r>
          </w:p>
        </w:tc>
      </w:tr>
      <w:tr>
        <w:tc>
          <w:p>
            <w:pPr>
              <w:spacing w:after="40"/>
            </w:pPr>
            <w:r>
              <w:rPr>
                <w:sz w:val="20"/>
                <w:szCs w:val="20"/>
              </w:rPr>
              <w:t xml:space="preserve">Class imbalance</w:t>
            </w:r>
          </w:p>
        </w:tc>
        <w:tc>
          <w:p>
            <w:pPr>
              <w:spacing w:after="40"/>
            </w:pPr>
            <w:r>
              <w:rPr>
                <w:sz w:val="20"/>
                <w:szCs w:val="20"/>
              </w:rPr>
              <w:t xml:space="preserve">Biased predictions</w:t>
            </w:r>
          </w:p>
        </w:tc>
        <w:tc>
          <w:p>
            <w:pPr>
              <w:spacing w:after="40"/>
            </w:pPr>
            <w:r>
              <w:rPr>
                <w:sz w:val="20"/>
                <w:szCs w:val="20"/>
              </w:rPr>
              <w:t xml:space="preserve">SMOTE, cost-sensitive learning</w:t>
            </w:r>
          </w:p>
        </w:tc>
        <w:tc>
          <w:p>
            <w:pPr>
              <w:spacing w:after="40"/>
            </w:pPr>
            <w:r>
              <w:rPr>
                <w:sz w:val="20"/>
                <w:szCs w:val="20"/>
              </w:rPr>
              <w:t xml:space="preserve">Active research</w:t>
            </w:r>
          </w:p>
        </w:tc>
      </w:tr>
      <w:tr>
        <w:tc>
          <w:p>
            <w:pPr>
              <w:spacing w:after="40"/>
            </w:pPr>
            <w:r>
              <w:rPr>
                <w:sz w:val="20"/>
                <w:szCs w:val="20"/>
              </w:rPr>
              <w:t xml:space="preserve">Model interpretability</w:t>
            </w:r>
          </w:p>
        </w:tc>
        <w:tc>
          <w:p>
            <w:pPr>
              <w:spacing w:after="40"/>
            </w:pPr>
            <w:r>
              <w:rPr>
                <w:sz w:val="20"/>
                <w:szCs w:val="20"/>
              </w:rPr>
              <w:t xml:space="preserve">Low trust, limited insights</w:t>
            </w:r>
          </w:p>
        </w:tc>
        <w:tc>
          <w:p>
            <w:pPr>
              <w:spacing w:after="40"/>
            </w:pPr>
            <w:r>
              <w:rPr>
                <w:sz w:val="20"/>
                <w:szCs w:val="20"/>
              </w:rPr>
              <w:t xml:space="preserve">SHAP, LIME, attention maps</w:t>
            </w:r>
          </w:p>
        </w:tc>
        <w:tc>
          <w:p>
            <w:pPr>
              <w:spacing w:after="40"/>
            </w:pPr>
            <w:r>
              <w:rPr>
                <w:sz w:val="20"/>
                <w:szCs w:val="20"/>
              </w:rPr>
              <w:t xml:space="preserve">Rapidly advancing</w:t>
            </w:r>
          </w:p>
        </w:tc>
      </w:tr>
      <w:tr>
        <w:tc>
          <w:p>
            <w:pPr>
              <w:spacing w:after="40"/>
            </w:pPr>
            <w:r>
              <w:rPr>
                <w:sz w:val="20"/>
                <w:szCs w:val="20"/>
              </w:rPr>
              <w:t xml:space="preserve">Cultural diversity</w:t>
            </w:r>
          </w:p>
        </w:tc>
        <w:tc>
          <w:p>
            <w:pPr>
              <w:spacing w:after="40"/>
            </w:pPr>
            <w:r>
              <w:rPr>
                <w:sz w:val="20"/>
                <w:szCs w:val="20"/>
              </w:rPr>
              <w:t xml:space="preserve">Poor generalization</w:t>
            </w:r>
          </w:p>
        </w:tc>
        <w:tc>
          <w:p>
            <w:pPr>
              <w:spacing w:after="40"/>
            </w:pPr>
            <w:r>
              <w:rPr>
                <w:sz w:val="20"/>
                <w:szCs w:val="20"/>
              </w:rPr>
              <w:t xml:space="preserve">Transfer learning, meta-learning</w:t>
            </w:r>
          </w:p>
        </w:tc>
        <w:tc>
          <w:p>
            <w:pPr>
              <w:spacing w:after="40"/>
            </w:pPr>
            <w:r>
              <w:rPr>
                <w:sz w:val="20"/>
                <w:szCs w:val="20"/>
              </w:rPr>
              <w:t xml:space="preserve">Early stage</w:t>
            </w:r>
          </w:p>
        </w:tc>
      </w:tr>
      <w:tr>
        <w:tc>
          <w:p>
            <w:pPr>
              <w:spacing w:after="40"/>
            </w:pPr>
            <w:r>
              <w:rPr>
                <w:sz w:val="20"/>
                <w:szCs w:val="20"/>
              </w:rPr>
              <w:t xml:space="preserve">Temporal drift</w:t>
            </w:r>
          </w:p>
        </w:tc>
        <w:tc>
          <w:p>
            <w:pPr>
              <w:spacing w:after="40"/>
            </w:pPr>
            <w:r>
              <w:rPr>
                <w:sz w:val="20"/>
                <w:szCs w:val="20"/>
              </w:rPr>
              <w:t xml:space="preserve">Degraded performance over time</w:t>
            </w:r>
          </w:p>
        </w:tc>
        <w:tc>
          <w:p>
            <w:pPr>
              <w:spacing w:after="40"/>
            </w:pPr>
            <w:r>
              <w:rPr>
                <w:sz w:val="20"/>
                <w:szCs w:val="20"/>
              </w:rPr>
              <w:t xml:space="preserve">Online learning, model updating</w:t>
            </w:r>
          </w:p>
        </w:tc>
        <w:tc>
          <w:p>
            <w:pPr>
              <w:spacing w:after="40"/>
            </w:pPr>
            <w:r>
              <w:rPr>
                <w:sz w:val="20"/>
                <w:szCs w:val="20"/>
              </w:rPr>
              <w:t xml:space="preserve">Partially addressed</w:t>
            </w:r>
          </w:p>
        </w:tc>
      </w:tr>
      <w:tr>
        <w:tc>
          <w:p>
            <w:pPr>
              <w:spacing w:after="40"/>
            </w:pPr>
            <w:r>
              <w:rPr>
                <w:sz w:val="20"/>
                <w:szCs w:val="20"/>
              </w:rPr>
              <w:t xml:space="preserve">Cold start</w:t>
            </w:r>
          </w:p>
        </w:tc>
        <w:tc>
          <w:p>
            <w:pPr>
              <w:spacing w:after="40"/>
            </w:pPr>
            <w:r>
              <w:rPr>
                <w:sz w:val="20"/>
                <w:szCs w:val="20"/>
              </w:rPr>
              <w:t xml:space="preserve">No predictions for new users/items</w:t>
            </w:r>
          </w:p>
        </w:tc>
        <w:tc>
          <w:p>
            <w:pPr>
              <w:spacing w:after="40"/>
            </w:pPr>
            <w:r>
              <w:rPr>
                <w:sz w:val="20"/>
                <w:szCs w:val="20"/>
              </w:rPr>
              <w:t xml:space="preserve">Hybrid systems, content-based bootstrap</w:t>
            </w:r>
          </w:p>
        </w:tc>
        <w:tc>
          <w:p>
            <w:pPr>
              <w:spacing w:after="40"/>
            </w:pPr>
            <w:r>
              <w:rPr>
                <w:sz w:val="20"/>
                <w:szCs w:val="20"/>
              </w:rPr>
              <w:t xml:space="preserve">Well studied</w:t>
            </w:r>
          </w:p>
        </w:tc>
      </w:tr>
      <w:tr>
        <w:tc>
          <w:p>
            <w:pPr>
              <w:spacing w:after="40"/>
            </w:pPr>
            <w:r>
              <w:rPr>
                <w:sz w:val="20"/>
                <w:szCs w:val="20"/>
              </w:rPr>
              <w:t xml:space="preserve">Privacy constraints</w:t>
            </w:r>
          </w:p>
        </w:tc>
        <w:tc>
          <w:p>
            <w:pPr>
              <w:spacing w:after="40"/>
            </w:pPr>
            <w:r>
              <w:rPr>
                <w:sz w:val="20"/>
                <w:szCs w:val="20"/>
              </w:rPr>
              <w:t xml:space="preserve">Limited data access</w:t>
            </w:r>
          </w:p>
        </w:tc>
        <w:tc>
          <w:p>
            <w:pPr>
              <w:spacing w:after="40"/>
            </w:pPr>
            <w:r>
              <w:rPr>
                <w:sz w:val="20"/>
                <w:szCs w:val="20"/>
              </w:rPr>
              <w:t xml:space="preserve">Federated learning, differential privacy</w:t>
            </w:r>
          </w:p>
        </w:tc>
        <w:tc>
          <w:p>
            <w:pPr>
              <w:spacing w:after="40"/>
            </w:pPr>
            <w:r>
              <w:rPr>
                <w:sz w:val="20"/>
                <w:szCs w:val="20"/>
              </w:rPr>
              <w:t xml:space="preserve">Emerging</w:t>
            </w:r>
          </w:p>
        </w:tc>
      </w:tr>
    </w:tbl>
    <w:p/>
    <w:p>
      <w:pPr>
        <w:pStyle w:val="Normal"/>
      </w:pPr>
      <w:r>
        <w:t xml:space="preserve">Table 4 summarizes the key challenges confronting machine learning-based consumer preference prediction along with current mitigation strategies. While significant progress has been made on established challenges such as cold-start problems, newer issues related to cultural diversity and privacy-preserving computation remain active areas of research. As noted in Table 4, temporal drift in consumer preferences necessitates continuous model monitoring and updating to maintain prediction quality over time. The interrelated nature of these challenges means that addressing one often creates new considerations for others; for example, collecting more diverse data to improve cross-cultural generalization may exacerbate privacy concerns, while implementing strict privacy protections may limit the data available for training accurate models. Holistic approaches that address multiple challenges simultaneously through integrated system design are therefore essential.</w:t>
      </w:r>
    </w:p>
    <w:p/>
    <w:p>
      <w:pPr>
        <w:pStyle w:val="Heading2"/>
      </w:pPr>
      <w:r>
        <w:rPr>
          <w:b/>
        </w:rPr>
        <w:t xml:space="preserve">4.2 Privacy, Ethics, and Responsible AI</w:t>
      </w:r>
    </w:p>
    <w:p>
      <w:pPr>
        <w:pStyle w:val="Normal"/>
      </w:pPr>
      <w:r>
        <w:t xml:space="preserve">The collection and analysis of consumer food preference data raises significant privacy and ethical concerns [5]. Detailed food preference profiles can reveal sensitive information about consumers, including health conditions, religious practices, cultural identity, and economic status [11]. The granularity of modern food tracking data means that preference profiles can serve as proxies for highly personal information that consumers may not intend to disclose. The General Data Protection Regulation (GDPR) and similar privacy frameworks impose strict requirements on how consumer data can be collected, stored, processed, and shared, requiring explicit consent, purpose limitation, and data minimization principles [19].</w:t>
      </w:r>
    </w:p>
    <w:p>
      <w:pPr>
        <w:pStyle w:val="Normal"/>
      </w:pPr>
      <w:r>
        <w:t xml:space="preserve">Algorithmic bias in food recommendation systems can perpetuate existing inequalities and limit dietary diversity [25]. If training data predominantly represents certain demographic groups, resulting models may provide inferior recommendations for underrepresented populations. This can manifest as systems that poorly serve ethnic minorities, lower-income consumers, or individuals with non-mainstream dietary patterns. Bias auditing, fairness constraints, and diverse training data collection are essential for ensuring equitable recommendation performance across all consumer groups [32]. Techniques such as adversarial debiasing, calibrated fairness constraints, and demographic parity enforcement help ensure that recommendation quality does not vary systematically across protected demographic categories.</w:t>
      </w:r>
    </w:p>
    <w:p>
      <w:pPr>
        <w:pStyle w:val="Normal"/>
      </w:pPr>
      <w:r>
        <w:t xml:space="preserve">Transparency and explainability in AI-driven food recommendation are essential for building consumer trust and enabling informed decision-making [38]. Consumers should understand why specific foods are recommended, what data informs these recommendations, and how they can modify their preference profiles. The right to explanation, as established by GDPR, requires that automated decisions affecting individuals can be meaningfully explained [42]. In the context of food recommendation, this means providing clear rationale for why specific products are suggested, what alternative options exist, and how the system would behave with different input data. Algorithmic transparency also enables consumers to identify and correct errors in their preference profiles.</w:t>
      </w:r>
    </w:p>
    <w:p>
      <w:pPr>
        <w:pStyle w:val="Normal"/>
      </w:pPr>
      <w:r>
        <w:t xml:space="preserve">Responsible use of AI in food personalization requires careful consideration of potential harms, including the reinforcement of unhealthy eating patterns, the creation of filter bubbles that limit dietary diversity, and the exploitation of psychological vulnerabilities through hyper-personalized marketing [43]. For example, a recommendation system that optimizes purely for predicted preference might consistently suggest high-sugar, high-fat comfort foods to a consumer struggling with obesity, reinforcing harmful behaviors. Ethical guidelines for AI in food personalization should prioritize consumer health and well-being over engagement metrics and commercial objectives. Industry self-regulation, government oversight, and academic research on responsible AI all play important roles in ensuring that personalized food systems serve consumer interests while avoiding exploitation, manipulation, and harm.</w:t>
      </w:r>
    </w:p>
    <w:p/>
    <w:p>
      <w:pPr>
        <w:pStyle w:val="Heading2"/>
      </w:pPr>
      <w:r>
        <w:rPr>
          <w:b/>
        </w:rPr>
        <w:t xml:space="preserve">4.3 Future Directions in AI-Based Consumer Preference Prediction</w:t>
      </w:r>
    </w:p>
    <w:p>
      <w:pPr>
        <w:pStyle w:val="Normal"/>
      </w:pPr>
      <w:r>
        <w:t xml:space="preserve">Generative AI represents a transformative frontier for consumer preference prediction, enabling the synthesis of novel food concepts, flavor combinations, and product formulations that are optimized for predicted consumer acceptance [6]. Large language models can process and generate natural language descriptions of food products, enabling conversational recommendation interfaces that capture nuanced preferences through dialogue [12]. Rather than requiring consumers to rate products on numerical scales, conversational AI systems can elicit preferences through natural discussions about food experiences, extracting subtle preference signals that structured interfaces cannot capture. Generative adversarial networks (GANs) can create realistic food images for preference testing without requiring physical product preparation, enabling rapid virtual prototyping of food products [21].</w:t>
      </w:r>
    </w:p>
    <w:p>
      <w:pPr>
        <w:pStyle w:val="Normal"/>
      </w:pPr>
      <w:r>
        <w:t xml:space="preserve">Multimodal preference modeling, which integrates visual, textual, behavioral, and physiological data streams, represents the next evolution in consumer preference prediction [27]. By processing information from multiple sensory channels simultaneously, multimodal models can capture richer and more accurate representations of consumer preferences than single-modality approaches. Vision-language models that jointly process food images and textual descriptions enable more natural and comprehensive preference assessment [33]. For example, a multimodal system might simultaneously analyze a food photograph, its ingredient list, nutritional information, and consumer reviews to generate a comprehensive preference prediction that accounts for visual appeal, nutritional adequacy, ingredient preferences, and social proof.</w:t>
      </w:r>
    </w:p>
    <w:p>
      <w:pPr>
        <w:pStyle w:val="Normal"/>
      </w:pPr>
      <w:r>
        <w:t xml:space="preserve">The integration of IoT devices, wearable sensors, and digital health platforms with food preference prediction systems enables real-time, context-aware personalization [13]. Smart kitchen appliances, connected grocery systems, and wearable health monitors provide continuous streams of data that can inform and adapt food recommendations in real-time. Contextual factors such as current hunger level, physical activity, mood state, social setting, ambient temperature, and time pressure can be incorporated into preference predictions to provide situationally appropriate recommendations [38]. A system might recommend a quick, energizing snack before a workout, a social sharing-style meal when friends are detected nearby, or a comforting, familiar dish when stress levels are elevated.</w:t>
      </w:r>
    </w:p>
    <w:p>
      <w:pPr>
        <w:pStyle w:val="Normal"/>
      </w:pPr>
      <w:r>
        <w:t xml:space="preserve">Real-time adaptive personalization systems represent the long-term vision for AI-based consumer preference prediction [42]. These systems continuously learn from every consumer interaction, adapting predictions and recommendations in response to changing preferences, health status, and life circumstances. Reinforcement learning frameworks enable systems that optimize long-term consumer satisfaction rather than single-interaction metrics, accounting for the dynamic and evolving nature of food preferences throughout the human lifespan. Federated learning approaches enable collaborative model training across multiple organizations and consumer populations without centralizing sensitive data, addressing privacy concerns while enabling the development of more comprehensive and generalizable preference models. The convergence of these technologies points toward a future where intelligent food systems anticipate consumer needs, adapt in real-time to changing circumstances, and actively support health and wellbeing through personalized food experiences that are simultaneously delicious, nutritious, sustainable, and accessible.</w:t>
      </w:r>
    </w:p>
    <w:p/>
    <w:p>
      <w:pPr>
        <w:jc w:val="center"/>
      </w:pPr>
      <w:r>
        <w:drawing>
          <wp:inline xmlns:wp="http://schemas.openxmlformats.org/drawingml/2006/wordprocessingDrawing" distT="0" distB="0" distL="0" distR="0">
            <wp:extent cx="5000000" cy="3200000"/>
            <wp:docPr id="4" name="Figure 4"/>
            <a:graphic xmlns:a="http://schemas.openxmlformats.org/drawingml/2006/main">
              <a:graphicData uri="http://schemas.openxmlformats.org/drawingml/2006/picture">
                <pic:pic xmlns:pic="http://schemas.openxmlformats.org/drawingml/2006/picture">
                  <pic:nvPicPr>
                    <pic:cNvPr id="4" name="image4.png"/>
                    <pic:cNvPicPr/>
                  </pic:nvPicPr>
                  <pic:blipFill>
                    <a:blip xmlns:r="http://schemas.openxmlformats.org/officeDocument/2006/relationships" r:embed="rId13"/>
                    <a:stretch>
                      <a:fillRect/>
                    </a:stretch>
                  </pic:blipFill>
                  <pic:spPr>
                    <a:xfrm>
                      <a:off x="0" y="0"/>
                      <a:ext cx="5000000" cy="3200000"/>
                    </a:xfrm>
                    <a:prstGeom prst="rect">
                      <a:avLst/>
                    </a:prstGeom>
                  </pic:spPr>
                </pic:pic>
              </a:graphicData>
            </a:graphic>
          </wp:inline>
        </w:drawing>
      </w:r>
    </w:p>
    <w:p>
      <w:pPr>
        <w:pStyle w:val="FigureCaption"/>
      </w:pPr>
      <w:r>
        <w:rPr>
          <w:i/>
        </w:rPr>
        <w:t xml:space="preserve">Figure 4. Future roadmap for AI-based consumer preference prediction in personalized food systems, showing the progression from current ML/DL models through multimodal AI and IoT integration to fully adaptive intelligent food systems.</w:t>
      </w:r>
    </w:p>
    <w:p/>
    <w:p>
      <w:pPr>
        <w:pStyle w:val="Normal"/>
      </w:pPr>
      <w:r>
        <w:t xml:space="preserve">The future roadmap illustrated in Figure 4 highlights the progressive integration of emerging technologies with consumer preference prediction systems. From current machine learning and deep learning approaches, the field is evolving toward multimodal AI systems in the near term, IoT-integrated platforms in the mid-term, and fully adaptive, real-time intelligent food systems as the long-term vision. Each stage builds upon previous capabilities while introducing new data sources, algorithms, and interaction paradigms. The key drivers of this evolution include increasing data availability from connected devices, growing computational capabilities that enable more complex models, and rising consumer demand for personalization across all aspects of the food experience. Importantly, each stage also introduces new challenges related to data integration, system complexity, privacy, and ethical governance that must be addressed concurrently with technical advancement.</w:t>
      </w:r>
    </w:p>
    <w:p/>
    <w:p>
      <w:pPr>
        <w:pStyle w:val="Heading1"/>
      </w:pPr>
      <w:r>
        <w:rPr>
          <w:b/>
        </w:rPr>
        <w:t xml:space="preserve">5. Conclusions</w:t>
      </w:r>
    </w:p>
    <w:p>
      <w:pPr>
        <w:pStyle w:val="Normal"/>
      </w:pPr>
      <w:r>
        <w:t xml:space="preserve">Machine learning-based consumer preference prediction represents a rapidly maturing field with profound implications for personalized food systems. This chapter has provided a comprehensive overview of the foundations, algorithms, applications, and challenges that define this interdisciplinary domain. From traditional machine learning algorithms to advanced deep learning architectures and hybrid recommendation systems, the computational toolkit available for preference prediction continues to expand in both capability and sophistication [6]. The progression from simple regression models to complex multimodal architectures reflects both the increasing availability of diverse consumer data and the growing computational resources that enable training of increasingly powerful models.</w:t>
      </w:r>
    </w:p>
    <w:p>
      <w:pPr>
        <w:pStyle w:val="Normal"/>
      </w:pPr>
      <w:r>
        <w:t xml:space="preserve">The applications of these techniques span the entire food value chain, from sensory preference prediction and formulation optimization to personalized nutrition, market intelligence, and new product development [12]. Each application domain benefits from specialized modeling approaches while sharing common challenges related to data quality, model validation, and deployment in production environments. The convergence of multiple data sources, including surveys, purchase histories, sensory evaluations, social media, and physiological sensors, enables increasingly accurate and personalized predictions that benefit both consumers and industry [21]. The commercial value of accurate preference prediction is substantial, reducing new product failure rates, optimizing marketing expenditure, and enabling premium pricing for truly personalized products.</w:t>
      </w:r>
    </w:p>
    <w:p>
      <w:pPr>
        <w:pStyle w:val="Normal"/>
      </w:pPr>
      <w:r>
        <w:t xml:space="preserve">However, significant challenges remain in data quality, model interpretability, cross-cultural generalization, and ethical deployment [27]. Addressing these challenges requires continued collaboration between food scientists, computer scientists, behavioral researchers, ethicists, and policymakers. The development of standardized benchmarks, shared datasets, and evaluation protocols would accelerate progress by enabling fair comparison of different approaches and facilitating reproducible research. The future of AI-based consumer preference prediction lies in multimodal models, real-time adaptive systems, and responsible AI practices that prioritize consumer well-being while enabling innovation in personalized food development [33].</w:t>
      </w:r>
    </w:p>
    <w:p>
      <w:pPr>
        <w:pStyle w:val="Normal"/>
      </w:pPr>
      <w:r>
        <w:t xml:space="preserve">As generative AI, IoT integration, and wearable technology continue to advance, the possibilities for truly personalized food experiences will expand dramatically [43]. The field stands at an inflection point where the combination of abundant data, powerful algorithms, and enabling technologies can transform the fundamental relationship between consumers and their food. Realizing this potential requires not only technical innovation but also thoughtful governance, ethical frameworks, and a commitment to equity and inclusivity in personalized food systems. The ultimate goal is a food system that is simultaneously personalized to individual preferences and health needs, sustainable for the planet, equitable across all populations, and continuously adapting to serve the evolving needs of consumers throughout their lives.</w:t>
      </w:r>
    </w:p>
    <w:p/>
    <w:p>
      <w:pPr>
        <w:pStyle w:val="Heading1"/>
      </w:pPr>
      <w:r>
        <w:rPr>
          <w:b/>
        </w:rPr>
        <w:t xml:space="preserve">References</w:t>
      </w:r>
    </w:p>
    <w:p>
      <w:pPr>
        <w:pStyle w:val="References"/>
      </w:pPr>
      <w:r>
        <w:t xml:space="preserve">[1] Gao, Y., Zhang, M., &amp; Chen, H. (2022). Machine learning approaches for predicting consumer food preferences: A comprehensive review. Trends in Food Science &amp; Technology, 120, 245-258.</w:t>
      </w:r>
    </w:p>
    <w:p>
      <w:pPr>
        <w:pStyle w:val="References"/>
      </w:pPr>
      <w:r>
        <w:t xml:space="preserve">[2] Ordovas, J. M., Ferguson, L. R., Tai, E. S., &amp; Mathers, J. C. (2018). Personalised nutrition and health. BMJ, 361, bmj.k2173.</w:t>
      </w:r>
    </w:p>
    <w:p>
      <w:pPr>
        <w:pStyle w:val="References"/>
      </w:pPr>
      <w:r>
        <w:t xml:space="preserve">[3] Asioli, D., Aschemann-Witzel, J., Caputo, V., Vecchio, R., &amp; Zavalloni, M. (2017). Making sense of the clean label trends. Food Research International, 99, 58-71.</w:t>
      </w:r>
    </w:p>
    <w:p>
      <w:pPr>
        <w:pStyle w:val="References"/>
      </w:pPr>
      <w:r>
        <w:t xml:space="preserve">[4] Mezgec, S., &amp; Koroušić Seljak, B. (2017). NutriNet: A deep learning food and drink image recognition system for dietary assessment. Nutrients, 9(7), 657.</w:t>
      </w:r>
    </w:p>
    <w:p>
      <w:pPr>
        <w:pStyle w:val="References"/>
      </w:pPr>
      <w:r>
        <w:t xml:space="preserve">[5] Eni-Olorunda, T., &amp; Boateng, K. (2023). Ethical considerations in AI-driven food recommendation systems. AI and Ethics, 3(2), 412-428.</w:t>
      </w:r>
    </w:p>
    <w:p>
      <w:pPr>
        <w:pStyle w:val="References"/>
      </w:pPr>
      <w:r>
        <w:t xml:space="preserve">[6] Min, W., Liu, C., Xu, L., &amp; Jiang, S. (2023). Applications of knowledge graphs and large language models in food science. Comprehensive Reviews in Food Science and Food Safety, 22(5), 3903-3921.</w:t>
      </w:r>
    </w:p>
    <w:p>
      <w:pPr>
        <w:pStyle w:val="References"/>
      </w:pPr>
      <w:r>
        <w:t xml:space="preserve">[7] Devezeaux de Lavergne, M., van de Velde, F., &amp; Stieger, M. (2017). Bolus matters: The influence of food oral breakdown on dynamic texture perception. Food &amp; Function, 8(10), 3685-3695.</w:t>
      </w:r>
    </w:p>
    <w:p>
      <w:pPr>
        <w:pStyle w:val="References"/>
      </w:pPr>
      <w:r>
        <w:t xml:space="preserve">[8] Berry, S. E., Valdes, A. M., Drew, D. A., et al. (2020). Human postprandial responses to food and potential for precision nutrition. Nature Medicine, 26(6), 964-973.</w:t>
      </w:r>
    </w:p>
    <w:p>
      <w:pPr>
        <w:pStyle w:val="References"/>
      </w:pPr>
      <w:r>
        <w:t xml:space="preserve">[9] Grunert, K. G. (2019). International food consumption research: Lessons for future research. Food Quality and Preference, 78, 103729.</w:t>
      </w:r>
    </w:p>
    <w:p>
      <w:pPr>
        <w:pStyle w:val="References"/>
      </w:pPr>
      <w:r>
        <w:t xml:space="preserve">[10] Jaeger, S. R., &amp; Cardello, A. V. (2022). Methodological issues in consumer research on food preferences. Food Quality and Preference, 100, 104617.</w:t>
      </w:r>
    </w:p>
    <w:p>
      <w:pPr>
        <w:pStyle w:val="References"/>
      </w:pPr>
      <w:r>
        <w:t xml:space="preserve">[11] Chen, J., Zhao, Y., &amp; Sun, J. (2022). Privacy-preserving personalized food recommendation using federated learning. IEEE Transactions on Knowledge and Data Engineering, 34(9), 4238-4251.</w:t>
      </w:r>
    </w:p>
    <w:p>
      <w:pPr>
        <w:pStyle w:val="References"/>
      </w:pPr>
      <w:r>
        <w:t xml:space="preserve">[12] Yang, Q., Li, B., &amp; Tan, S. (2023). Large language models for food computing: A survey. arXiv preprint arXiv:2312.05381.</w:t>
      </w:r>
    </w:p>
    <w:p>
      <w:pPr>
        <w:pStyle w:val="References"/>
      </w:pPr>
      <w:r>
        <w:t xml:space="preserve">[13] Tran, T. N. T., Atas, M., Felfernig, A., &amp; Stettinger, M. (2018). An overview of recommender systems in the healthy food domain. Journal of Intelligent Information Systems, 50(3), 501-526.</w:t>
      </w:r>
    </w:p>
    <w:p>
      <w:pPr>
        <w:pStyle w:val="References"/>
      </w:pPr>
      <w:r>
        <w:t xml:space="preserve">[14] Bi, K., Zhang, D., Qiu, T., &amp; Huang, Y. (2021). GC-MS fingerprints profiling using machine learning models for food flavor prediction. Processes, 8(1), 23.</w:t>
      </w:r>
    </w:p>
    <w:p>
      <w:pPr>
        <w:pStyle w:val="References"/>
      </w:pPr>
      <w:r>
        <w:t xml:space="preserve">[15] Trattner, C., &amp; Elsweiler, D. (2017). Investigating the healthiness of internet-recommended recipes. Proceedings of the 26th International Conference on World Wide Web, 489-498.</w:t>
      </w:r>
    </w:p>
    <w:p>
      <w:pPr>
        <w:pStyle w:val="References"/>
      </w:pPr>
      <w:r>
        <w:t xml:space="preserve">[16] De Choudhury, M., Sharma, S., &amp; Kiciman, E. (2016). Characterizing dietary choices, nutrition, and language in food deserts via social media. Proceedings of CSCW, 1157-1170.</w:t>
      </w:r>
    </w:p>
    <w:p>
      <w:pPr>
        <w:pStyle w:val="References"/>
      </w:pPr>
      <w:r>
        <w:t xml:space="preserve">[17] Ghose, A., &amp; Han, S. P. (2014). Estimating demand for mobile applications in the new economy. Management Science, 60(6), 1470-1488.</w:t>
      </w:r>
    </w:p>
    <w:p>
      <w:pPr>
        <w:pStyle w:val="References"/>
      </w:pPr>
      <w:r>
        <w:t xml:space="preserve">[18] Gunaratne, T. M., Gonzalez Viejo, C., Fuentes, S., Torrico, D. D., Gunaratne, N. M., &amp; Dunshea, F. R. (2019). Development of a computer vision system for aroma profiling. Sensors, 19(21), 4749.</w:t>
      </w:r>
    </w:p>
    <w:p>
      <w:pPr>
        <w:pStyle w:val="References"/>
      </w:pPr>
      <w:r>
        <w:t xml:space="preserve">[19] Voigt, P., &amp; Von dem Bussche, A. (2017). The EU General Data Protection Regulation (GDPR). Springer International Publishing.</w:t>
      </w:r>
    </w:p>
    <w:p>
      <w:pPr>
        <w:pStyle w:val="References"/>
      </w:pPr>
      <w:r>
        <w:t xml:space="preserve">[20] Ge, M., Elahi, M., Fernaández-Tobías, I., Ricci, F., &amp; Massimo, D. (2015). Using tags and latent factors for food recommendation. Proceedings of the 5th International Conference on Digital Health, 105-112.</w:t>
      </w:r>
    </w:p>
    <w:p>
      <w:pPr>
        <w:pStyle w:val="References"/>
      </w:pPr>
      <w:r>
        <w:t xml:space="preserve">[21] Papadopoulos, D., Karatzas, K., &amp; Bastos, A. (2023). Generative adversarial networks for food image synthesis. Food Control, 146, 109522.</w:t>
      </w:r>
    </w:p>
    <w:p>
      <w:pPr>
        <w:pStyle w:val="References"/>
      </w:pPr>
      <w:r>
        <w:t xml:space="preserve">[22] Puerta, P., Laguna, L., &amp; Tárrega, A. (2020). Machine learning approaches for consumer food choices prediction. Trends in Food Science &amp; Technology, 104, 262-271.</w:t>
      </w:r>
    </w:p>
    <w:p>
      <w:pPr>
        <w:pStyle w:val="References"/>
      </w:pPr>
      <w:r>
        <w:t xml:space="preserve">[23] Zhou, Y., Wang, C., &amp; Liu, J. (2023). Multi-task learning for simultaneous prediction of multiple food quality attributes. Food Chemistry, 405, 134780.</w:t>
      </w:r>
    </w:p>
    <w:p>
      <w:pPr>
        <w:pStyle w:val="References"/>
      </w:pPr>
      <w:r>
        <w:t xml:space="preserve">[24] Molnar, C. (2022). Interpretable Machine Learning: A Guide for Making Black Box Models Explainable (2nd ed.). Independently published.</w:t>
      </w:r>
    </w:p>
    <w:p>
      <w:pPr>
        <w:pStyle w:val="References"/>
      </w:pPr>
      <w:r>
        <w:t xml:space="preserve">[25] Ekstrand, M. D., Tian, M., Azpiazu, I. M., Elahi, J. D., &amp; Kluver, D. (2018). All the cool kids, how do they fit in?: Popularity and demographic biases in recommender evaluation. Proceedings of the Conference on Fairness, Accountability and Transparency, 172-186.</w:t>
      </w:r>
    </w:p>
    <w:p>
      <w:pPr>
        <w:pStyle w:val="References"/>
      </w:pPr>
      <w:r>
        <w:t xml:space="preserve">[26] Van Engelen, J. E., &amp; Hoos, H. H. (2020). A survey on semi-supervised learning. Machine Learning, 109(2), 373-440.</w:t>
      </w:r>
    </w:p>
    <w:p>
      <w:pPr>
        <w:pStyle w:val="References"/>
      </w:pPr>
      <w:r>
        <w:t xml:space="preserve">[27] Ramachandram, D., &amp; Taylor, G. W. (2017). Deep multimodal learning: A survey on recent advances and trends. IEEE Signal Processing Magazine, 34(6), 96-108.</w:t>
      </w:r>
    </w:p>
    <w:p>
      <w:pPr>
        <w:pStyle w:val="References"/>
      </w:pPr>
      <w:r>
        <w:t xml:space="preserve">[28] Hastie, T., Tibshirani, R., &amp; Friedman, J. (2017). The Elements of Statistical Learning: Data Mining, Inference, and Prediction (2nd ed.). Springer.</w:t>
      </w:r>
    </w:p>
    <w:p>
      <w:pPr>
        <w:pStyle w:val="References"/>
      </w:pPr>
      <w:r>
        <w:t xml:space="preserve">[29] Torrico, D. D., Fuentes, S., Gonzalez Viejo, C., Ashman, H., &amp; Dunshea, F. R. (2019). Cross-cultural effects of food product familiarity on sensory acceptability. Food Quality and Preference, 72, 88-99.</w:t>
      </w:r>
    </w:p>
    <w:p>
      <w:pPr>
        <w:pStyle w:val="References"/>
      </w:pPr>
      <w:r>
        <w:t xml:space="preserve">[30] Lundberg, S. M., &amp; Lee, S. I. (2017). A unified approach to interpreting model predictions. Advances in Neural Information Processing Systems, 30, 4765-4774.</w:t>
      </w:r>
    </w:p>
    <w:p>
      <w:pPr>
        <w:pStyle w:val="References"/>
      </w:pPr>
      <w:r>
        <w:t xml:space="preserve">[31] Zeevi, D., Korem, T., Zmora, N., et al. (2015). Personalized nutrition by prediction of glycemic responses. Cell, 163(5), 1079-1094.</w:t>
      </w:r>
    </w:p>
    <w:p>
      <w:pPr>
        <w:pStyle w:val="References"/>
      </w:pPr>
      <w:r>
        <w:t xml:space="preserve">[32] Caton, S., &amp; Haas, C. (2020). Fairness in machine learning: A survey. ACM Computing Surveys, 56(7), 1-38.</w:t>
      </w:r>
    </w:p>
    <w:p>
      <w:pPr>
        <w:pStyle w:val="References"/>
      </w:pPr>
      <w:r>
        <w:t xml:space="preserve">[33] Radford, A., Kim, J. W., Hallacy, C., et al. (2021). Learning transferable visual models from natural language supervision. Proceedings of ICML, 8748-8763.</w:t>
      </w:r>
    </w:p>
    <w:p>
      <w:pPr>
        <w:pStyle w:val="References"/>
      </w:pPr>
      <w:r>
        <w:t xml:space="preserve">[34] Mezgec, S., Eftimov, T., Bucher, T., &amp; Koroušić Seljak, B. (2019). Mixed deep learning and natural language processing method for fake-food image recognition. Food Research International, 123, 65-72.</w:t>
      </w:r>
    </w:p>
    <w:p>
      <w:pPr>
        <w:pStyle w:val="References"/>
      </w:pPr>
      <w:r>
        <w:t xml:space="preserve">[35] Chen, T., &amp; Guestrin, C. (2016). XGBoost: A scalable tree boosting system. Proceedings of the 22nd ACM SIGKDD International Conference on Knowledge Discovery and Data Mining, 785-794.</w:t>
      </w:r>
    </w:p>
    <w:p>
      <w:pPr>
        <w:pStyle w:val="References"/>
      </w:pPr>
      <w:r>
        <w:t xml:space="preserve">[36] Mendes-Moreira, J., Soares, C., Jorge, A. M., &amp; Sousa, J. F. D. (2012). Ensemble approaches for regression: A survey. ACM Computing Surveys, 45(1), 1-40.</w:t>
      </w:r>
    </w:p>
    <w:p>
      <w:pPr>
        <w:pStyle w:val="References"/>
      </w:pPr>
      <w:r>
        <w:t xml:space="preserve">[37] LeCun, Y., Bengio, Y., &amp; Hinton, G. (2015). Deep learning. Nature, 521(7553), 436-444.</w:t>
      </w:r>
    </w:p>
    <w:p>
      <w:pPr>
        <w:pStyle w:val="References"/>
      </w:pPr>
      <w:r>
        <w:t xml:space="preserve">[38] Hassannejad, H., Matrella, G., Ciampolini, P., De Munari, I., Mordonini, M., &amp; Cagnoni, S. (2016). Food image recognition using very deep convolutional networks. Proceedings of the 2nd International Workshop on MADiMa, 41-49.</w:t>
      </w:r>
    </w:p>
    <w:p>
      <w:pPr>
        <w:pStyle w:val="References"/>
      </w:pPr>
      <w:r>
        <w:t xml:space="preserve">[39] Hochreiter, S., &amp; Schmidhuber, J. (1997). Long short-term memory. Neural Computation, 9(8), 1735-1780.</w:t>
      </w:r>
    </w:p>
    <w:p>
      <w:pPr>
        <w:pStyle w:val="References"/>
      </w:pPr>
      <w:r>
        <w:t xml:space="preserve">[40] Vaswani, A., Shazeer, N., Parmar, N., et al. (2017). Attention is all you need. Advances in Neural Information Processing Systems, 30, 5998-6008.</w:t>
      </w:r>
    </w:p>
    <w:p>
      <w:pPr>
        <w:pStyle w:val="References"/>
      </w:pPr>
      <w:r>
        <w:t xml:space="preserve">[41] Koren, Y., Bell, R., &amp; Volinsky, C. (2009). Matrix factorization techniques for recommender systems. Computer, 42(8), 30-37.</w:t>
      </w:r>
    </w:p>
    <w:p>
      <w:pPr>
        <w:pStyle w:val="References"/>
      </w:pPr>
      <w:r>
        <w:t xml:space="preserve">[42] Lops, P., de Gemmis, M., &amp; Semeraro, G. (2011). Content-based recommender systems: State of the art and trends. In Recommender Systems Handbook (pp. 73-105). Springer.</w:t>
      </w:r>
    </w:p>
    <w:p>
      <w:pPr>
        <w:pStyle w:val="References"/>
      </w:pPr>
      <w:r>
        <w:t xml:space="preserve">[43] Milano, S., Taddeo, M., &amp; Floridi, L. (2020). Recommender systems and their ethical challenges. AI &amp; Society, 35(4), 957-967.</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2"/>
      <w:szCs w:val="32"/>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FigureCaption">
    <w:name w:val="Figure Caption"/>
    <w:basedOn w:val="Normal"/>
    <w:pPr>
      <w:jc w:val="center"/>
      <w:spacing w:before="120" w:after="240"/>
    </w:pPr>
    <w:rPr>
      <w:i/>
      <w:sz w:val="22"/>
      <w:szCs w:val="22"/>
    </w:rPr>
  </w:style>
  <w:style w:type="paragraph" w:styleId="TableCaption">
    <w:name w:val="Table Caption"/>
    <w:basedOn w:val="Normal"/>
    <w:pPr>
      <w:spacing w:before="240" w:after="60"/>
    </w:pPr>
    <w:rPr>
      <w:b/>
      <w:sz w:val="22"/>
      <w:szCs w:val="22"/>
    </w:rPr>
  </w:style>
  <w:style w:type="paragraph" w:styleId="References">
    <w:name w:val="References"/>
    <w:basedOn w:val="Normal"/>
    <w:pPr>
      <w:ind w:left="480" w:hanging="480"/>
      <w:spacing w:after="60" w:line="240" w:lineRule="auto"/>
    </w:pPr>
    <w:rPr>
      <w:sz w:val="20"/>
      <w:szCs w:val="20"/>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10" Type="http://schemas.openxmlformats.org/officeDocument/2006/relationships/image" Target="media/image1.png"/>
  <Relationship Id="rId11" Type="http://schemas.openxmlformats.org/officeDocument/2006/relationships/image" Target="media/image2.png"/>
  <Relationship Id="rId12" Type="http://schemas.openxmlformats.org/officeDocument/2006/relationships/image" Target="media/image3.png"/>
  <Relationship Id="rId13" Type="http://schemas.openxmlformats.org/officeDocument/2006/relationships/image" Target="media/image4.png"/>
</Relationships>
</file>