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t xml:space="preserve">A Thermo-Elasto-Hydrodynamic (TEHD) Model of a Power-Law-Lubricated Journal Bearing Incorporating Elastic Deformation and Mass-Conserving Cavitation</w:t>
      </w:r>
    </w:p>
    <w:p/>
    <w:p>
      <w:pPr>
        <w:pStyle w:val="Heading1"/>
      </w:pPr>
      <w:r>
        <w:t xml:space="preserve">Abstract</w:t>
      </w:r>
    </w:p>
    <w:p/>
    <w:p>
      <w:pPr/>
      <w:r>
        <w:t xml:space="preserve">The thermo-hydrodynamic (THD) analysis of journal bearings operating with non-Newtonian power-law lubricants has advanced considerably through semi-analytical treatments such as the delta-profile formulation, in which the location of the zero-velocity-gradient surface is linearised to permit closed-form evaluation of the velocity, flow, and shear-stress integrals [20]. However, two idealisations continue to limit the physical fidelity of such models: the bearing surfaces are assumed rigid, and the lubricant film is assumed continuous so that sub-ambient (tensile) pressures are admitted in the divergent clearance. The present work removes both idealisations by developing a thermo-elasto-hydrodynamic (TEHD) model that couples (i) the elastic deformation of the bush and liner through a compliance (influence-coefficient) film-thickness equation, and (ii) a mass-conserving Jakobsson–Floberg–Olsson (JFO) cavitation treatment implemented through the Elrod–Adams switch-function algorithm, while preserving the power-law rheology with a thermo-piezo-viscous consistency and the delta-profile cross-film closure. A generalised two-dimensional power-law Reynolds equation, a convective energy equation with conjugate conduction into the solids, a linear-elasticity compliance relation, and the cavitation complementarity conditions are solved in a staggered, under-relaxed iterative loop. The model reduces exactly to the rigid, full-film THD baseline when the compliance vanishes and the cavitation pressure tends to minus infinity, providing a stringent verification case. Fifty-one governing relations are developed. Validation against two independent benchmarks shows that the TEHD prediction of the circumferential pressure distribution and the peak-pressure–eccentricity relationship agree with experimental and prior numerical data markedly better than the rigid, full-film prediction. The results demonstrate that elastic compliance reduces and broadens the pressure peak, mass-conserving cavitation bounds the pressure field and fixes physically consistent rupture and reformation boundaries, and the predicted load capacity is lower than the rigid estimate by an amount that grows with eccentricity ratio and the elasticity number. The findings reconcile several apparently contradictory trends reported in the literature for Newtonian and non-Newtonian lubricants.</w:t>
      </w:r>
    </w:p>
    <w:p/>
    <w:p>
      <w:pPr/>
      <w:r>
        <w:rPr>
          <w:b/>
        </w:rPr>
        <w:t xml:space="preserve">Keywords:</w:t>
      </w:r>
      <w:r>
        <w:t xml:space="preserve"> thermo-elasto-hydrodynamic lubrication; power-law fluid; journal bearing; mass-conserving cavitation; Elrod–Adams algorithm; elastic deformation; delta profile; load capacity.</w:t>
      </w:r>
    </w:p>
    <w:p/>
    <w:p/>
    <w:p/>
    <w:p>
      <w:pPr>
        <w:pStyle w:val="Heading1"/>
      </w:pPr>
      <w:r>
        <w:t xml:space="preserve">1. Introduction</w:t>
      </w:r>
    </w:p>
    <w:p/>
    <w:p>
      <w:pPr/>
      <w:r>
        <w:t xml:space="preserve">Hydrodynamic journal bearings remain the dominant load-carrying element in rotating machinery, supporting turbine, compressor, pump, engine, and generator shafts through a converging lubricant wedge that generates load-supporting pressure without solid contact [18, 31]. The classical Reynolds equation [23] describes this pressure field under the assumptions of a thin, iso-viscous, Newtonian film separating rigid surfaces. For modern machine elements subjected to high specific loads, elevated sliding speeds, and chemically complex lubricants, each of these assumptions is increasingly difficult to justify. Lubricants such as additive-laden mineral oils, greases, polymer-thickened oils, emulsions, and bio-lubricants deviate from the linear stress–strain-rate relation and are commonly represented by the Ostwald–de Waele power-law model [1, 12, 13]. The viscous dissipation that accompanies shearing of these films raises the lubricant temperature, which in turn lowers its consistency and alters the pressure field, so that a thermo-hydrodynamic (THD) treatment is required to predict performance realistically [5, 6, 14].</w:t>
      </w:r>
    </w:p>
    <w:p/>
    <w:p>
      <w:pPr/>
      <w:r>
        <w:t xml:space="preserve">A substantial body of work has established the THD framework for power-law lubricants. Dien and Elrod [13] derived a generalised Reynolds equation for non-Newtonian fluids; Wang, Zhu, and Wen [14] analysed couple-stress films; and Mishra [8] examined the stability of a finite bearing with thermal and non-Newtonian effects under adiabatic conditions. Peng and Khonsari [15] developed a THD analysis of foil journal bearings, while Liu, Zhang, and Zhang [21] proposed a simplified one-dimensional thermal model. Prasad and co-workers [17, 19] incorporated squeezing, temperature, and consistency variation into power-law bearing lubrication. Among semi-analytical approaches, Sekhar et al. [20] introduced a delta-profile concept that locates the zero-velocity-gradient surface across the film and thereby reduces the coupled Reynolds and energy equations to a tractable system integrated with a Runge–Kutta–Fehlberg scheme. Their study reported the influence of the power-law index and eccentricity ratio on pressure, temperature, and load, and showed agreement with experimental data for a two-axial-groove bearing [11].</w:t>
      </w:r>
    </w:p>
    <w:p/>
    <w:p>
      <w:pPr/>
      <w:r>
        <w:t xml:space="preserve">Despite these advances, the delta-profile THD model and most comparable semi-analytical treatments retain two simplifications. First, the bearing surfaces are assumed rigid, so the film thickness is fixed by the undeformed geometry. In reality the hydrodynamic pressure elastically deflects the bush and liner, enlarging the local clearance, reducing and spreading the pressure peak, and increasing the minimum film thickness; this elasto-hydrodynamic coupling is pronounced for compliant liners and at high load [10, 33, 34]. Second, the full-film assumption permits sub-ambient pressures in the divergent region, whereas real films rupture and cavitate, forming a striated two-phase zone at approximately the cavitation pressure [16, 24]. Truncating negative pressures violates mass conservation across the rupture and reformation boundaries and mispredicts flow, friction, and the reformation location [25, 26, 27].</w:t>
      </w:r>
    </w:p>
    <w:p/>
    <w:p>
      <w:pPr/>
      <w:r>
        <w:t xml:space="preserve">The present work addresses both deficiencies by formulating a thermo-elasto-hydrodynamic (TEHD) model that augments the power-law delta-profile THD framework with elastic deformation and mass-conserving cavitation. The specific objectives are: (a) to derive the coupled governing equations — a generalised power-law Reynolds equation, an elastic compliance film-thickness relation, a JFO/Elrod–Adams cavitation formulation, and a conjugate energy equation; (b) to establish a staggered solution algorithm that recovers the rigid, full-film THD solution as a limiting case; (c) to validate the model against independent experimental and numerical benchmarks; and (d) to analyse, with reference to the prior literature, how elasticity and cavitation modify the pressure, temperature, and load for Newtonian and non-Newtonian lubricants.</w:t>
      </w:r>
    </w:p>
    <w:p/>
    <w:p/>
    <w:p/>
    <w:p>
      <w:pPr>
        <w:pStyle w:val="Heading1"/>
      </w:pPr>
      <w:r>
        <w:t xml:space="preserve">2. Literature Analysis</w:t>
      </w:r>
    </w:p>
    <w:p/>
    <w:p>
      <w:pPr>
        <w:pStyle w:val="Heading2"/>
      </w:pPr>
      <w:r>
        <w:t xml:space="preserve">2.1 Non-Newtonian lubrication of journal bearings</w:t>
      </w:r>
    </w:p>
    <w:p/>
    <w:p>
      <w:pPr/>
      <w:r>
        <w:t xml:space="preserve">The recognition that practical lubricants rarely behave as ideal Newtonian fluids has driven decades of modelling effort. Oliver [1] demonstrated experimentally that polymer thickening enhances the load capacity of a short model journal bearing, an early indication that shear-rate-dependent viscosity materially affects performance. Safar [12] analysed dynamically loaded bearings operating with non-Newtonian films, and Dien and Elrod [13] placed the subject on a firm theoretical footing with a generalised steady-state Reynolds equation applicable to a broad class of non-Newtonian fluids. The power-law model has since become the most widely adopted constitutive description because of its generality and its two-parameter economy: a consistency and a flow-behaviour index distinguish pseudo-plastic, Newtonian, and dilatant behaviour [8, 17, 41]. Nessil et al. [22] analysed journal-bearing lubrication with non-Newtonian fluids and reported that the pressure field and load capacity depend sensitively on the flow index, while Kasolong et al. [2] and Santos et al. [3] established complementary experimental and integral-transform descriptions of the hydrodynamic pressure field.</w:t>
      </w:r>
    </w:p>
    <w:p/>
    <w:p>
      <w:pPr/>
      <w:r>
        <w:t xml:space="preserve">More recent studies have refined the non-Newtonian picture. A finite-volume THD analysis of journal bearings operating with non-Newtonian oils showed that coupling the modified power-law Reynolds equation with the energy equation changes the predicted temperature and load relative to iso-viscous treatments [37]. A steady-state analysis of preloaded two-lobe bearings under power-law lubrication found that shear-thickening fluids outperform Newtonian and pseudo-plastic lubricants, particularly at higher preload, and that side leakage decreases with increasing geometric asymmetry [40]. Studies of grooved rubber bearings lubricated with viscoelastic, water-based, additive-laden fluids have likewise confirmed that the power-law description captures the dominant rheological influence on steady-state performance [41]. These works collectively establish that the flow-behaviour index is a first-order design parameter, which motivates its retention in the present TEHD model.</w:t>
      </w:r>
    </w:p>
    <w:p/>
    <w:p>
      <w:pPr>
        <w:pStyle w:val="Heading2"/>
      </w:pPr>
      <w:r>
        <w:t xml:space="preserve">2.2 Thermal effects and conjugate heat transfer</w:t>
      </w:r>
    </w:p>
    <w:p/>
    <w:p>
      <w:pPr/>
      <w:r>
        <w:t xml:space="preserve">Thermal effects are inseparable from non-Newtonian analysis because viscous dissipation both heats the film and, through the temperature dependence of consistency, feeds back on the pressure. Ma and Taylor [5] experimentally investigated thermal effects in circular and elliptical bearings and demonstrated significant circumferential and axial temperature variation. Sun et al. [6] analysed misaligned bearings with rough surfaces and reported the influence of temperature on load, leakage, and friction. Simplified one-dimensional thermal models [21] capture the leading-order temperature rise economically, but they cannot represent the heat conducted into the bush and journal. Conjugate (THD) treatments that solve the solid-conduction field together with the film energy equation predict metal temperatures that lie between the adiabatic and isothermal idealisations and are therefore more realistic [14, 36]. The delta-profile model of Sekhar et al. [20] incorporated the temperature dependence of consistency through an exponential thermo-viscous law and reported that temperature increases with the flow index, with the difference between Newtonian and non-Newtonian fluids being modest. The present work extends this treatment by adding convective transport and conjugate conduction, which recent CFD-based studies [39, 44] have shown to be essential for accurate temperature prediction at elevated Reynolds number.</w:t>
      </w:r>
    </w:p>
    <w:p/>
    <w:p>
      <w:pPr>
        <w:pStyle w:val="Heading2"/>
      </w:pPr>
      <w:r>
        <w:t xml:space="preserve">2.3 Elastic deformation and elastohydrodynamic coupling</w:t>
      </w:r>
    </w:p>
    <w:p/>
    <w:p>
      <w:pPr/>
      <w:r>
        <w:t xml:space="preserve">The elastic deformation of bearing surfaces under hydrodynamic pressure has long been recognised in the elastohydrodynamic lubrication (EHL) literature [31]. For conformal journal bearings, Oh and Goenka [34] and Boedo and Booker [33] developed finite-element and mode-based elastohydrodynamic solutions showing that compliance reduces peak pressure and increases minimum film thickness. Fantino and Frêne [35] studied the combined thermal and elastic distortion of connecting-rod bearings. Linjamaa et al. [10] modelled the elastic and thermal deformation of a hybrid journal bearing and quantified the resulting changes in load and film geometry. The influence-coefficient (compliance-matrix) method, in which the surface deflection is expressed as a convolution of pressure with a precomputed elastic kernel, has become the standard device for incorporating deformation into film-thickness calculations without solving the full three-dimensional elasticity problem at every iteration [33, 34]. The present model adopts this method and, for compliant liners, offers a Winkler elastic-foundation reduction as a computationally economical first approximation [10].</w:t>
      </w:r>
    </w:p>
    <w:p/>
    <w:p>
      <w:pPr>
        <w:pStyle w:val="Heading2"/>
      </w:pPr>
      <w:r>
        <w:t xml:space="preserve">2.4 Cavitation modelling</w:t>
      </w:r>
    </w:p>
    <w:p/>
    <w:p>
      <w:pPr/>
      <w:r>
        <w:t xml:space="preserve">Cavitation determines the extent of the active pressure-generating region and therefore the load, friction, and leakage. Early analyses applied the half-Sommerfeld or the Reynolds (Swift–Stieber) boundary condition, which sets the pressure and its gradient to zero at film rupture but does not conserve mass at reformation [16, 24]. The Jakobsson–Floberg–Olsson (JFO) theory [25, 26] remedies this by introducing a complementary variable representing the fractional film content in the cavitated zone, thereby conserving mass across both the rupture and the reformation boundaries. Elrod and Adams [28] and Elrod [27] cast the JFO theory into a computationally convenient switch-function algorithm using a single universal variable, and Vijayaraghavan and Keith [29] refined and evaluated the scheme for journal bearings. Bayada and Chambat [30] provided a rigorous mathematical foundation for mass-conserving cavitation. Two-way fluid–structure-interaction CFD analyses that include cavitation [39] confirm that mass conservation materially changes the predicted pressure and load relative to non-conservative truncation. The present model employs the Elrod–Adams formulation, enforcing the cavitation complementarity conditions cell by cell.</w:t>
      </w:r>
    </w:p>
    <w:p/>
    <w:p>
      <w:pPr>
        <w:pStyle w:val="Heading2"/>
      </w:pPr>
      <w:r>
        <w:t xml:space="preserve">2.5 Advanced lubricants and surface engineering</w:t>
      </w:r>
    </w:p>
    <w:p/>
    <w:p>
      <w:pPr/>
      <w:r>
        <w:t xml:space="preserve">A parallel research stream seeks performance gains through lubricant and surface engineering. Nanoparticle additives — titanium dioxide, carbon nanotubes, and hybrids — raise the effective viscosity and load capacity while modifying the thermal response [38, 44, 45, 46, 47]. Experimental and CFD studies of composite bearings lubricated with nanofluids report measurable improvements in pressure distribution, friction, and wear [48]. Surface texturing and topology optimisation of the bearing surface increase the minimum film thickness and reduce friction through micro-wedge and micro-reservoir effects [42, 43]. Although the present work does not model additives or textures explicitly, the TEHD framework developed here provides the thermal, elastic, and cavitation infrastructure on which such refinements depend, since nano-lubricant and textured-surface analyses invariably require accurate temperature, deformation, and cavitation predictions [45, 48].</w:t>
      </w:r>
    </w:p>
    <w:p/>
    <w:p>
      <w:pPr>
        <w:pStyle w:val="Heading2"/>
      </w:pPr>
      <w:r>
        <w:t xml:space="preserve">2.6 Semi-analytical versus fully numerical approaches</w:t>
      </w:r>
    </w:p>
    <w:p/>
    <w:p>
      <w:pPr/>
      <w:r>
        <w:t xml:space="preserve">A methodological divide runs through the journal-bearing literature. Fully numerical approaches — finite-difference [8], finite-volume [37], and finite-element or CFD solutions with fluid–structure interaction [39, 48] — resolve the coupled fields on a discretised mesh and can accommodate arbitrary geometry, misalignment, and surface features. They are, however, computationally expensive and offer limited analytical insight into parameter dependence. Semi-analytical approaches — integral transforms [3], exact analytical solutions of the Reynolds equation [4], and the delta-profile closure [20] — trade geometric generality for tractability and interpretability, yielding closed-form expressions for velocity, flow, and shear stress that expose the dependence on the flow index and eccentricity ratio directly. The mobility method of Booker [49] and the dynamic-coefficient framework reviewed by Lund [50] exemplify how semi-analytical reductions underpin rapid rotordynamic design. The delta-profile method is attractive precisely because it preserves this analytical transparency for non-Newtonian films; the contribution of the present work is to show that elastic deformation and mass-conserving cavitation can be grafted onto this efficient closure without sacrificing its central economy, namely the avoidance of a nested cross-film pressure iteration. This positions the model between the one-dimensional thermal reductions of [21] and the full CFD treatments of [39, 44], offering intermediate fidelity at modest cost.</w:t>
      </w:r>
    </w:p>
    <w:p/>
    <w:p>
      <w:pPr>
        <w:pStyle w:val="Heading2"/>
      </w:pPr>
      <w:r>
        <w:t xml:space="preserve">2.7 Synthesis and research gap</w:t>
      </w:r>
    </w:p>
    <w:p/>
    <w:p>
      <w:pPr/>
      <w:r>
        <w:t xml:space="preserve">The literature establishes, individually, mature treatments of power-law rheology [1, 13, 22], thermal effects [5, 6, 20], elastic deformation [10, 33, 34], and mass-conserving cavitation [27, 28, 30]. What remains comparatively scarce is a single semi-analytical framework that integrates all four within the computationally efficient delta-profile closure, so that the influence of the flow index and eccentricity ratio can be studied without discarding either elastic realism or mass conservation. The present TEHD model fills this gap, and the following section develops its governing relations.</w:t>
      </w:r>
    </w:p>
    <w:p/>
    <w:p/>
    <w:p/>
    <w:p>
      <w:pPr>
        <w:pStyle w:val="Heading1"/>
      </w:pPr>
      <w:r>
        <w:t xml:space="preserve">3. Mathematical Modelling and Governing Equations</w:t>
      </w:r>
    </w:p>
    <w:p/>
    <w:p>
      <w:pPr>
        <w:pStyle w:val="Heading2"/>
      </w:pPr>
      <w:r>
        <w:t xml:space="preserve">3.1 Geometry, assumptions, and field equations</w:t>
      </w:r>
    </w:p>
    <w:p/>
    <w:p>
      <w:pPr/>
      <w:r>
        <w:t xml:space="preserve">A journal of radius </w:t>
      </w:r>
      <w:r>
        <w:rPr>
          <w:i/>
        </w:rPr>
        <w:t xml:space="preserve">R</w:t>
      </w:r>
      <w:r>
        <w:t xml:space="preserve"> rotates with surface speed </w:t>
      </w:r>
      <w:r>
        <w:rPr>
          <w:i/>
        </w:rPr>
        <w:t xml:space="preserve">U = Rω</w:t>
      </w:r>
      <w:r>
        <w:t xml:space="preserve"> inside a fixed bush, separated by a lubricant film of thickness </w:t>
      </w:r>
      <w:r>
        <w:rPr>
          <w:i/>
        </w:rPr>
        <w:t xml:space="preserve">h</w:t>
      </w:r>
      <w:r>
        <w:t xml:space="preserve">. The circumferential coordinate is </w:t>
      </w:r>
      <w:r>
        <w:rPr>
          <w:i/>
        </w:rPr>
        <w:t xml:space="preserve">x = Rθ</w:t>
      </w:r>
      <w:r>
        <w:t xml:space="preserve"> with </w:t>
      </w:r>
      <w:r>
        <w:rPr>
          <w:i/>
        </w:rPr>
        <w:t xml:space="preserve">θ</w:t>
      </w:r>
      <w:r>
        <w:t xml:space="preserve"> measured from the maximum-film-thickness line, </w:t>
      </w:r>
      <w:r>
        <w:rPr>
          <w:i/>
        </w:rPr>
        <w:t xml:space="preserve">y</w:t>
      </w:r>
      <w:r>
        <w:t xml:space="preserve"> is the cross-film coordinate, and </w:t>
      </w:r>
      <w:r>
        <w:rPr>
          <w:i/>
        </w:rPr>
        <w:t xml:space="preserve">z</w:t>
      </w:r>
      <w:r>
        <w:t xml:space="preserve"> is the axial coordinate along the bearing length </w:t>
      </w:r>
      <w:r>
        <w:rPr>
          <w:i/>
        </w:rPr>
        <w:t xml:space="preserve">L</w:t>
      </w:r>
      <w:r>
        <w:t xml:space="preserve">. The radial clearance is </w:t>
      </w:r>
      <w:r>
        <w:rPr>
          <w:i/>
        </w:rPr>
        <w:t xml:space="preserve">c</w:t>
      </w:r>
      <w:r>
        <w:t xml:space="preserve">, the eccentricity </w:t>
      </w:r>
      <w:r>
        <w:rPr>
          <w:i/>
        </w:rPr>
        <w:t xml:space="preserve">e</w:t>
      </w:r>
      <w:r>
        <w:t xml:space="preserve">, and the eccentricity ratio </w:t>
      </w:r>
      <w:r>
        <w:rPr>
          <w:i/>
        </w:rPr>
        <w:t xml:space="preserve">ε = e/c</w:t>
      </w:r>
      <w:r>
        <w:t xml:space="preserve">. The film is thin (</w:t>
      </w:r>
      <w:r>
        <w:rPr>
          <w:i/>
        </w:rPr>
        <w:t xml:space="preserve">c R</w:t>
      </w:r>
      <w:r>
        <w:t xml:space="preserve">), inertia is negligible, and body forces are omitted. Under these standard thin-film assumptions the reduced momentum balances in the circumferential and axial directions are, respectively,</w:t>
      </w:r>
    </w:p>
    <w:p/>
    <w:p>
      <w:pPr>
        <w:tabs>
          <w:tab w:val="center" w:pos="4680"/>
          <w:tab w:val="right" w:pos="9360"/>
        </w:tabs>
      </w:pPr>
      <w:r>
        <w:tab/>
        <w:rPr>
          <w:i/>
        </w:rPr>
        <w:t xml:space="preserve">(∂ p)/(∂ x) = ∂ τ_(xy)∂ y</w:t>
      </w:r>
      <w:r>
        <w:tab/>
        <w:t xml:space="preserve">(1)</w:t>
      </w:r>
    </w:p>
    <w:p/>
    <w:p>
      <w:pPr>
        <w:tabs>
          <w:tab w:val="center" w:pos="4680"/>
          <w:tab w:val="right" w:pos="9360"/>
        </w:tabs>
      </w:pPr>
      <w:r>
        <w:tab/>
        <w:rPr>
          <w:i/>
        </w:rPr>
        <w:t xml:space="preserve">(∂ p)/(∂ z) = ∂ τ_(zy)∂ y</w:t>
      </w:r>
      <w:r>
        <w:tab/>
        <w:t xml:space="preserve">(2)</w:t>
      </w:r>
    </w:p>
    <w:p/>
    <w:p>
      <w:pPr/>
      <w:r>
        <w:t xml:space="preserve">and the pressure is invariant across the film,</w:t>
      </w:r>
    </w:p>
    <w:p/>
    <w:p>
      <w:pPr>
        <w:tabs>
          <w:tab w:val="center" w:pos="4680"/>
          <w:tab w:val="right" w:pos="9360"/>
        </w:tabs>
      </w:pPr>
      <w:r>
        <w:tab/>
        <w:rPr>
          <w:i/>
        </w:rPr>
        <w:t xml:space="preserve">(∂ p)/(∂ y) = 0.</w:t>
      </w:r>
      <w:r>
        <w:tab/>
        <w:t xml:space="preserve">(3)</w:t>
      </w:r>
    </w:p>
    <w:p/>
    <w:p>
      <w:pPr/>
      <w:r>
        <w:t xml:space="preserve">Mass conservation for the incompressible film requires</w:t>
      </w:r>
    </w:p>
    <w:p/>
    <w:p>
      <w:pPr>
        <w:tabs>
          <w:tab w:val="center" w:pos="4680"/>
          <w:tab w:val="right" w:pos="9360"/>
        </w:tabs>
      </w:pPr>
      <w:r>
        <w:tab/>
        <w:rPr>
          <w:i/>
        </w:rPr>
        <w:t xml:space="preserve">(∂ u)/(∂ x) + (∂ v)/(∂ y) + (∂ w)/(∂ z) = 0,</w:t>
      </w:r>
      <w:r>
        <w:tab/>
        <w:t xml:space="preserve">(4)</w:t>
      </w:r>
    </w:p>
    <w:p/>
    <w:p>
      <w:pPr/>
      <w:r>
        <w:t xml:space="preserve">where </w:t>
      </w:r>
      <w:r>
        <w:rPr>
          <w:i/>
        </w:rPr>
        <w:t xml:space="preserve">u</w:t>
      </w:r>
      <w:r>
        <w:t xml:space="preserve">, </w:t>
      </w:r>
      <w:r>
        <w:rPr>
          <w:i/>
        </w:rPr>
        <w:t xml:space="preserve">v</w:t>
      </w:r>
      <w:r>
        <w:t xml:space="preserve">, and </w:t>
      </w:r>
      <w:r>
        <w:rPr>
          <w:i/>
        </w:rPr>
        <w:t xml:space="preserve">w</w:t>
      </w:r>
      <w:r>
        <w:t xml:space="preserve"> are the velocity components along </w:t>
      </w:r>
      <w:r>
        <w:rPr>
          <w:i/>
        </w:rPr>
        <w:t xml:space="preserve">x</w:t>
      </w:r>
      <w:r>
        <w:t xml:space="preserve">, </w:t>
      </w:r>
      <w:r>
        <w:rPr>
          <w:i/>
        </w:rPr>
        <w:t xml:space="preserve">y</w:t>
      </w:r>
      <w:r>
        <w:t xml:space="preserve">, and </w:t>
      </w:r>
      <w:r>
        <w:rPr>
          <w:i/>
        </w:rPr>
        <w:t xml:space="preserve">z</w:t>
      </w:r>
      <w:r>
        <w:t xml:space="preserve">.</w:t>
      </w:r>
    </w:p>
    <w:p/>
    <w:p>
      <w:pPr>
        <w:pStyle w:val="Heading2"/>
      </w:pPr>
      <w:r>
        <w:t xml:space="preserve">3.2 Power-law rheology with thermo-piezo-viscous consistency</w:t>
      </w:r>
    </w:p>
    <w:p/>
    <w:p>
      <w:pPr/>
      <w:r>
        <w:t xml:space="preserve">The lubricant obeys the Ostwald–de Waele power-law relation between shear stress and the cross-film shear rate,</w:t>
      </w:r>
    </w:p>
    <w:p/>
    <w:p>
      <w:pPr>
        <w:tabs>
          <w:tab w:val="center" w:pos="4680"/>
          <w:tab w:val="right" w:pos="9360"/>
        </w:tabs>
      </w:pPr>
      <w:r>
        <w:tab/>
        <w:rPr>
          <w:i/>
        </w:rPr>
        <w:t xml:space="preserve">τ = m ≤ft| (∂ u)/(∂ y) | ⁿ⁻¹ (∂ u)/(∂ y),</w:t>
      </w:r>
      <w:r>
        <w:tab/>
        <w:t xml:space="preserve">(5)</w:t>
      </w:r>
    </w:p>
    <w:p/>
    <w:p>
      <w:pPr/>
      <w:r>
        <w:t xml:space="preserve">so that the apparent viscosity is</w:t>
      </w:r>
    </w:p>
    <w:p/>
    <w:p>
      <w:pPr>
        <w:tabs>
          <w:tab w:val="center" w:pos="4680"/>
          <w:tab w:val="right" w:pos="9360"/>
        </w:tabs>
      </w:pPr>
      <w:r>
        <w:tab/>
        <w:rPr>
          <w:i/>
        </w:rPr>
        <w:t xml:space="preserve">η = m ≤ft| (∂ u)/(∂ y) | ⁿ⁻¹,</w:t>
      </w:r>
      <w:r>
        <w:tab/>
        <w:t xml:space="preserve">(6)</w:t>
      </w:r>
    </w:p>
    <w:p/>
    <w:p>
      <w:pPr/>
      <w:r>
        <w:t xml:space="preserve">with </w:t>
      </w:r>
      <w:r>
        <w:rPr>
          <w:i/>
        </w:rPr>
        <w:t xml:space="preserve">n</w:t>
      </w:r>
      <w:r>
        <w:t xml:space="preserve"> the flow-behaviour index (</w:t>
      </w:r>
      <w:r>
        <w:rPr>
          <w:i/>
        </w:rPr>
        <w:t xml:space="preserve">n&lt;1</w:t>
      </w:r>
      <w:r>
        <w:t xml:space="preserve"> pseudo-plastic, </w:t>
      </w:r>
      <w:r>
        <w:rPr>
          <w:i/>
        </w:rPr>
        <w:t xml:space="preserve">n=1</w:t>
      </w:r>
      <w:r>
        <w:t xml:space="preserve"> Newtonian, </w:t>
      </w:r>
      <w:r>
        <w:rPr>
          <w:i/>
        </w:rPr>
        <w:t xml:space="preserve">n&gt;1</w:t>
      </w:r>
      <w:r>
        <w:t xml:space="preserve"> dilatant). Following the base model [20], the consistency </w:t>
      </w:r>
      <w:r>
        <w:rPr>
          <w:i/>
        </w:rPr>
        <w:t xml:space="preserve">m</w:t>
      </w:r>
      <w:r>
        <w:t xml:space="preserve"> varies with pressure and local mean film temperature </w:t>
      </w:r>
      <w:r>
        <w:rPr>
          <w:i/>
        </w:rPr>
        <w:t xml:space="preserve">T_m</w:t>
      </w:r>
      <w:r>
        <w:t xml:space="preserve"> through a combined Barus (piezo-viscous) and exponential (thermo-viscous) law,</w:t>
      </w:r>
    </w:p>
    <w:p/>
    <w:p>
      <w:pPr>
        <w:tabs>
          <w:tab w:val="center" w:pos="4680"/>
          <w:tab w:val="right" w:pos="9360"/>
        </w:tabs>
      </w:pPr>
      <w:r>
        <w:tab/>
        <w:rPr>
          <w:i/>
        </w:rPr>
        <w:t xml:space="preserve">m = m_0 exp[ α p - β (T_m - T_0) ],</w:t>
      </w:r>
      <w:r>
        <w:tab/>
        <w:t xml:space="preserve">(7)</w:t>
      </w:r>
    </w:p>
    <w:p/>
    <w:p>
      <w:pPr/>
      <w:r>
        <w:t xml:space="preserve">where </w:t>
      </w:r>
      <w:r>
        <w:rPr>
          <w:i/>
        </w:rPr>
        <w:t xml:space="preserve">m_0</w:t>
      </w:r>
      <w:r>
        <w:t xml:space="preserve"> is the reference consistency at reference temperature </w:t>
      </w:r>
      <w:r>
        <w:rPr>
          <w:i/>
        </w:rPr>
        <w:t xml:space="preserve">T_0</w:t>
      </w:r>
      <w:r>
        <w:t xml:space="preserve">, </w:t>
      </w:r>
      <w:r>
        <w:rPr>
          <w:i/>
        </w:rPr>
        <w:t xml:space="preserve">α</w:t>
      </w:r>
      <w:r>
        <w:t xml:space="preserve"> is the piezo-viscous coefficient, and </w:t>
      </w:r>
      <w:r>
        <w:rPr>
          <w:i/>
        </w:rPr>
        <w:t xml:space="preserve">β</w:t>
      </w:r>
      <w:r>
        <w:t xml:space="preserve"> is the thermo-viscous coefficient. Equation (7) couples the rheology to both the pressure field (through </w:t>
      </w:r>
      <w:r>
        <w:rPr>
          <w:i/>
        </w:rPr>
        <w:t xml:space="preserve">α</w:t>
      </w:r>
      <w:r>
        <w:t xml:space="preserve">) and the thermal field (through </w:t>
      </w:r>
      <w:r>
        <w:rPr>
          <w:i/>
        </w:rPr>
        <w:t xml:space="preserve">β</w:t>
      </w:r>
      <w:r>
        <w:t xml:space="preserve">).</w:t>
      </w:r>
    </w:p>
    <w:p/>
    <w:p>
      <w:pPr>
        <w:pStyle w:val="Heading2"/>
      </w:pPr>
      <w:r>
        <w:t xml:space="preserve">3.3 Film thickness with elastic deformation</w:t>
      </w:r>
    </w:p>
    <w:p/>
    <w:p>
      <w:pPr/>
      <w:r>
        <w:t xml:space="preserve">The rigid film of the base model is augmented by the normal elastic deflection </w:t>
      </w:r>
      <w:r>
        <w:rPr>
          <w:i/>
        </w:rPr>
        <w:t xml:space="preserve">δ_e</w:t>
      </w:r>
      <w:r>
        <w:t xml:space="preserve"> of the bush/liner and a thermal-expansion clearance change </w:t>
      </w:r>
      <w:r>
        <w:rPr>
          <w:i/>
        </w:rPr>
        <w:t xml:space="preserve">δ_T</w:t>
      </w:r>
      <w:r>
        <w:t xml:space="preserve">. The undeformed (rigid) film is</w:t>
      </w:r>
    </w:p>
    <w:p/>
    <w:p>
      <w:pPr>
        <w:tabs>
          <w:tab w:val="center" w:pos="4680"/>
          <w:tab w:val="right" w:pos="9360"/>
        </w:tabs>
      </w:pPr>
      <w:r>
        <w:tab/>
        <w:rPr>
          <w:i/>
        </w:rPr>
        <w:t xml:space="preserve">h_0(θ) = c (1 - ε cosθ),</w:t>
      </w:r>
      <w:r>
        <w:tab/>
        <w:t xml:space="preserve">(8)</w:t>
      </w:r>
    </w:p>
    <w:p/>
    <w:p>
      <w:pPr/>
      <w:r>
        <w:t xml:space="preserve">and the deformed TEHD film is</w:t>
      </w:r>
    </w:p>
    <w:p/>
    <w:p>
      <w:pPr>
        <w:tabs>
          <w:tab w:val="center" w:pos="4680"/>
          <w:tab w:val="right" w:pos="9360"/>
        </w:tabs>
      </w:pPr>
      <w:r>
        <w:tab/>
        <w:rPr>
          <w:i/>
        </w:rPr>
        <w:t xml:space="preserve">h(θ, z) = h_0(θ) + δ_e(θ, z) + δ_T(θ, z).</w:t>
      </w:r>
      <w:r>
        <w:tab/>
        <w:t xml:space="preserve">(9)</w:t>
      </w:r>
    </w:p>
    <w:p/>
    <w:p>
      <w:pPr/>
      <w:r>
        <w:t xml:space="preserve">The elastic deflection is obtained from linear elasticity as a convolution of pressure with a compliance (influence-coefficient) kernel </w:t>
      </w:r>
      <w:r>
        <w:rPr>
          <w:i/>
        </w:rPr>
        <w:t xml:space="preserve">C</w:t>
      </w:r>
      <w:r>
        <w:t xml:space="preserve"> over the active film region </w:t>
      </w:r>
      <w:r>
        <w:rPr>
          <w:i/>
        </w:rPr>
        <w:t xml:space="preserve">Ω</w:t>
      </w:r>
      <w:r>
        <w:t xml:space="preserve">,</w:t>
      </w:r>
    </w:p>
    <w:p/>
    <w:p>
      <w:pPr>
        <w:tabs>
          <w:tab w:val="center" w:pos="4680"/>
          <w:tab w:val="right" w:pos="9360"/>
        </w:tabs>
      </w:pPr>
      <w:r>
        <w:tab/>
        <w:rPr>
          <w:i/>
        </w:rPr>
        <w:t xml:space="preserve">δ_e(θ, z) = _(Ω) C(θ, z; θ', z') p(θ', z') θ' ',</w:t>
      </w:r>
      <w:r>
        <w:tab/>
        <w:t xml:space="preserve">(10)</w:t>
      </w:r>
    </w:p>
    <w:p/>
    <w:p>
      <w:pPr/>
      <w:r>
        <w:t xml:space="preserve">which in discrete form becomes the matrix–vector product</w:t>
      </w:r>
    </w:p>
    <w:p/>
    <w:p>
      <w:pPr>
        <w:tabs>
          <w:tab w:val="center" w:pos="4680"/>
          <w:tab w:val="right" w:pos="9360"/>
        </w:tabs>
      </w:pPr>
      <w:r>
        <w:tab/>
        <w:rPr>
          <w:i/>
        </w:rPr>
        <w:t xml:space="preserve">δ_e = C p.</w:t>
      </w:r>
      <w:r>
        <w:tab/>
        <w:t xml:space="preserve">(11)</w:t>
      </w:r>
    </w:p>
    <w:p/>
    <w:p>
      <w:pPr/>
      <w:r>
        <w:t xml:space="preserve">For a thin compliant liner of thickness </w:t>
      </w:r>
      <w:r>
        <w:rPr>
          <w:i/>
        </w:rPr>
        <w:t xml:space="preserve">t_L</w:t>
      </w:r>
      <w:r>
        <w:t xml:space="preserve">, modulus </w:t>
      </w:r>
      <w:r>
        <w:rPr>
          <w:i/>
        </w:rPr>
        <w:t xml:space="preserve">E_L</w:t>
      </w:r>
      <w:r>
        <w:t xml:space="preserve">, and Poisson ratio </w:t>
      </w:r>
      <w:r>
        <w:rPr>
          <w:i/>
        </w:rPr>
        <w:t xml:space="preserve">ν_L</w:t>
      </w:r>
      <w:r>
        <w:t xml:space="preserve">, the local Winkler elastic-foundation approximation gives the diagonal compliance</w:t>
      </w:r>
    </w:p>
    <w:p/>
    <w:p>
      <w:pPr>
        <w:tabs>
          <w:tab w:val="center" w:pos="4680"/>
          <w:tab w:val="right" w:pos="9360"/>
        </w:tabs>
      </w:pPr>
      <w:r>
        <w:tab/>
        <w:rPr>
          <w:i/>
        </w:rPr>
        <w:t xml:space="preserve">δ_e(θ, z) ≈ (t_L (1+ν_L)(1-2ν_L))/(E_L (1-ν_L)) p(θ, z).</w:t>
      </w:r>
      <w:r>
        <w:tab/>
        <w:t xml:space="preserve">(12)</w:t>
      </w:r>
    </w:p>
    <w:p/>
    <w:p>
      <w:pPr/>
      <w:r>
        <w:t xml:space="preserve">The thermal-expansion clearance change from bush and journal temperature rises </w:t>
      </w:r>
      <w:r>
        <w:rPr>
          <w:i/>
        </w:rPr>
        <w:t xml:space="preserve">Δ T_b</w:t>
      </w:r>
      <w:r>
        <w:t xml:space="preserve"> and </w:t>
      </w:r>
      <w:r>
        <w:rPr>
          <w:i/>
        </w:rPr>
        <w:t xml:space="preserve">Δ T_j</w:t>
      </w:r>
      <w:r>
        <w:t xml:space="preserve"> is</w:t>
      </w:r>
    </w:p>
    <w:p/>
    <w:p>
      <w:pPr>
        <w:tabs>
          <w:tab w:val="center" w:pos="4680"/>
          <w:tab w:val="right" w:pos="9360"/>
        </w:tabs>
      </w:pPr>
      <w:r>
        <w:tab/>
        <w:rPr>
          <w:i/>
        </w:rPr>
        <w:t xml:space="preserve">δ_T = -R(α_b Δ T_b - α_j Δ T_j),</w:t>
      </w:r>
      <w:r>
        <w:tab/>
        <w:t xml:space="preserve">(13)</w:t>
      </w:r>
    </w:p>
    <w:p/>
    <w:p>
      <w:pPr/>
      <w:r>
        <w:t xml:space="preserve">where </w:t>
      </w:r>
      <w:r>
        <w:rPr>
          <w:i/>
        </w:rPr>
        <w:t xml:space="preserve">α_b</w:t>
      </w:r>
      <w:r>
        <w:t xml:space="preserve"> and </w:t>
      </w:r>
      <w:r>
        <w:rPr>
          <w:i/>
        </w:rPr>
        <w:t xml:space="preserve">α_j</w:t>
      </w:r>
      <w:r>
        <w:t xml:space="preserve"> are the thermal-expansion coefficients. Because </w:t>
      </w:r>
      <w:r>
        <w:rPr>
          <w:i/>
        </w:rPr>
        <w:t xml:space="preserve">h</w:t>
      </w:r>
      <w:r>
        <w:t xml:space="preserve"> depends on </w:t>
      </w:r>
      <w:r>
        <w:rPr>
          <w:i/>
        </w:rPr>
        <w:t xml:space="preserve">p</w:t>
      </w:r>
      <w:r>
        <w:t xml:space="preserve"> through Equations (9)–(12) and </w:t>
      </w:r>
      <w:r>
        <w:rPr>
          <w:i/>
        </w:rPr>
        <w:t xml:space="preserve">p</w:t>
      </w:r>
      <w:r>
        <w:t xml:space="preserve"> depends on </w:t>
      </w:r>
      <w:r>
        <w:rPr>
          <w:i/>
        </w:rPr>
        <w:t xml:space="preserve">h</w:t>
      </w:r>
      <w:r>
        <w:t xml:space="preserve"> through the Reynolds equation derived below, the hydrodynamic and elastic problems are two-way coupled.</w:t>
      </w:r>
    </w:p>
    <w:p/>
    <w:p>
      <w:pPr>
        <w:pStyle w:val="Heading2"/>
      </w:pPr>
      <w:r>
        <w:t xml:space="preserve">3.4 Delta-profile velocity field</w:t>
      </w:r>
    </w:p>
    <w:p/>
    <w:p>
      <w:pPr/>
      <w:r>
        <w:t xml:space="preserve">The delta profile [20] locates the surface </w:t>
      </w:r>
      <w:r>
        <w:rPr>
          <w:i/>
        </w:rPr>
        <w:t xml:space="preserve">y=δ(θ)</w:t>
      </w:r>
      <w:r>
        <w:t xml:space="preserve"> at which the cross-film velocity gradient vanishes,</w:t>
      </w:r>
    </w:p>
    <w:p/>
    <w:p>
      <w:pPr>
        <w:tabs>
          <w:tab w:val="center" w:pos="4680"/>
          <w:tab w:val="right" w:pos="9360"/>
        </w:tabs>
      </w:pPr>
      <w:r>
        <w:tab/>
        <w:rPr>
          <w:i/>
        </w:rPr>
        <w:t xml:space="preserve">(∂ u)/(∂ y) = 0 at y = δ.</w:t>
      </w:r>
      <w:r>
        <w:tab/>
        <w:t xml:space="preserve">(14)</w:t>
      </w:r>
    </w:p>
    <w:p/>
    <w:p>
      <w:pPr/>
      <w:r>
        <w:t xml:space="preserve">Integrating Equation (1) with the constitutive law (5) and the no-slip conditions </w:t>
      </w:r>
      <w:r>
        <w:rPr>
          <w:i/>
        </w:rPr>
        <w:t xml:space="preserve">u=U</w:t>
      </w:r>
      <w:r>
        <w:t xml:space="preserve"> at </w:t>
      </w:r>
      <w:r>
        <w:rPr>
          <w:i/>
        </w:rPr>
        <w:t xml:space="preserve">y=h</w:t>
      </w:r>
      <w:r>
        <w:t xml:space="preserve"> and </w:t>
      </w:r>
      <w:r>
        <w:rPr>
          <w:i/>
        </w:rPr>
        <w:t xml:space="preserve">u=0</w:t>
      </w:r>
      <w:r>
        <w:t xml:space="preserve"> at </w:t>
      </w:r>
      <w:r>
        <w:rPr>
          <w:i/>
        </w:rPr>
        <w:t xml:space="preserve">y=0</w:t>
      </w:r>
      <w:r>
        <w:t xml:space="preserve">, the circumferential velocity in the converging region (</w:t>
      </w:r>
      <w:r>
        <w:rPr>
          <w:i/>
        </w:rPr>
        <w:t xml:space="preserve">-π ≤ θ &lt; -θ_1</w:t>
      </w:r>
      <w:r>
        <w:t xml:space="preserve">) is split at </w:t>
      </w:r>
      <w:r>
        <w:rPr>
          <w:i/>
        </w:rPr>
        <w:t xml:space="preserve">y=δ</w:t>
      </w:r>
      <w:r>
        <w:t xml:space="preserve"> into</w:t>
      </w:r>
    </w:p>
    <w:p/>
    <w:p>
      <w:pPr>
        <w:tabs>
          <w:tab w:val="center" w:pos="4680"/>
          <w:tab w:val="right" w:pos="9360"/>
        </w:tabs>
      </w:pPr>
      <w:r>
        <w:tab/>
        <w:rPr>
          <w:i/>
        </w:rPr>
        <w:t xml:space="preserve">u_1 = U + ≤ft((n)/(n+1))≤ft((1)/(m)_1)¹/ⁿ[(y-δ)⁽ⁿ⁺¹⁾/⁽ⁿ⁾ - (h-δ)⁽ⁿ⁺¹⁾/⁽ⁿ⁾], δ ≤ y ≤ h,</w:t>
      </w:r>
      <w:r>
        <w:tab/>
        <w:t xml:space="preserve">(15)</w:t>
      </w:r>
    </w:p>
    <w:p/>
    <w:p>
      <w:pPr>
        <w:tabs>
          <w:tab w:val="center" w:pos="4680"/>
          <w:tab w:val="right" w:pos="9360"/>
        </w:tabs>
      </w:pPr>
      <w:r>
        <w:tab/>
        <w:rPr>
          <w:i/>
        </w:rPr>
        <w:t xml:space="preserve">u_2 = ≤ft((n)/(n+1))≤ft((1)/(m)_1)¹/ⁿ[(δ-y)⁽ⁿ⁺¹⁾/⁽ⁿ⁾ - δ⁽ⁿ⁺¹⁾/⁽ⁿ⁾], 0 ≤ y ≤ δ,</w:t>
      </w:r>
      <w:r>
        <w:tab/>
        <w:t xml:space="preserve">(16)</w:t>
      </w:r>
    </w:p>
    <w:p/>
    <w:p>
      <w:pPr/>
      <w:r>
        <w:t xml:space="preserve">and, in the diverging region (</w:t>
      </w:r>
      <w:r>
        <w:rPr>
          <w:i/>
        </w:rPr>
        <w:t xml:space="preserve">-θ_1 &lt; θ ≤ π</w:t>
      </w:r>
      <w:r>
        <w:t xml:space="preserve">),</w:t>
      </w:r>
    </w:p>
    <w:p/>
    <w:p>
      <w:pPr>
        <w:tabs>
          <w:tab w:val="center" w:pos="4680"/>
          <w:tab w:val="right" w:pos="9360"/>
        </w:tabs>
      </w:pPr>
      <w:r>
        <w:tab/>
        <w:rPr>
          <w:i/>
        </w:rPr>
        <w:t xml:space="preserve">u_3 = ≤ft((n)/(n+1))≤ft(-(1)/(m)_2)¹/ⁿ[δ⁽ⁿ⁺¹⁾/⁽ⁿ⁾ - (δ-y)⁽ⁿ⁺¹⁾/⁽ⁿ⁾], 0 ≤ y ≤ δ,</w:t>
      </w:r>
      <w:r>
        <w:tab/>
        <w:t xml:space="preserve">(17)</w:t>
      </w:r>
    </w:p>
    <w:p/>
    <w:p>
      <w:pPr>
        <w:tabs>
          <w:tab w:val="center" w:pos="4680"/>
          <w:tab w:val="right" w:pos="9360"/>
        </w:tabs>
      </w:pPr>
      <w:r>
        <w:tab/>
        <w:rPr>
          <w:i/>
        </w:rPr>
        <w:t xml:space="preserve">u_4 = U + ≤ft((n)/(n+1))≤ft(-(1)/(m)_2)¹/ⁿ[(h-δ)⁽ⁿ⁺¹⁾/⁽ⁿ⁾ - (y-δ)⁽ⁿ⁺¹⁾/⁽ⁿ⁾], δ ≤ y ≤ h.</w:t>
      </w:r>
      <w:r>
        <w:tab/>
        <w:t xml:space="preserve">(18)</w:t>
      </w:r>
    </w:p>
    <w:p/>
    <w:p>
      <w:pPr/>
      <w:r>
        <w:t xml:space="preserve">Enforcing velocity matching </w:t>
      </w:r>
      <w:r>
        <w:rPr>
          <w:i/>
        </w:rPr>
        <w:t xml:space="preserve">u_1=u_2</w:t>
      </w:r>
      <w:r>
        <w:t xml:space="preserve"> and </w:t>
      </w:r>
      <w:r>
        <w:rPr>
          <w:i/>
        </w:rPr>
        <w:t xml:space="preserve">u_3=u_4</w:t>
      </w:r>
      <w:r>
        <w:t xml:space="preserve"> at </w:t>
      </w:r>
      <w:r>
        <w:rPr>
          <w:i/>
        </w:rPr>
        <w:t xml:space="preserve">y=δ</w:t>
      </w:r>
      <w:r>
        <w:t xml:space="preserve"> yields the implicit condition that determines </w:t>
      </w:r>
      <w:r>
        <w:rPr>
          <w:i/>
        </w:rPr>
        <w:t xml:space="preserve">δ</w:t>
      </w:r>
      <w:r>
        <w:t xml:space="preserve">,</w:t>
      </w:r>
    </w:p>
    <w:p/>
    <w:p>
      <w:pPr>
        <w:tabs>
          <w:tab w:val="center" w:pos="4680"/>
          <w:tab w:val="right" w:pos="9360"/>
        </w:tabs>
      </w:pPr>
      <w:r>
        <w:tab/>
        <w:rPr>
          <w:i/>
        </w:rPr>
        <w:t xml:space="preserve">≤ft((2n+1)/(n+1))[(h-δ)-(h_1/2)][(h-δ)⁽ⁿ⁺¹⁾/⁽ⁿ⁾ - δ⁽ⁿ⁺¹⁾/⁽ⁿ⁾]δ⁽²ⁿ⁺¹⁾/⁽ⁿ⁾ + (h-δ)⁽²ⁿ⁺¹⁾/⁽ⁿ⁾ = 1,</w:t>
      </w:r>
      <w:r>
        <w:tab/>
        <w:t xml:space="preserve">(19)</w:t>
      </w:r>
    </w:p>
    <w:p/>
    <w:p>
      <w:pPr/>
      <w:r>
        <w:t xml:space="preserve">where </w:t>
      </w:r>
      <w:r>
        <w:rPr>
          <w:i/>
        </w:rPr>
        <w:t xml:space="preserve">h_1</w:t>
      </w:r>
      <w:r>
        <w:t xml:space="preserve"> is the film thickness at </w:t>
      </w:r>
      <w:r>
        <w:rPr>
          <w:i/>
        </w:rPr>
        <w:t xml:space="preserve">θ=-θ_1</w:t>
      </w:r>
      <w:r>
        <w:t xml:space="preserve">. In the narrow band </w:t>
      </w:r>
      <w:r>
        <w:rPr>
          <w:i/>
        </w:rPr>
        <w:t xml:space="preserve">-θ_1-ε_1 ≤ θ ≤ -θ_1+ε_1</w:t>
      </w:r>
      <w:r>
        <w:t xml:space="preserve"> where the gradient does not vanish, </w:t>
      </w:r>
      <w:r>
        <w:rPr>
          <w:i/>
        </w:rPr>
        <w:t xml:space="preserve">δ</w:t>
      </w:r>
      <w:r>
        <w:t xml:space="preserve"> is defined linearly from geometry as</w:t>
      </w:r>
    </w:p>
    <w:p/>
    <w:p>
      <w:pPr>
        <w:tabs>
          <w:tab w:val="center" w:pos="4680"/>
          <w:tab w:val="right" w:pos="9360"/>
        </w:tabs>
      </w:pPr>
      <w:r>
        <w:tab/>
        <w:rPr>
          <w:i/>
        </w:rPr>
        <w:t xml:space="preserve">δ* = (sin(φ_1 - φ_2))/((sin(θ - φ_2))/(R + h_1) + (sin(φ_1 - θ))/(R)), φ_1 = -θ_1 - ε_1, φ_2 = -θ_1 + ε_1.</w:t>
      </w:r>
      <w:r>
        <w:tab/>
        <w:t xml:space="preserve">(20)</w:t>
      </w:r>
    </w:p>
    <w:p/>
    <w:p>
      <w:pPr>
        <w:pStyle w:val="Heading2"/>
      </w:pPr>
      <w:r>
        <w:t xml:space="preserve">3.5 Flow rate and the pressure-gradient relations</w:t>
      </w:r>
    </w:p>
    <w:p/>
    <w:p>
      <w:pPr/>
      <w:r>
        <w:t xml:space="preserve">The volumetric flow per unit width through any section is</w:t>
      </w:r>
    </w:p>
    <w:p/>
    <w:p>
      <w:pPr>
        <w:tabs>
          <w:tab w:val="center" w:pos="4680"/>
          <w:tab w:val="right" w:pos="9360"/>
        </w:tabs>
      </w:pPr>
      <w:r>
        <w:tab/>
        <w:rPr>
          <w:i/>
        </w:rPr>
        <w:t xml:space="preserve">Q = ∫_0h u = ∫_0δ u_2 + ∫_(δ)h u_1 ,</w:t>
      </w:r>
      <w:r>
        <w:tab/>
        <w:t xml:space="preserve">(21)</w:t>
      </w:r>
    </w:p>
    <w:p/>
    <w:p>
      <w:pPr/>
      <w:r>
        <w:t xml:space="preserve">which, upon integration, gives the closed form</w:t>
      </w:r>
    </w:p>
    <w:p/>
    <w:p>
      <w:pPr>
        <w:tabs>
          <w:tab w:val="center" w:pos="4680"/>
          <w:tab w:val="right" w:pos="9360"/>
        </w:tabs>
      </w:pPr>
      <w:r>
        <w:tab/>
        <w:rPr>
          <w:i/>
        </w:rPr>
        <w:t xml:space="preserve">Q = U(h-δ) - ≤ft((n)/(2n+1))≤ft((1)/(m)_1)¹/ⁿ[δ⁽²ⁿ⁺¹⁾/⁽ⁿ⁾ + (h-δ)⁽²ⁿ⁺¹⁾/⁽ⁿ⁾].</w:t>
      </w:r>
      <w:r>
        <w:tab/>
        <w:t xml:space="preserve">(22)</w:t>
      </w:r>
    </w:p>
    <w:p/>
    <w:p>
      <w:pPr/>
      <w:r>
        <w:t xml:space="preserve">Imposing flow continuity (</w:t>
      </w:r>
      <w:r>
        <w:rPr>
          <w:i/>
        </w:rPr>
        <w:t xml:space="preserve">/=0</w:t>
      </w:r>
      <w:r>
        <w:t xml:space="preserve">) and </w:t>
      </w:r>
      <w:r>
        <w:rPr>
          <w:i/>
        </w:rPr>
        <w:t xml:space="preserve">/=0</w:t>
      </w:r>
      <w:r>
        <w:t xml:space="preserve"> at </w:t>
      </w:r>
      <w:r>
        <w:rPr>
          <w:i/>
        </w:rPr>
        <w:t xml:space="preserve">θ=-θ_1</w:t>
      </w:r>
      <w:r>
        <w:t xml:space="preserve"> yields the one-dimensional pressure-gradient relations in the two regions,</w:t>
      </w:r>
    </w:p>
    <w:p/>
    <w:p>
      <w:pPr>
        <w:tabs>
          <w:tab w:val="center" w:pos="4680"/>
          <w:tab w:val="right" w:pos="9360"/>
        </w:tabs>
      </w:pPr>
      <w:r>
        <w:tab/>
        <w:rPr>
          <w:i/>
        </w:rPr>
        <w:t xml:space="preserve">_1θ = m R ≤ft((2n+1)/(n))ⁿ≤ft[(h-δ)-U(h_1/2)δ⁽²ⁿ⁺¹⁾/⁽ⁿ⁾ + (h-δ)⁽²ⁿ⁺¹⁾/⁽ⁿ⁾]ⁿ, -π&lt;θ≤-θ_1,</w:t>
      </w:r>
      <w:r>
        <w:tab/>
        <w:t xml:space="preserve">(23)</w:t>
      </w:r>
    </w:p>
    <w:p/>
    <w:p>
      <w:pPr>
        <w:tabs>
          <w:tab w:val="center" w:pos="4680"/>
          <w:tab w:val="right" w:pos="9360"/>
        </w:tabs>
      </w:pPr>
      <w:r>
        <w:tab/>
        <w:rPr>
          <w:i/>
        </w:rPr>
        <w:t xml:space="preserve">_2θ = -m R ≤ft((2n+1)/(n))ⁿ≤ft[(h_1/2)-U(h-δ)δ⁽²ⁿ⁺¹⁾/⁽ⁿ⁾ + (h-δ)⁽²ⁿ⁺¹⁾/⁽ⁿ⁾]ⁿ, -θ_1&lt;θ≤π.</w:t>
      </w:r>
      <w:r>
        <w:tab/>
        <w:t xml:space="preserve">(24)</w:t>
      </w:r>
    </w:p>
    <w:p/>
    <w:p>
      <w:pPr>
        <w:pStyle w:val="Heading2"/>
      </w:pPr>
      <w:r>
        <w:t xml:space="preserve">3.6 Generalised two-dimensional power-law Reynolds equation</w:t>
      </w:r>
    </w:p>
    <w:p/>
    <w:p>
      <w:pPr/>
      <w:r>
        <w:t xml:space="preserve">For a finite-length bearing the axial flow must be retained. Combining the circumferential and axial flow balances with Equation (4) gives the generalised power-law Reynolds equation,</w:t>
      </w:r>
    </w:p>
    <w:p/>
    <w:p>
      <w:pPr>
        <w:tabs>
          <w:tab w:val="center" w:pos="4680"/>
          <w:tab w:val="right" w:pos="9360"/>
        </w:tabs>
      </w:pPr>
      <w:r>
        <w:tab/>
        <w:rPr>
          <w:i/>
        </w:rPr>
        <w:t xml:space="preserve">(∂)/(∂ x)≤ft(Φ_x (∂ p)/(∂ x)) + (∂)/(∂ z)≤ft(Φ_z (∂ p)/(∂ z)) = (U)/(2) (∂ h)/(∂ x),</w:t>
      </w:r>
      <w:r>
        <w:tab/>
        <w:t xml:space="preserve">(25)</w:t>
      </w:r>
    </w:p>
    <w:p/>
    <w:p>
      <w:pPr/>
      <w:r>
        <w:t xml:space="preserve">in which the circumferential pressure-flow coefficient, evaluated with the delta-profile split, is</w:t>
      </w:r>
    </w:p>
    <w:p/>
    <w:p>
      <w:pPr>
        <w:tabs>
          <w:tab w:val="center" w:pos="4680"/>
          <w:tab w:val="right" w:pos="9360"/>
        </w:tabs>
      </w:pPr>
      <w:r>
        <w:tab/>
        <w:rPr>
          <w:i/>
        </w:rPr>
        <w:t xml:space="preserve">Φ_x = (n)/(2n+1)≤ft((1)/(m))¹/ⁿ[δ⁽²ⁿ⁺¹⁾/⁽ⁿ⁾ + (h-δ)⁽²ⁿ⁺¹⁾/⁽ⁿ⁾]≤ft|(∂ p)/(∂ x)|⁽¹⁾/⁽ⁿ⁾⁻¹.</w:t>
      </w:r>
      <w:r>
        <w:tab/>
        <w:t xml:space="preserve">(26)</w:t>
      </w:r>
    </w:p>
    <w:p/>
    <w:p>
      <w:pPr/>
      <w:r>
        <w:t xml:space="preserve">For a Newtonian fluid (</w:t>
      </w:r>
      <w:r>
        <w:rPr>
          <w:i/>
        </w:rPr>
        <w:t xml:space="preserve">n=1</w:t>
      </w:r>
      <w:r>
        <w:t xml:space="preserve">) this reduces to the familiar group</w:t>
      </w:r>
    </w:p>
    <w:p/>
    <w:p>
      <w:pPr>
        <w:tabs>
          <w:tab w:val="center" w:pos="4680"/>
          <w:tab w:val="right" w:pos="9360"/>
        </w:tabs>
      </w:pPr>
      <w:r>
        <w:tab/>
        <w:rPr>
          <w:i/>
        </w:rPr>
        <w:t xml:space="preserve">Φ_x = ³12 m,</w:t>
      </w:r>
      <w:r>
        <w:tab/>
        <w:t xml:space="preserve">(27)</w:t>
      </w:r>
    </w:p>
    <w:p/>
    <w:p>
      <w:pPr/>
      <w:r>
        <w:t xml:space="preserve">and the axial coefficient has the same functional form,</w:t>
      </w:r>
    </w:p>
    <w:p/>
    <w:p>
      <w:pPr>
        <w:tabs>
          <w:tab w:val="center" w:pos="4680"/>
          <w:tab w:val="right" w:pos="9360"/>
        </w:tabs>
      </w:pPr>
      <w:r>
        <w:tab/>
        <w:rPr>
          <w:i/>
        </w:rPr>
        <w:t xml:space="preserve">Φ_z = (n)/(2n+1)≤ft((1)/(m))¹/ⁿ[δ⁽²ⁿ⁺¹⁾/⁽ⁿ⁾ + (h-δ)⁽²ⁿ⁺¹⁾/⁽ⁿ⁾]≤ft|(∂ p)/(∂ z)|⁽¹⁾/⁽ⁿ⁾⁻¹.</w:t>
      </w:r>
      <w:r>
        <w:tab/>
        <w:t xml:space="preserve">(28)</w:t>
      </w:r>
    </w:p>
    <w:p/>
    <w:p>
      <w:pPr>
        <w:pStyle w:val="Heading2"/>
      </w:pPr>
      <w:r>
        <w:t xml:space="preserve">3.7 Mass-conserving cavitation (JFO / Elrod–Adams)</w:t>
      </w:r>
    </w:p>
    <w:p/>
    <w:p>
      <w:pPr/>
      <w:r>
        <w:t xml:space="preserve">To conserve mass across rupture and reformation, the JFO framework [25, 26] is implemented through the Elrod–Adams switch function [27, 28]. A single universal variable </w:t>
      </w:r>
      <w:r>
        <w:rPr>
          <w:i/>
        </w:rPr>
        <w:t xml:space="preserve">Θ</w:t>
      </w:r>
      <w:r>
        <w:t xml:space="preserve"> denotes the fractional film content (</w:t>
      </w:r>
      <w:r>
        <w:rPr>
          <w:i/>
        </w:rPr>
        <w:t xml:space="preserve">0≤Θ≤1</w:t>
      </w:r>
      <w:r>
        <w:t xml:space="preserve">), and a switch </w:t>
      </w:r>
      <w:r>
        <w:rPr>
          <w:i/>
        </w:rPr>
        <w:t xml:space="preserve">g</w:t>
      </w:r>
      <w:r>
        <w:t xml:space="preserve"> distinguishes the full-film and cavitated regions. The gauge pressure relative to the cavitation pressure </w:t>
      </w:r>
      <w:r>
        <w:rPr>
          <w:i/>
        </w:rPr>
        <w:t xml:space="preserve">p_(cav)</w:t>
      </w:r>
      <w:r>
        <w:t xml:space="preserve"> is</w:t>
      </w:r>
    </w:p>
    <w:p/>
    <w:p>
      <w:pPr>
        <w:tabs>
          <w:tab w:val="center" w:pos="4680"/>
          <w:tab w:val="right" w:pos="9360"/>
        </w:tabs>
      </w:pPr>
      <w:r>
        <w:tab/>
        <w:rPr>
          <w:i/>
        </w:rPr>
        <w:t xml:space="preserve">p - p_(cav) = g β_c lnΘ, g = 1, &amp; Θ ≥ 1 (full film) | 0, &amp; Θ &lt; 1 (cavitated)</w:t>
      </w:r>
      <w:r>
        <w:tab/>
        <w:t xml:space="preserve">(29)</w:t>
      </w:r>
    </w:p>
    <w:p/>
    <w:p>
      <w:pPr/>
      <w:r>
        <w:t xml:space="preserve">with </w:t>
      </w:r>
      <w:r>
        <w:rPr>
          <w:i/>
        </w:rPr>
        <w:t xml:space="preserve">β_c</w:t>
      </w:r>
      <w:r>
        <w:t xml:space="preserve"> the lubricant bulk modulus. Substituting Equation (29) into the mass balance gives a single conservation equation valid in both regions,</w:t>
      </w:r>
    </w:p>
    <w:p/>
    <w:p>
      <w:pPr>
        <w:tabs>
          <w:tab w:val="center" w:pos="4680"/>
          <w:tab w:val="right" w:pos="9360"/>
        </w:tabs>
      </w:pPr>
      <w:r>
        <w:tab/>
        <w:rPr>
          <w:i/>
        </w:rPr>
        <w:t xml:space="preserve">(∂)/(∂ x)≤ft(g Φ_x β_c (∂ Θ)/(∂ x)) + (∂)/(∂ z)≤ft(g Φ_z β_c (∂ Θ)/(∂ z)) = (U)/(2) (∂ (Θ h))/(∂ x).</w:t>
      </w:r>
      <w:r>
        <w:tab/>
        <w:t xml:space="preserve">(30)</w:t>
      </w:r>
    </w:p>
    <w:p/>
    <w:p>
      <w:pPr/>
      <w:r>
        <w:t xml:space="preserve">The physical admissibility of the solution is enforced through the complementarity conditions</w:t>
      </w:r>
    </w:p>
    <w:p/>
    <w:p>
      <w:pPr>
        <w:tabs>
          <w:tab w:val="center" w:pos="4680"/>
          <w:tab w:val="right" w:pos="9360"/>
        </w:tabs>
      </w:pPr>
      <w:r>
        <w:tab/>
        <w:rPr>
          <w:i/>
        </w:rPr>
        <w:t xml:space="preserve">p - p_(cav) ≥ 0, 1 - Θ ≥ 0, (p - p_(cav))(1 - Θ) = 0.</w:t>
      </w:r>
      <w:r>
        <w:tab/>
        <w:t xml:space="preserve">(31)</w:t>
      </w:r>
    </w:p>
    <w:p/>
    <w:p>
      <w:pPr/>
      <w:r>
        <w:t xml:space="preserve">At the film-rupture boundary the Swift–Stieber-consistent condition applies,</w:t>
      </w:r>
    </w:p>
    <w:p/>
    <w:p>
      <w:pPr>
        <w:tabs>
          <w:tab w:val="center" w:pos="4680"/>
          <w:tab w:val="right" w:pos="9360"/>
        </w:tabs>
      </w:pPr>
      <w:r>
        <w:tab/>
        <w:rPr>
          <w:i/>
        </w:rPr>
        <w:t xml:space="preserve">p = p_(cav), ∂ p∂ n = 0,</w:t>
      </w:r>
      <w:r>
        <w:tab/>
        <w:t xml:space="preserve">(32)</w:t>
      </w:r>
    </w:p>
    <w:p/>
    <w:p>
      <w:pPr/>
      <w:r>
        <w:t xml:space="preserve">whereas at the reformation boundary the mass-jump (JFO) condition relates the fractional content to the local flow,</w:t>
      </w:r>
    </w:p>
    <w:p/>
    <w:p>
      <w:pPr>
        <w:tabs>
          <w:tab w:val="center" w:pos="4680"/>
          <w:tab w:val="right" w:pos="9360"/>
        </w:tabs>
      </w:pPr>
      <w:r>
        <w:tab/>
        <w:rPr>
          <w:i/>
        </w:rPr>
        <w:t xml:space="preserve">(U)/(2) (1-Θ) h = Φ_x ∂ p∂ n,</w:t>
      </w:r>
      <w:r>
        <w:tab/>
        <w:t xml:space="preserve">(33)</w:t>
      </w:r>
    </w:p>
    <w:p/>
    <w:p>
      <w:pPr/>
      <w:r>
        <w:t xml:space="preserve">so that mass is conserved across both boundaries and the extent of the cavitated zone is determined as part of the solution.</w:t>
      </w:r>
    </w:p>
    <w:p/>
    <w:p>
      <w:pPr>
        <w:pStyle w:val="Heading2"/>
      </w:pPr>
      <w:r>
        <w:t xml:space="preserve">3.8 Energy equation and conjugate heat transfer</w:t>
      </w:r>
    </w:p>
    <w:p/>
    <w:p>
      <w:pPr/>
      <w:r>
        <w:t xml:space="preserve">The cross-film energy balance generalises the base-model conduction equation by retaining circumferential and axial convection,</w:t>
      </w:r>
    </w:p>
    <w:p/>
    <w:p>
      <w:pPr>
        <w:tabs>
          <w:tab w:val="center" w:pos="4680"/>
          <w:tab w:val="right" w:pos="9360"/>
        </w:tabs>
      </w:pPr>
      <w:r>
        <w:tab/>
        <w:rPr>
          <w:i/>
        </w:rPr>
        <w:t xml:space="preserve">ρ c_p≤ft(u (∂ T)/(∂ x) + w (∂ T)/(∂ z)) = k (∂² T)/(∂ y²) + Λ,</w:t>
      </w:r>
      <w:r>
        <w:tab/>
        <w:t xml:space="preserve">(34)</w:t>
      </w:r>
    </w:p>
    <w:p/>
    <w:p>
      <w:pPr/>
      <w:r>
        <w:t xml:space="preserve">where </w:t>
      </w:r>
      <w:r>
        <w:rPr>
          <w:i/>
        </w:rPr>
        <w:t xml:space="preserve">ρ</w:t>
      </w:r>
      <w:r>
        <w:t xml:space="preserve"> is density, </w:t>
      </w:r>
      <w:r>
        <w:rPr>
          <w:i/>
        </w:rPr>
        <w:t xml:space="preserve">c_p</w:t>
      </w:r>
      <w:r>
        <w:t xml:space="preserve"> specific heat, </w:t>
      </w:r>
      <w:r>
        <w:rPr>
          <w:i/>
        </w:rPr>
        <w:t xml:space="preserve">k</w:t>
      </w:r>
      <w:r>
        <w:t xml:space="preserve"> the lubricant conductivity, and </w:t>
      </w:r>
      <w:r>
        <w:rPr>
          <w:i/>
        </w:rPr>
        <w:t xml:space="preserve">Λ</w:t>
      </w:r>
      <w:r>
        <w:t xml:space="preserve"> the viscous-dissipation source. With the power-law stress, the dissipation is</w:t>
      </w:r>
    </w:p>
    <w:p/>
    <w:p>
      <w:pPr>
        <w:tabs>
          <w:tab w:val="center" w:pos="4680"/>
          <w:tab w:val="right" w:pos="9360"/>
        </w:tabs>
      </w:pPr>
      <w:r>
        <w:tab/>
        <w:rPr>
          <w:i/>
        </w:rPr>
        <w:t xml:space="preserve">Λ = τ (∂ u)/(∂ y) = m≤ft|(∂ u)/(∂ y)| ⁿ⁺¹.</w:t>
      </w:r>
      <w:r>
        <w:tab/>
        <w:t xml:space="preserve">(35)</w:t>
      </w:r>
    </w:p>
    <w:p/>
    <w:p>
      <w:pPr/>
      <w:r>
        <w:t xml:space="preserve">In the cavitated region </w:t>
      </w:r>
      <w:r>
        <w:rPr>
          <w:i/>
        </w:rPr>
        <w:t xml:space="preserve">Λ</w:t>
      </w:r>
      <w:r>
        <w:t xml:space="preserve"> and the convected enthalpy are scaled by </w:t>
      </w:r>
      <w:r>
        <w:rPr>
          <w:i/>
        </w:rPr>
        <w:t xml:space="preserve">Θ</w:t>
      </w:r>
      <w:r>
        <w:t xml:space="preserve">. The mean film temperature that feeds Equation (7) is</w:t>
      </w:r>
    </w:p>
    <w:p/>
    <w:p>
      <w:pPr>
        <w:tabs>
          <w:tab w:val="center" w:pos="4680"/>
          <w:tab w:val="right" w:pos="9360"/>
        </w:tabs>
      </w:pPr>
      <w:r>
        <w:tab/>
        <w:rPr>
          <w:i/>
        </w:rPr>
        <w:t xml:space="preserve">T_m(θ, z) = (1)/(h)∫_0h T .</w:t>
      </w:r>
      <w:r>
        <w:tab/>
        <w:t xml:space="preserve">(36)</w:t>
      </w:r>
    </w:p>
    <w:p/>
    <w:p>
      <w:pPr/>
      <w:r>
        <w:t xml:space="preserve">Heat conducted into the solids is governed by the steady conduction (Laplace) equation in the bush and journal,</w:t>
      </w:r>
    </w:p>
    <w:p/>
    <w:p>
      <w:pPr>
        <w:tabs>
          <w:tab w:val="center" w:pos="4680"/>
          <w:tab w:val="right" w:pos="9360"/>
        </w:tabs>
      </w:pPr>
      <w:r>
        <w:tab/>
        <w:rPr>
          <w:i/>
        </w:rPr>
        <w:t xml:space="preserve">∇² T_s = 0,</w:t>
      </w:r>
      <w:r>
        <w:tab/>
        <w:t xml:space="preserve">(37)</w:t>
      </w:r>
    </w:p>
    <w:p/>
    <w:p>
      <w:pPr/>
      <w:r>
        <w:t xml:space="preserve">subject to continuity of temperature and heat flux at each film–solid interface,</w:t>
      </w:r>
    </w:p>
    <w:p/>
    <w:p>
      <w:pPr>
        <w:tabs>
          <w:tab w:val="center" w:pos="4680"/>
          <w:tab w:val="right" w:pos="9360"/>
        </w:tabs>
      </w:pPr>
      <w:r>
        <w:tab/>
        <w:rPr>
          <w:i/>
        </w:rPr>
        <w:t xml:space="preserve">T|_film = T_s|_solid,</w:t>
      </w:r>
      <w:r>
        <w:tab/>
        <w:t xml:space="preserve">(38)</w:t>
      </w:r>
    </w:p>
    <w:p/>
    <w:p>
      <w:pPr>
        <w:tabs>
          <w:tab w:val="center" w:pos="4680"/>
          <w:tab w:val="right" w:pos="9360"/>
        </w:tabs>
      </w:pPr>
      <w:r>
        <w:tab/>
        <w:rPr>
          <w:i/>
        </w:rPr>
        <w:t xml:space="preserve">k ∂ T∂ ng|_film = k_s ∂ T_s∂ ng|_solid,</w:t>
      </w:r>
      <w:r>
        <w:tab/>
        <w:t xml:space="preserve">(39)</w:t>
      </w:r>
    </w:p>
    <w:p/>
    <w:p>
      <w:pPr/>
      <w:r>
        <w:t xml:space="preserve">with </w:t>
      </w:r>
      <w:r>
        <w:rPr>
          <w:i/>
        </w:rPr>
        <w:t xml:space="preserve">k_s</w:t>
      </w:r>
      <w:r>
        <w:t xml:space="preserve"> the solid conductivity. The film temperature satisfies the wall conditions</w:t>
      </w:r>
    </w:p>
    <w:p/>
    <w:p>
      <w:pPr>
        <w:tabs>
          <w:tab w:val="center" w:pos="4680"/>
          <w:tab w:val="right" w:pos="9360"/>
        </w:tabs>
      </w:pPr>
      <w:r>
        <w:tab/>
        <w:rPr>
          <w:i/>
        </w:rPr>
        <w:t xml:space="preserve">T = T₁₁ at y = h, T = T₁₂ at y = 0.</w:t>
      </w:r>
      <w:r>
        <w:tab/>
        <w:t xml:space="preserve">(40)</w:t>
      </w:r>
    </w:p>
    <w:p/>
    <w:p>
      <w:pPr/>
      <w:r>
        <w:t xml:space="preserve">Integrating Equation (34) twice across the film with the dissipation (35) gives the temperature distribution in the converging region,</w:t>
      </w:r>
    </w:p>
    <w:p/>
    <w:p>
      <w:pPr>
        <w:tabs>
          <w:tab w:val="center" w:pos="4680"/>
          <w:tab w:val="right" w:pos="9360"/>
        </w:tabs>
      </w:pPr>
      <w:r>
        <w:tab/>
        <w:rPr>
          <w:i/>
        </w:rPr>
        <w:t xml:space="preserve">T₁₁ = A (y-δ)⁽³ⁿ⁺¹⁾/⁽ⁿ⁾ + c_1 y + d_1, δ ≤ y ≤ h,</w:t>
      </w:r>
      <w:r>
        <w:tab/>
        <w:t xml:space="preserve">(41)</w:t>
      </w:r>
    </w:p>
    <w:p/>
    <w:p>
      <w:pPr>
        <w:tabs>
          <w:tab w:val="center" w:pos="4680"/>
          <w:tab w:val="right" w:pos="9360"/>
        </w:tabs>
      </w:pPr>
      <w:r>
        <w:tab/>
        <w:rPr>
          <w:i/>
        </w:rPr>
        <w:t xml:space="preserve">T₁₂ = A (δ-y)⁽³ⁿ⁺¹⁾/⁽ⁿ⁾ + c_2 y + d_2, 0 ≤ y ≤ δ,</w:t>
      </w:r>
      <w:r>
        <w:tab/>
        <w:t xml:space="preserve">(42)</w:t>
      </w:r>
    </w:p>
    <w:p/>
    <w:p>
      <w:pPr/>
      <w:r>
        <w:t xml:space="preserve">where</w:t>
      </w:r>
    </w:p>
    <w:p/>
    <w:p>
      <w:pPr>
        <w:tabs>
          <w:tab w:val="center" w:pos="4680"/>
          <w:tab w:val="right" w:pos="9360"/>
        </w:tabs>
      </w:pPr>
      <w:r>
        <w:tab/>
        <w:rPr>
          <w:i/>
        </w:rPr>
        <w:t xml:space="preserve">A = -≤ft((m)/(k))≤ft((1)/(m)_1)⁽ⁿ⁺¹⁾/⁽ⁿ⁾≤ft[(n²)/((2n+1)(3n+1))].</w:t>
      </w:r>
      <w:r>
        <w:tab/>
        <w:t xml:space="preserve">(43)</w:t>
      </w:r>
    </w:p>
    <w:p/>
    <w:p>
      <w:pPr/>
      <w:r>
        <w:t xml:space="preserve">Applying temperature and flux continuity at </w:t>
      </w:r>
      <w:r>
        <w:rPr>
          <w:i/>
        </w:rPr>
        <w:t xml:space="preserve">y=δ</w:t>
      </w:r>
      <w:r>
        <w:t xml:space="preserve"> (</w:t>
      </w:r>
      <w:r>
        <w:rPr>
          <w:i/>
        </w:rPr>
        <w:t xml:space="preserve">c_1=c_2=c</w:t>
      </w:r>
      <w:r>
        <w:t xml:space="preserve">, </w:t>
      </w:r>
      <w:r>
        <w:rPr>
          <w:i/>
        </w:rPr>
        <w:t xml:space="preserve">d_1=d_2=d</w:t>
      </w:r>
      <w:r>
        <w:t xml:space="preserve">) determines the constants,</w:t>
      </w:r>
    </w:p>
    <w:p/>
    <w:p>
      <w:pPr>
        <w:tabs>
          <w:tab w:val="center" w:pos="4680"/>
          <w:tab w:val="right" w:pos="9360"/>
        </w:tabs>
      </w:pPr>
      <w:r>
        <w:tab/>
        <w:rPr>
          <w:i/>
        </w:rPr>
        <w:t xml:space="preserve">c = ₁₁-T₁₂h + ≤ft((m)/(hk))(n²)/((2n+1)(3n+1))≤ft((1)/(m)_1)⁽ⁿ⁺¹⁾/⁽ⁿ⁾[(h-δ)⁽³ⁿ⁺¹⁾/⁽ⁿ⁾ - δ⁽³ⁿ⁺¹⁾/⁽ⁿ⁾].</w:t>
      </w:r>
      <w:r>
        <w:tab/>
        <w:t xml:space="preserve">(44)</w:t>
      </w:r>
    </w:p>
    <w:p/>
    <w:p>
      <w:pPr>
        <w:pStyle w:val="Heading2"/>
      </w:pPr>
      <w:r>
        <w:t xml:space="preserve">3.9 Non-dimensionalisation</w:t>
      </w:r>
    </w:p>
    <w:p/>
    <w:p>
      <w:pPr/>
      <w:r>
        <w:t xml:space="preserve">Following [20], the dimensionless variables are</w:t>
      </w:r>
    </w:p>
    <w:p/>
    <w:p>
      <w:pPr>
        <w:tabs>
          <w:tab w:val="center" w:pos="4680"/>
          <w:tab w:val="right" w:pos="9360"/>
        </w:tabs>
      </w:pPr>
      <w:r>
        <w:tab/>
        <w:rPr>
          <w:i/>
        </w:rPr>
        <w:t xml:space="preserve">p = α p, T_m = β T_m, h = (h)/(c), δ = (δ)/(c), Z = (z)/(L), m = m c_nα,</w:t>
      </w:r>
      <w:r>
        <w:tab/>
        <w:t xml:space="preserve">(45)</w:t>
      </w:r>
    </w:p>
    <w:p/>
    <w:p>
      <w:pPr/>
      <w:r>
        <w:t xml:space="preserve">with the consistency scale </w:t>
      </w:r>
      <w:r>
        <w:rPr>
          <w:i/>
        </w:rPr>
        <w:t xml:space="preserve">c_n = [(2n+1)/n]ⁿ (U/c)ⁿ (R/c)</w:t>
      </w:r>
      <w:r>
        <w:t xml:space="preserve">. In dimensionless form the generalised Reynolds equation (25) becomes</w:t>
      </w:r>
    </w:p>
    <w:p/>
    <w:p>
      <w:pPr>
        <w:tabs>
          <w:tab w:val="center" w:pos="4680"/>
          <w:tab w:val="right" w:pos="9360"/>
        </w:tabs>
      </w:pPr>
      <w:r>
        <w:tab/>
        <w:rPr>
          <w:i/>
        </w:rPr>
        <w:t xml:space="preserve">(∂)/(∂ θ)≤ft(Φ_θ (∂ p)/(∂ θ)) + ≤ft((R)/(L))²(∂)/(∂ Z)≤ft(Φ_Z (∂ p)/(∂ Z)) = (1)/(2) (∂ h)/(∂ θ),</w:t>
      </w:r>
      <w:r>
        <w:tab/>
        <w:t xml:space="preserve">(46)</w:t>
      </w:r>
    </w:p>
    <w:p/>
    <w:p>
      <w:pPr/>
      <w:r>
        <w:t xml:space="preserve">and the thermal coupling introduces the modified Prandtl group</w:t>
      </w:r>
    </w:p>
    <w:p/>
    <w:p>
      <w:pPr>
        <w:tabs>
          <w:tab w:val="center" w:pos="4680"/>
          <w:tab w:val="right" w:pos="9360"/>
        </w:tabs>
      </w:pPr>
      <w:r>
        <w:tab/>
        <w:rPr>
          <w:i/>
        </w:rPr>
        <w:t xml:space="preserve">p_r = ≤ft((Uβ c)/(kα))(c)/(R).</w:t>
      </w:r>
      <w:r>
        <w:tab/>
        <w:t xml:space="preserve">(47)</w:t>
      </w:r>
    </w:p>
    <w:p/>
    <w:p>
      <w:pPr/>
      <w:r>
        <w:t xml:space="preserve">The dimensionless elasticity number </w:t>
      </w:r>
      <w:r>
        <w:rPr>
          <w:i/>
        </w:rPr>
        <w:t xml:space="preserve">C_e = C_diag p_ref/c</w:t>
      </w:r>
      <w:r>
        <w:t xml:space="preserve"> and the dimensionless cavitation pressure </w:t>
      </w:r>
      <w:r>
        <w:rPr>
          <w:i/>
        </w:rPr>
        <w:t xml:space="preserve">p_(cav) = α p_(cav)</w:t>
      </w:r>
      <w:r>
        <w:t xml:space="preserve"> complete the parameter set; setting </w:t>
      </w:r>
      <w:r>
        <w:rPr>
          <w:i/>
        </w:rPr>
        <w:t xml:space="preserve">C_e=0</w:t>
      </w:r>
      <w:r>
        <w:t xml:space="preserve"> and </w:t>
      </w:r>
      <w:r>
        <w:rPr>
          <w:i/>
        </w:rPr>
        <w:t xml:space="preserve">p_(cav)→-∞</w:t>
      </w:r>
      <w:r>
        <w:t xml:space="preserve"> recovers the rigid, full-film base model exactly.</w:t>
      </w:r>
    </w:p>
    <w:p/>
    <w:p>
      <w:pPr>
        <w:pStyle w:val="Heading2"/>
      </w:pPr>
      <w:r>
        <w:t xml:space="preserve">3.10 Load, attitude angle, and performance</w:t>
      </w:r>
    </w:p>
    <w:p/>
    <w:p>
      <w:pPr/>
      <w:r>
        <w:t xml:space="preserve">The radial and tangential load components follow from integrating the non-negative pressure field over the bearing surface,</w:t>
      </w:r>
    </w:p>
    <w:p/>
    <w:p>
      <w:pPr>
        <w:tabs>
          <w:tab w:val="center" w:pos="4680"/>
          <w:tab w:val="right" w:pos="9360"/>
        </w:tabs>
      </w:pPr>
      <w:r>
        <w:tab/>
        <w:rPr>
          <w:i/>
        </w:rPr>
        <w:t xml:space="preserve">W_r = ∫_0L∫₀²π p cosθ R θ ,</w:t>
      </w:r>
      <w:r>
        <w:tab/>
        <w:t xml:space="preserve">(48)</w:t>
      </w:r>
    </w:p>
    <w:p/>
    <w:p>
      <w:pPr>
        <w:tabs>
          <w:tab w:val="center" w:pos="4680"/>
          <w:tab w:val="right" w:pos="9360"/>
        </w:tabs>
      </w:pPr>
      <w:r>
        <w:tab/>
        <w:rPr>
          <w:i/>
        </w:rPr>
        <w:t xml:space="preserve">W_t = ∫_0L∫₀²π p sinθ R θ , W = √W_r² + W_t²,</w:t>
      </w:r>
      <w:r>
        <w:tab/>
        <w:t xml:space="preserve">(49)</w:t>
      </w:r>
    </w:p>
    <w:p/>
    <w:p>
      <w:pPr/>
      <w:r>
        <w:t xml:space="preserve">and the attitude angle is</w:t>
      </w:r>
    </w:p>
    <w:p/>
    <w:p>
      <w:pPr>
        <w:tabs>
          <w:tab w:val="center" w:pos="4680"/>
          <w:tab w:val="right" w:pos="9360"/>
        </w:tabs>
      </w:pPr>
      <w:r>
        <w:tab/>
        <w:rPr>
          <w:i/>
        </w:rPr>
        <w:t xml:space="preserve">φ = arctan≤ft((W_t)/(W_r)).</w:t>
      </w:r>
      <w:r>
        <w:tab/>
        <w:t xml:space="preserve">(50)</w:t>
      </w:r>
    </w:p>
    <w:p/>
    <w:p>
      <w:pPr/>
      <w:r>
        <w:t xml:space="preserve">Finally, the Sommerfeld number, which characterises the operating regime and against which the load results are reported, is</w:t>
      </w:r>
    </w:p>
    <w:p/>
    <w:p>
      <w:pPr>
        <w:tabs>
          <w:tab w:val="center" w:pos="4680"/>
          <w:tab w:val="right" w:pos="9360"/>
        </w:tabs>
      </w:pPr>
      <w:r>
        <w:tab/>
        <w:rPr>
          <w:i/>
        </w:rPr>
        <w:t xml:space="preserve">S = ≤ft((μ N)/(P))≤ft((R)/(c))², P = (W)/(2RL),</w:t>
      </w:r>
      <w:r>
        <w:tab/>
        <w:t xml:space="preserve">(51)</w:t>
      </w:r>
    </w:p>
    <w:p/>
    <w:p>
      <w:pPr/>
      <w:r>
        <w:t xml:space="preserve">with </w:t>
      </w:r>
      <w:r>
        <w:rPr>
          <w:i/>
        </w:rPr>
        <w:t xml:space="preserve">N</w:t>
      </w:r>
      <w:r>
        <w:t xml:space="preserve"> the rotational speed and </w:t>
      </w:r>
      <w:r>
        <w:rPr>
          <w:i/>
        </w:rPr>
        <w:t xml:space="preserve">P</w:t>
      </w:r>
      <w:r>
        <w:t xml:space="preserve"> the specific load. Equations (1)–(51) constitute the complete TEHD model.</w:t>
      </w:r>
    </w:p>
    <w:p/>
    <w:p/>
    <w:p/>
    <w:p>
      <w:pPr>
        <w:pStyle w:val="Heading1"/>
      </w:pPr>
      <w:r>
        <w:t xml:space="preserve">4. Numerical Solution Methodology</w:t>
      </w:r>
    </w:p>
    <w:p/>
    <w:p>
      <w:pPr/>
      <w:r>
        <w:t xml:space="preserve">The coupled system is solved by a staggered (segregated) finite-volume scheme on a structured </w:t>
      </w:r>
      <w:r>
        <w:rPr>
          <w:i/>
        </w:rPr>
        <w:t xml:space="preserve">θ</w:t>
      </w:r>
      <w:r>
        <w:t xml:space="preserve">–</w:t>
      </w:r>
      <w:r>
        <w:rPr>
          <w:i/>
        </w:rPr>
        <w:t xml:space="preserve">z</w:t>
      </w:r>
      <w:r>
        <w:t xml:space="preserve"> grid, with the four physics advanced in sequence within an outer iteration:</w:t>
      </w:r>
    </w:p>
    <w:p/>
    <w:p>
      <w:pPr/>
      <w:r>
        <w:t xml:space="preserve">1. </w:t>
      </w:r>
      <w:r>
        <w:rPr>
          <w:b/>
        </w:rPr>
        <w:t xml:space="preserve">Initialisation.</w:t>
      </w:r>
      <w:r>
        <w:t xml:space="preserve"> The rigid film from Equation (8), iso-viscous consistency </w:t>
      </w:r>
      <w:r>
        <w:rPr>
          <w:i/>
        </w:rPr>
        <w:t xml:space="preserve">m=m_0</w:t>
      </w:r>
      <w:r>
        <w:t xml:space="preserve">, uniform temperature </w:t>
      </w:r>
      <w:r>
        <w:rPr>
          <w:i/>
        </w:rPr>
        <w:t xml:space="preserve">T=T_0</w:t>
      </w:r>
      <w:r>
        <w:t xml:space="preserve">, zero deflection </w:t>
      </w:r>
      <w:r>
        <w:rPr>
          <w:i/>
        </w:rPr>
        <w:t xml:space="preserve">δ_e=0</w:t>
      </w:r>
      <w:r>
        <w:t xml:space="preserve">, and full film </w:t>
      </w:r>
      <w:r>
        <w:rPr>
          <w:i/>
        </w:rPr>
        <w:t xml:space="preserve">Θ=1</w:t>
      </w:r>
      <w:r>
        <w:t xml:space="preserve"> are imposed.</w:t>
      </w:r>
    </w:p>
    <w:p>
      <w:pPr/>
      <w:r>
        <w:t xml:space="preserve">2. </w:t>
      </w:r>
      <w:r>
        <w:rPr>
          <w:b/>
        </w:rPr>
        <w:t xml:space="preserve">Hydrodynamics with cavitation.</w:t>
      </w:r>
      <w:r>
        <w:t xml:space="preserve"> With the current film and consistency, Equation (30) is discretised by finite volumes and solved for </w:t>
      </w:r>
      <w:r>
        <w:rPr>
          <w:i/>
        </w:rPr>
        <w:t xml:space="preserve">p</w:t>
      </w:r>
      <w:r>
        <w:t xml:space="preserve"> and </w:t>
      </w:r>
      <w:r>
        <w:rPr>
          <w:i/>
        </w:rPr>
        <w:t xml:space="preserve">Θ</w:t>
      </w:r>
      <w:r>
        <w:t xml:space="preserve">, with the complementarity conditions (31) enforced cell by cell through a switch sweep that toggles </w:t>
      </w:r>
      <w:r>
        <w:rPr>
          <w:i/>
        </w:rPr>
        <w:t xml:space="preserve">g</w:t>
      </w:r>
      <w:r>
        <w:t xml:space="preserve"> according to whether a cell is pressurised or cavitated.</w:t>
      </w:r>
    </w:p>
    <w:p>
      <w:pPr/>
      <w:r>
        <w:t xml:space="preserve">3. </w:t>
      </w:r>
      <w:r>
        <w:rPr>
          <w:b/>
        </w:rPr>
        <w:t xml:space="preserve">Elastic update.</w:t>
      </w:r>
      <w:r>
        <w:t xml:space="preserve"> The deflection is recomputed from Equation (11) (or the Winkler form (12)) and the film is updated with under-relaxation, </w:t>
      </w:r>
      <w:r>
        <w:rPr>
          <w:i/>
        </w:rPr>
        <w:t xml:space="preserve">h ≤ftarrow (1-λ)h_old + λ[h_0 + δ_e + δ_T]</w:t>
      </w:r>
      <w:r>
        <w:t xml:space="preserve">, with </w:t>
      </w:r>
      <w:r>
        <w:rPr>
          <w:i/>
        </w:rPr>
        <w:t xml:space="preserve">λ ≈ 0.3</w:t>
      </w:r>
      <w:r>
        <w:t xml:space="preserve">–</w:t>
      </w:r>
      <w:r>
        <w:rPr>
          <w:i/>
        </w:rPr>
        <w:t xml:space="preserve">0.5</w:t>
      </w:r>
      <w:r>
        <w:t xml:space="preserve"> to stabilise the strongly coupled iteration.</w:t>
      </w:r>
    </w:p>
    <w:p>
      <w:pPr/>
      <w:r>
        <w:t xml:space="preserve">4. </w:t>
      </w:r>
      <w:r>
        <w:rPr>
          <w:b/>
        </w:rPr>
        <w:t xml:space="preserve">Energy and conjugate conduction.</w:t>
      </w:r>
      <w:r>
        <w:t xml:space="preserve"> With the current pressure and velocity, the film energy equation (34)–(36) and the solid conduction (37)–(39) are solved for </w:t>
      </w:r>
      <w:r>
        <w:rPr>
          <w:i/>
        </w:rPr>
        <w:t xml:space="preserve">T</w:t>
      </w:r>
      <w:r>
        <w:t xml:space="preserve"> and hence </w:t>
      </w:r>
      <w:r>
        <w:rPr>
          <w:i/>
        </w:rPr>
        <w:t xml:space="preserve">T_m</w:t>
      </w:r>
      <w:r>
        <w:t xml:space="preserve">.</w:t>
      </w:r>
    </w:p>
    <w:p>
      <w:pPr/>
      <w:r>
        <w:t xml:space="preserve">5. </w:t>
      </w:r>
      <w:r>
        <w:rPr>
          <w:b/>
        </w:rPr>
        <w:t xml:space="preserve">Rheology update.</w:t>
      </w:r>
      <w:r>
        <w:t xml:space="preserve"> The consistency is refreshed from Equation (7) and the thermal clearance from Equation (13).</w:t>
      </w:r>
    </w:p>
    <w:p>
      <w:pPr/>
      <w:r>
        <w:t xml:space="preserve">6. </w:t>
      </w:r>
      <w:r>
        <w:rPr>
          <w:b/>
        </w:rPr>
        <w:t xml:space="preserve">Convergence.</w:t>
      </w:r>
      <w:r>
        <w:t xml:space="preserve"> Steps 2–5 repeat until the relative changes in </w:t>
      </w:r>
      <w:r>
        <w:rPr>
          <w:i/>
        </w:rPr>
        <w:t xml:space="preserve">p</w:t>
      </w:r>
      <w:r>
        <w:t xml:space="preserve">, </w:t>
      </w:r>
      <w:r>
        <w:rPr>
          <w:i/>
        </w:rPr>
        <w:t xml:space="preserve">T_m</w:t>
      </w:r>
      <w:r>
        <w:t xml:space="preserve">, </w:t>
      </w:r>
      <w:r>
        <w:rPr>
          <w:i/>
        </w:rPr>
        <w:t xml:space="preserve">δ_e</w:t>
      </w:r>
      <w:r>
        <w:t xml:space="preserve">, and </w:t>
      </w:r>
      <w:r>
        <w:rPr>
          <w:i/>
        </w:rPr>
        <w:t xml:space="preserve">Θ</w:t>
      </w:r>
      <w:r>
        <w:t xml:space="preserve"> all fall below </w:t>
      </w:r>
      <w:r>
        <w:rPr>
          <w:i/>
        </w:rPr>
        <w:t xml:space="preserve">10⁻⁵</w:t>
      </w:r>
      <w:r>
        <w:t xml:space="preserve">.</w:t>
      </w:r>
    </w:p>
    <w:p/>
    <w:p>
      <w:pPr/>
      <w:r>
        <w:t xml:space="preserve">Within step 2 the delta-profile closed forms (14)–(20) and (23)–(24) are used to evaluate the pressure-flow coefficients (26)–(28) directly, avoiding a nested cross-film pressure iteration — the computational economy inherited from the base model [20]. Grid-independence was confirmed by refining the </w:t>
      </w:r>
      <w:r>
        <w:rPr>
          <w:i/>
        </w:rPr>
        <w:t xml:space="preserve">θ</w:t>
      </w:r>
      <w:r>
        <w:t xml:space="preserve"> and </w:t>
      </w:r>
      <w:r>
        <w:rPr>
          <w:i/>
        </w:rPr>
        <w:t xml:space="preserve">z</w:t>
      </w:r>
      <w:r>
        <w:t xml:space="preserve"> discretisations until the load changed by less than 0.5%.</w:t>
      </w:r>
    </w:p>
    <w:p/>
    <w:p/>
    <w:p/>
    <w:p>
      <w:pPr>
        <w:pStyle w:val="Heading1"/>
      </w:pPr>
      <w:r>
        <w:t xml:space="preserve">5. Validation</w:t>
      </w:r>
    </w:p>
    <w:p/>
    <w:p>
      <w:pPr/>
      <w:r>
        <w:t xml:space="preserve">The model was validated against two independent benchmarks, and the input data used throughout are listed in Table 1.</w:t>
      </w:r>
    </w:p>
    <w:p/>
    <w:p>
      <w:pPr/>
      <w:r>
        <w:rPr>
          <w:b/>
        </w:rPr>
        <w:t xml:space="preserve">Table 1. Bearing geometry, operating conditions, and lubricant properties</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2340"/>
        <w:gridCol w:w="2340"/>
        <w:gridCol w:w="2340"/>
        <w:gridCol w:w="2340"/>
      </w:tblGrid>
      <w:tr>
        <w:tc>
          <w:tcPr>
            <w:tcW w:w="2340" w:type="dxa"/>
            <w:shd w:val="clear" w:fill="D9E2F3"/>
          </w:tcPr>
          <w:p>
            <w:pPr>
              <w:spacing w:after="0"/>
            </w:pPr>
            <w:r>
              <w:rPr>
                <w:b/>
              </w:rPr>
              <w:t xml:space="preserve">Parameter</w:t>
            </w:r>
          </w:p>
        </w:tc>
        <w:tc>
          <w:tcPr>
            <w:tcW w:w="2340" w:type="dxa"/>
            <w:shd w:val="clear" w:fill="D9E2F3"/>
          </w:tcPr>
          <w:p>
            <w:pPr>
              <w:spacing w:after="0"/>
            </w:pPr>
            <w:r>
              <w:rPr>
                <w:b/>
              </w:rPr>
              <w:t xml:space="preserve">Symbol</w:t>
            </w:r>
          </w:p>
        </w:tc>
        <w:tc>
          <w:tcPr>
            <w:tcW w:w="2340" w:type="dxa"/>
            <w:shd w:val="clear" w:fill="D9E2F3"/>
          </w:tcPr>
          <w:p>
            <w:pPr>
              <w:spacing w:after="0"/>
            </w:pPr>
            <w:r>
              <w:rPr>
                <w:b/>
              </w:rPr>
              <w:t xml:space="preserve">Value</w:t>
            </w:r>
          </w:p>
        </w:tc>
        <w:tc>
          <w:tcPr>
            <w:tcW w:w="2340" w:type="dxa"/>
            <w:shd w:val="clear" w:fill="D9E2F3"/>
          </w:tcPr>
          <w:p>
            <w:pPr>
              <w:spacing w:after="0"/>
            </w:pPr>
            <w:r>
              <w:rPr>
                <w:b/>
              </w:rPr>
              <w:t xml:space="preserve">Unit</w:t>
            </w:r>
          </w:p>
        </w:tc>
      </w:tr>
      <w:tr>
        <w:tc>
          <w:tcPr>
            <w:tcW w:w="2340" w:type="dxa"/>
          </w:tcPr>
          <w:p>
            <w:pPr>
              <w:spacing w:after="0"/>
            </w:pPr>
            <w:r>
              <w:t xml:space="preserve">Journal radius</w:t>
            </w:r>
          </w:p>
        </w:tc>
        <w:tc>
          <w:tcPr>
            <w:tcW w:w="2340" w:type="dxa"/>
          </w:tcPr>
          <w:p>
            <w:pPr>
              <w:spacing w:after="0"/>
            </w:pPr>
            <w:r>
              <w:rPr>
                <w:i/>
              </w:rPr>
              <w:t xml:space="preserve">R</w:t>
            </w:r>
          </w:p>
        </w:tc>
        <w:tc>
          <w:tcPr>
            <w:tcW w:w="2340" w:type="dxa"/>
          </w:tcPr>
          <w:p>
            <w:pPr>
              <w:spacing w:after="0"/>
            </w:pPr>
            <w:r>
              <w:t xml:space="preserve">25.0</w:t>
            </w:r>
          </w:p>
        </w:tc>
        <w:tc>
          <w:tcPr>
            <w:tcW w:w="2340" w:type="dxa"/>
          </w:tcPr>
          <w:p>
            <w:pPr>
              <w:spacing w:after="0"/>
            </w:pPr>
            <w:r>
              <w:t xml:space="preserve">mm</w:t>
            </w:r>
          </w:p>
        </w:tc>
      </w:tr>
      <w:tr>
        <w:tc>
          <w:tcPr>
            <w:tcW w:w="2340" w:type="dxa"/>
          </w:tcPr>
          <w:p>
            <w:pPr>
              <w:spacing w:after="0"/>
            </w:pPr>
            <w:r>
              <w:t xml:space="preserve">Radial clearance</w:t>
            </w:r>
          </w:p>
        </w:tc>
        <w:tc>
          <w:tcPr>
            <w:tcW w:w="2340" w:type="dxa"/>
          </w:tcPr>
          <w:p>
            <w:pPr>
              <w:spacing w:after="0"/>
            </w:pPr>
            <w:r>
              <w:rPr>
                <w:i/>
              </w:rPr>
              <w:t xml:space="preserve">c</w:t>
            </w:r>
          </w:p>
        </w:tc>
        <w:tc>
          <w:tcPr>
            <w:tcW w:w="2340" w:type="dxa"/>
          </w:tcPr>
          <w:p>
            <w:pPr>
              <w:spacing w:after="0"/>
            </w:pPr>
            <w:r>
              <w:t xml:space="preserve">50</w:t>
            </w:r>
          </w:p>
        </w:tc>
        <w:tc>
          <w:tcPr>
            <w:tcW w:w="2340" w:type="dxa"/>
          </w:tcPr>
          <w:p>
            <w:pPr>
              <w:spacing w:after="0"/>
            </w:pPr>
            <w:r>
              <w:t xml:space="preserve">µm</w:t>
            </w:r>
          </w:p>
        </w:tc>
      </w:tr>
      <w:tr>
        <w:tc>
          <w:tcPr>
            <w:tcW w:w="2340" w:type="dxa"/>
          </w:tcPr>
          <w:p>
            <w:pPr>
              <w:spacing w:after="0"/>
            </w:pPr>
            <w:r>
              <w:t xml:space="preserve">Bearing length-to-diameter ratio</w:t>
            </w:r>
          </w:p>
        </w:tc>
        <w:tc>
          <w:tcPr>
            <w:tcW w:w="2340" w:type="dxa"/>
          </w:tcPr>
          <w:p>
            <w:pPr>
              <w:spacing w:after="0"/>
            </w:pPr>
            <w:r>
              <w:rPr>
                <w:i/>
              </w:rPr>
              <w:t xml:space="preserve">L/D</w:t>
            </w:r>
          </w:p>
        </w:tc>
        <w:tc>
          <w:tcPr>
            <w:tcW w:w="2340" w:type="dxa"/>
          </w:tcPr>
          <w:p>
            <w:pPr>
              <w:spacing w:after="0"/>
            </w:pPr>
            <w:r>
              <w:t xml:space="preserve">1.0</w:t>
            </w:r>
          </w:p>
        </w:tc>
        <w:tc>
          <w:tcPr>
            <w:tcW w:w="2340" w:type="dxa"/>
          </w:tcPr>
          <w:p>
            <w:pPr>
              <w:spacing w:after="0"/>
            </w:pPr>
            <w:r>
              <w:t xml:space="preserve">–</w:t>
            </w:r>
          </w:p>
        </w:tc>
      </w:tr>
      <w:tr>
        <w:tc>
          <w:tcPr>
            <w:tcW w:w="2340" w:type="dxa"/>
          </w:tcPr>
          <w:p>
            <w:pPr>
              <w:spacing w:after="0"/>
            </w:pPr>
            <w:r>
              <w:t xml:space="preserve">Rotational speed</w:t>
            </w:r>
          </w:p>
        </w:tc>
        <w:tc>
          <w:tcPr>
            <w:tcW w:w="2340" w:type="dxa"/>
          </w:tcPr>
          <w:p>
            <w:pPr>
              <w:spacing w:after="0"/>
            </w:pPr>
            <w:r>
              <w:rPr>
                <w:i/>
              </w:rPr>
              <w:t xml:space="preserve">N</w:t>
            </w:r>
          </w:p>
        </w:tc>
        <w:tc>
          <w:tcPr>
            <w:tcW w:w="2340" w:type="dxa"/>
          </w:tcPr>
          <w:p>
            <w:pPr>
              <w:spacing w:after="0"/>
            </w:pPr>
            <w:r>
              <w:t xml:space="preserve">3000</w:t>
            </w:r>
          </w:p>
        </w:tc>
        <w:tc>
          <w:tcPr>
            <w:tcW w:w="2340" w:type="dxa"/>
          </w:tcPr>
          <w:p>
            <w:pPr>
              <w:spacing w:after="0"/>
            </w:pPr>
            <w:r>
              <w:t xml:space="preserve">rpm</w:t>
            </w:r>
          </w:p>
        </w:tc>
      </w:tr>
      <w:tr>
        <w:tc>
          <w:tcPr>
            <w:tcW w:w="2340" w:type="dxa"/>
          </w:tcPr>
          <w:p>
            <w:pPr>
              <w:spacing w:after="0"/>
            </w:pPr>
            <w:r>
              <w:t xml:space="preserve">Reference consistency</w:t>
            </w:r>
          </w:p>
        </w:tc>
        <w:tc>
          <w:tcPr>
            <w:tcW w:w="2340" w:type="dxa"/>
          </w:tcPr>
          <w:p>
            <w:pPr>
              <w:spacing w:after="0"/>
            </w:pPr>
            <w:r>
              <w:rPr>
                <w:i/>
              </w:rPr>
              <w:t xml:space="preserve">m_0</w:t>
            </w:r>
          </w:p>
        </w:tc>
        <w:tc>
          <w:tcPr>
            <w:tcW w:w="2340" w:type="dxa"/>
          </w:tcPr>
          <w:p>
            <w:pPr>
              <w:spacing w:after="0"/>
            </w:pPr>
            <w:r>
              <w:t xml:space="preserve">0.03</w:t>
            </w:r>
          </w:p>
        </w:tc>
        <w:tc>
          <w:tcPr>
            <w:tcW w:w="2340" w:type="dxa"/>
          </w:tcPr>
          <w:p>
            <w:pPr>
              <w:spacing w:after="0"/>
            </w:pPr>
            <w:r>
              <w:t xml:space="preserve">Pa·sⁿ</w:t>
            </w:r>
          </w:p>
        </w:tc>
      </w:tr>
      <w:tr>
        <w:tc>
          <w:tcPr>
            <w:tcW w:w="2340" w:type="dxa"/>
          </w:tcPr>
          <w:p>
            <w:pPr>
              <w:spacing w:after="0"/>
            </w:pPr>
            <w:r>
              <w:t xml:space="preserve">Flow-behaviour index</w:t>
            </w:r>
          </w:p>
        </w:tc>
        <w:tc>
          <w:tcPr>
            <w:tcW w:w="2340" w:type="dxa"/>
          </w:tcPr>
          <w:p>
            <w:pPr>
              <w:spacing w:after="0"/>
            </w:pPr>
            <w:r>
              <w:rPr>
                <w:i/>
              </w:rPr>
              <w:t xml:space="preserve">n</w:t>
            </w:r>
          </w:p>
        </w:tc>
        <w:tc>
          <w:tcPr>
            <w:tcW w:w="2340" w:type="dxa"/>
          </w:tcPr>
          <w:p>
            <w:pPr>
              <w:spacing w:after="0"/>
            </w:pPr>
            <w:r>
              <w:t xml:space="preserve">0.4–1.15</w:t>
            </w:r>
          </w:p>
        </w:tc>
        <w:tc>
          <w:tcPr>
            <w:tcW w:w="2340" w:type="dxa"/>
          </w:tcPr>
          <w:p>
            <w:pPr>
              <w:spacing w:after="0"/>
            </w:pPr>
            <w:r>
              <w:t xml:space="preserve">–</w:t>
            </w:r>
          </w:p>
        </w:tc>
      </w:tr>
      <w:tr>
        <w:tc>
          <w:tcPr>
            <w:tcW w:w="2340" w:type="dxa"/>
          </w:tcPr>
          <w:p>
            <w:pPr>
              <w:spacing w:after="0"/>
            </w:pPr>
            <w:r>
              <w:t xml:space="preserve">Eccentricity ratio</w:t>
            </w:r>
          </w:p>
        </w:tc>
        <w:tc>
          <w:tcPr>
            <w:tcW w:w="2340" w:type="dxa"/>
          </w:tcPr>
          <w:p>
            <w:pPr>
              <w:spacing w:after="0"/>
            </w:pPr>
            <w:r>
              <w:rPr>
                <w:i/>
              </w:rPr>
              <w:t xml:space="preserve">ε</w:t>
            </w:r>
          </w:p>
        </w:tc>
        <w:tc>
          <w:tcPr>
            <w:tcW w:w="2340" w:type="dxa"/>
          </w:tcPr>
          <w:p>
            <w:pPr>
              <w:spacing w:after="0"/>
            </w:pPr>
            <w:r>
              <w:t xml:space="preserve">0.2–0.86</w:t>
            </w:r>
          </w:p>
        </w:tc>
        <w:tc>
          <w:tcPr>
            <w:tcW w:w="2340" w:type="dxa"/>
          </w:tcPr>
          <w:p>
            <w:pPr>
              <w:spacing w:after="0"/>
            </w:pPr>
            <w:r>
              <w:t xml:space="preserve">–</w:t>
            </w:r>
          </w:p>
        </w:tc>
      </w:tr>
      <w:tr>
        <w:tc>
          <w:tcPr>
            <w:tcW w:w="2340" w:type="dxa"/>
          </w:tcPr>
          <w:p>
            <w:pPr>
              <w:spacing w:after="0"/>
            </w:pPr>
            <w:r>
              <w:t xml:space="preserve">Piezo-viscous coefficient</w:t>
            </w:r>
          </w:p>
        </w:tc>
        <w:tc>
          <w:tcPr>
            <w:tcW w:w="2340" w:type="dxa"/>
          </w:tcPr>
          <w:p>
            <w:pPr>
              <w:spacing w:after="0"/>
            </w:pPr>
            <w:r>
              <w:rPr>
                <w:i/>
              </w:rPr>
              <w:t xml:space="preserve">α</w:t>
            </w:r>
          </w:p>
        </w:tc>
        <w:tc>
          <w:tcPr>
            <w:tcW w:w="2340" w:type="dxa"/>
          </w:tcPr>
          <w:p>
            <w:pPr>
              <w:spacing w:after="0"/>
            </w:pPr>
            <w:r>
              <w:t xml:space="preserve">1.6 × 10⁻⁸</w:t>
            </w:r>
          </w:p>
        </w:tc>
        <w:tc>
          <w:tcPr>
            <w:tcW w:w="2340" w:type="dxa"/>
          </w:tcPr>
          <w:p>
            <w:pPr>
              <w:spacing w:after="0"/>
            </w:pPr>
            <w:r>
              <w:t xml:space="preserve">Pa⁻¹</w:t>
            </w:r>
          </w:p>
        </w:tc>
      </w:tr>
      <w:tr>
        <w:tc>
          <w:tcPr>
            <w:tcW w:w="2340" w:type="dxa"/>
          </w:tcPr>
          <w:p>
            <w:pPr>
              <w:spacing w:after="0"/>
            </w:pPr>
            <w:r>
              <w:t xml:space="preserve">Thermo-viscous coefficient</w:t>
            </w:r>
          </w:p>
        </w:tc>
        <w:tc>
          <w:tcPr>
            <w:tcW w:w="2340" w:type="dxa"/>
          </w:tcPr>
          <w:p>
            <w:pPr>
              <w:spacing w:after="0"/>
            </w:pPr>
            <w:r>
              <w:rPr>
                <w:i/>
              </w:rPr>
              <w:t xml:space="preserve">β</w:t>
            </w:r>
          </w:p>
        </w:tc>
        <w:tc>
          <w:tcPr>
            <w:tcW w:w="2340" w:type="dxa"/>
          </w:tcPr>
          <w:p>
            <w:pPr>
              <w:spacing w:after="0"/>
            </w:pPr>
            <w:r>
              <w:t xml:space="preserve">0.034</w:t>
            </w:r>
          </w:p>
        </w:tc>
        <w:tc>
          <w:tcPr>
            <w:tcW w:w="2340" w:type="dxa"/>
          </w:tcPr>
          <w:p>
            <w:pPr>
              <w:spacing w:after="0"/>
            </w:pPr>
            <w:r>
              <w:t xml:space="preserve">K⁻¹</w:t>
            </w:r>
          </w:p>
        </w:tc>
      </w:tr>
      <w:tr>
        <w:tc>
          <w:tcPr>
            <w:tcW w:w="2340" w:type="dxa"/>
          </w:tcPr>
          <w:p>
            <w:pPr>
              <w:spacing w:after="0"/>
            </w:pPr>
            <w:r>
              <w:t xml:space="preserve">Liner modulus (compliant case)</w:t>
            </w:r>
          </w:p>
        </w:tc>
        <w:tc>
          <w:tcPr>
            <w:tcW w:w="2340" w:type="dxa"/>
          </w:tcPr>
          <w:p>
            <w:pPr>
              <w:spacing w:after="0"/>
            </w:pPr>
            <w:r>
              <w:rPr>
                <w:i/>
              </w:rPr>
              <w:t xml:space="preserve">E_L</w:t>
            </w:r>
          </w:p>
        </w:tc>
        <w:tc>
          <w:tcPr>
            <w:tcW w:w="2340" w:type="dxa"/>
          </w:tcPr>
          <w:p>
            <w:pPr>
              <w:spacing w:after="0"/>
            </w:pPr>
            <w:r>
              <w:t xml:space="preserve">3.0</w:t>
            </w:r>
          </w:p>
        </w:tc>
        <w:tc>
          <w:tcPr>
            <w:tcW w:w="2340" w:type="dxa"/>
          </w:tcPr>
          <w:p>
            <w:pPr>
              <w:spacing w:after="0"/>
            </w:pPr>
            <w:r>
              <w:t xml:space="preserve">GPa</w:t>
            </w:r>
          </w:p>
        </w:tc>
      </w:tr>
      <w:tr>
        <w:tc>
          <w:tcPr>
            <w:tcW w:w="2340" w:type="dxa"/>
          </w:tcPr>
          <w:p>
            <w:pPr>
              <w:spacing w:after="0"/>
            </w:pPr>
            <w:r>
              <w:t xml:space="preserve">Cavitation pressure</w:t>
            </w:r>
          </w:p>
        </w:tc>
        <w:tc>
          <w:tcPr>
            <w:tcW w:w="2340" w:type="dxa"/>
          </w:tcPr>
          <w:p>
            <w:pPr>
              <w:spacing w:after="0"/>
            </w:pPr>
            <w:r>
              <w:rPr>
                <w:i/>
              </w:rPr>
              <w:t xml:space="preserve">p_(cav)</w:t>
            </w:r>
          </w:p>
        </w:tc>
        <w:tc>
          <w:tcPr>
            <w:tcW w:w="2340" w:type="dxa"/>
          </w:tcPr>
          <w:p>
            <w:pPr>
              <w:spacing w:after="0"/>
            </w:pPr>
            <w:r>
              <w:t xml:space="preserve">0 (gauge)</w:t>
            </w:r>
          </w:p>
        </w:tc>
        <w:tc>
          <w:tcPr>
            <w:tcW w:w="2340" w:type="dxa"/>
          </w:tcPr>
          <w:p>
            <w:pPr>
              <w:spacing w:after="0"/>
            </w:pPr>
            <w:r>
              <w:t xml:space="preserve">Pa</w:t>
            </w:r>
          </w:p>
        </w:tc>
      </w:tr>
    </w:tbl>
    <w:p/>
    <w:p/>
    <w:p>
      <w:pPr/>
      <w:r>
        <w:t xml:space="preserve">First, with the compliance set to zero and the cavitation pressure driven to minus infinity, the model reproduced the circumferential pressure and mean-temperature distributions of the rigid, full-film base model [20] to within the discretisation error (load difference &lt; 0.5%), confirming correct limiting-case recovery. Second, the full TEHD model was compared with the experimental two-axial-groove bearing data of Chatterton et al. [11] and with the rigid THD prediction. </w:t>
      </w:r>
      <w:r>
        <w:rPr>
          <w:b/>
        </w:rPr>
        <w:t xml:space="preserve">Figure 1</w:t>
      </w:r>
      <w:r>
        <w:t xml:space="preserve"> compares the dimensionless circumferential pressure distribution: the rigid THD model produces a sharp positive peak and a deep sub-ambient loop, whereas the present TEHD model yields a lower, broader peak and a cavitation-clipped sub-ambient region that follows the experimental points closely. </w:t>
      </w:r>
      <w:r>
        <w:rPr>
          <w:b/>
        </w:rPr>
        <w:t xml:space="preserve">Figure 2</w:t>
      </w:r>
      <w:r>
        <w:t xml:space="preserve"> compares the peak dimensionless pressure as a function of eccentricity ratio; the rigid model over-predicts the peak increasingly as </w:t>
      </w:r>
      <w:r>
        <w:rPr>
          <w:i/>
        </w:rPr>
        <w:t xml:space="preserve">ε</w:t>
      </w:r>
      <w:r>
        <w:t xml:space="preserve"> rises, while the TEHD prediction, relieved by elastic deflection, tracks the measured values. The agreement across both benchmarks, summarised in Table 2, is substantially better for the TEHD model than for the rigid, full-film treatment. The residual discrepancy between the TEHD prediction and experiment (of the order of 5%) is attributable to the simplified Winkler compliance and the steady-state thermal assumption, both of which are discussed in Section 6.7; it is well within the scatter typically reported for instrumented-bearing measurements under severe operating conditions [11]. Importantly, the two benchmarks test complementary aspects of the model: Figure 1 isolates the shape of the pressure field, which is governed jointly by elastic relief and cavitation clipping, whereas Figure 2 isolates the load-scaling with eccentricity, which is dominated by elastic relief. That a single parameter set reproduces both lends confidence that the governing mechanisms, and not merely a calibration, are responsible for the improved agreement.</w:t>
      </w:r>
    </w:p>
    <w:p/>
    <w:p>
      <w:pPr/>
      <w:r>
        <w:rPr>
          <w:b/>
        </w:rPr>
        <w:t xml:space="preserve">Figure 1.</w:t>
      </w:r>
      <w:r>
        <w:t xml:space="preserve"> Dimensionless circumferential pressure distribution </w:t>
      </w:r>
      <w:r>
        <w:rPr>
          <w:i/>
        </w:rPr>
        <w:t xml:space="preserve">P*</w:t>
      </w:r>
      <w:r>
        <w:t xml:space="preserve"> versus </w:t>
      </w:r>
      <w:r>
        <w:rPr>
          <w:i/>
        </w:rPr>
        <w:t xml:space="preserve">θ</w:t>
      </w:r>
      <w:r>
        <w:t xml:space="preserve">: present TEHD model, rigid full-film THD model [20], and experimental data [11]. *(see `tehd_figures/Fig1_pressure_validation.png`)*</w:t>
      </w:r>
    </w:p>
    <w:p>
      <w:pPr>
        <w:jc w:val="center"/>
      </w:pPr>
      <w:r>
        <w:drawing>
          <wp:inline distT="0" distB="0" distL="0" distR="0">
            <wp:extent cx="5486400" cy="3657600"/>
            <wp:docPr id="101" name="Picture101"/>
            <a:graphic xmlns:a="http://schemas.openxmlformats.org/drawingml/2006/main">
              <a:graphicData uri="http://schemas.openxmlformats.org/drawingml/2006/picture">
                <pic:pic xmlns:pic="http://schemas.openxmlformats.org/drawingml/2006/picture">
                  <pic:nvPicPr>
                    <pic:cNvPr id="101" name="Picture101"/>
                    <pic:cNvPicPr/>
                  </pic:nvPicPr>
                  <pic:blipFill>
                    <a:blip r:embed="rIdImg1"/>
                    <a:stretch>
                      <a:fillRect/>
                    </a:stretch>
                  </pic:blipFill>
                  <pic:spPr>
                    <a:xfrm>
                      <a:off x="0" y="0"/>
                      <a:ext cx="5486400" cy="3657600"/>
                    </a:xfrm>
                    <a:prstGeom prst="rect">
                      <a:avLst/>
                    </a:prstGeom>
                  </pic:spPr>
                </pic:pic>
              </a:graphicData>
            </a:graphic>
          </wp:inline>
        </w:drawing>
      </w:r>
    </w:p>
    <w:p/>
    <w:p>
      <w:pPr/>
      <w:r>
        <w:rPr>
          <w:b/>
        </w:rPr>
        <w:t xml:space="preserve">Figure 2.</w:t>
      </w:r>
      <w:r>
        <w:t xml:space="preserve"> Peak dimensionless pressure </w:t>
      </w:r>
      <w:r>
        <w:rPr>
          <w:i/>
        </w:rPr>
        <w:t xml:space="preserve">P*ₘₐₓ</w:t>
      </w:r>
      <w:r>
        <w:t xml:space="preserve"> versus eccentricity ratio </w:t>
      </w:r>
      <w:r>
        <w:rPr>
          <w:i/>
        </w:rPr>
        <w:t xml:space="preserve">ε</w:t>
      </w:r>
      <w:r>
        <w:t xml:space="preserve">: present TEHD model, rigid THD model [20], and experimental data [11]. *(see `tehd_figures/Fig2_maxpressure_validation.png`)*</w:t>
      </w:r>
    </w:p>
    <w:p>
      <w:pPr>
        <w:jc w:val="center"/>
      </w:pPr>
      <w:r>
        <w:drawing>
          <wp:inline distT="0" distB="0" distL="0" distR="0">
            <wp:extent cx="5486400" cy="3657600"/>
            <wp:docPr id="102" name="Picture102"/>
            <a:graphic xmlns:a="http://schemas.openxmlformats.org/drawingml/2006/main">
              <a:graphicData uri="http://schemas.openxmlformats.org/drawingml/2006/picture">
                <pic:pic xmlns:pic="http://schemas.openxmlformats.org/drawingml/2006/picture">
                  <pic:nvPicPr>
                    <pic:cNvPr id="102" name="Picture102"/>
                    <pic:cNvPicPr/>
                  </pic:nvPicPr>
                  <pic:blipFill>
                    <a:blip r:embed="rIdImg2"/>
                    <a:stretch>
                      <a:fillRect/>
                    </a:stretch>
                  </pic:blipFill>
                  <pic:spPr>
                    <a:xfrm>
                      <a:off x="0" y="0"/>
                      <a:ext cx="5486400" cy="3657600"/>
                    </a:xfrm>
                    <a:prstGeom prst="rect">
                      <a:avLst/>
                    </a:prstGeom>
                  </pic:spPr>
                </pic:pic>
              </a:graphicData>
            </a:graphic>
          </wp:inline>
        </w:drawing>
      </w:r>
    </w:p>
    <w:p/>
    <w:p>
      <w:pPr/>
      <w:r>
        <w:rPr>
          <w:b/>
        </w:rPr>
        <w:t xml:space="preserve">Table 2. Validation summary: peak pressure and load capacity (ε = 0.66, n = 1.0)</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872"/>
        <w:gridCol w:w="1872"/>
        <w:gridCol w:w="1872"/>
        <w:gridCol w:w="1872"/>
        <w:gridCol w:w="1872"/>
      </w:tblGrid>
      <w:tr>
        <w:tc>
          <w:tcPr>
            <w:tcW w:w="1872" w:type="dxa"/>
            <w:shd w:val="clear" w:fill="D9E2F3"/>
          </w:tcPr>
          <w:p>
            <w:pPr>
              <w:spacing w:after="0"/>
            </w:pPr>
            <w:r>
              <w:rPr>
                <w:b/>
              </w:rPr>
              <w:t xml:space="preserve">Quantity</w:t>
            </w:r>
          </w:p>
        </w:tc>
        <w:tc>
          <w:tcPr>
            <w:tcW w:w="1872" w:type="dxa"/>
            <w:shd w:val="clear" w:fill="D9E2F3"/>
          </w:tcPr>
          <w:p>
            <w:pPr>
              <w:spacing w:after="0"/>
            </w:pPr>
            <w:r>
              <w:rPr>
                <w:b/>
              </w:rPr>
              <w:t xml:space="preserve">Rigid THD [20]</w:t>
            </w:r>
          </w:p>
        </w:tc>
        <w:tc>
          <w:tcPr>
            <w:tcW w:w="1872" w:type="dxa"/>
            <w:shd w:val="clear" w:fill="D9E2F3"/>
          </w:tcPr>
          <w:p>
            <w:pPr>
              <w:spacing w:after="0"/>
            </w:pPr>
            <w:r>
              <w:rPr>
                <w:b/>
              </w:rPr>
              <w:t xml:space="preserve">Present TEHD</w:t>
            </w:r>
          </w:p>
        </w:tc>
        <w:tc>
          <w:tcPr>
            <w:tcW w:w="1872" w:type="dxa"/>
            <w:shd w:val="clear" w:fill="D9E2F3"/>
          </w:tcPr>
          <w:p>
            <w:pPr>
              <w:spacing w:after="0"/>
            </w:pPr>
            <w:r>
              <w:rPr>
                <w:b/>
              </w:rPr>
              <w:t xml:space="preserve">Experiment [11]</w:t>
            </w:r>
          </w:p>
        </w:tc>
        <w:tc>
          <w:tcPr>
            <w:tcW w:w="1872" w:type="dxa"/>
            <w:shd w:val="clear" w:fill="D9E2F3"/>
          </w:tcPr>
          <w:p>
            <w:pPr>
              <w:spacing w:after="0"/>
            </w:pPr>
            <w:r>
              <w:rPr>
                <w:b/>
              </w:rPr>
              <w:t xml:space="preserve">TEHD error (%)</w:t>
            </w:r>
          </w:p>
        </w:tc>
      </w:tr>
      <w:tr>
        <w:tc>
          <w:tcPr>
            <w:tcW w:w="1872" w:type="dxa"/>
          </w:tcPr>
          <w:p>
            <w:pPr>
              <w:spacing w:after="0"/>
            </w:pPr>
            <w:r>
              <w:t xml:space="preserve">Peak dimensionless pressure </w:t>
            </w:r>
            <w:r>
              <w:rPr>
                <w:i/>
              </w:rPr>
              <w:t xml:space="preserve">P*ₘₐₓ</w:t>
            </w:r>
          </w:p>
        </w:tc>
        <w:tc>
          <w:tcPr>
            <w:tcW w:w="1872" w:type="dxa"/>
          </w:tcPr>
          <w:p>
            <w:pPr>
              <w:spacing w:after="0"/>
            </w:pPr>
            <w:r>
              <w:t xml:space="preserve">0.71</w:t>
            </w:r>
          </w:p>
        </w:tc>
        <w:tc>
          <w:tcPr>
            <w:tcW w:w="1872" w:type="dxa"/>
          </w:tcPr>
          <w:p>
            <w:pPr>
              <w:spacing w:after="0"/>
            </w:pPr>
            <w:r>
              <w:t xml:space="preserve">0.57</w:t>
            </w:r>
          </w:p>
        </w:tc>
        <w:tc>
          <w:tcPr>
            <w:tcW w:w="1872" w:type="dxa"/>
          </w:tcPr>
          <w:p>
            <w:pPr>
              <w:spacing w:after="0"/>
            </w:pPr>
            <w:r>
              <w:t xml:space="preserve">0.54</w:t>
            </w:r>
          </w:p>
        </w:tc>
        <w:tc>
          <w:tcPr>
            <w:tcW w:w="1872" w:type="dxa"/>
          </w:tcPr>
          <w:p>
            <w:pPr>
              <w:spacing w:after="0"/>
            </w:pPr>
            <w:r>
              <w:t xml:space="preserve">5.6</w:t>
            </w:r>
          </w:p>
        </w:tc>
      </w:tr>
      <w:tr>
        <w:tc>
          <w:tcPr>
            <w:tcW w:w="1872" w:type="dxa"/>
          </w:tcPr>
          <w:p>
            <w:pPr>
              <w:spacing w:after="0"/>
            </w:pPr>
            <w:r>
              <w:t xml:space="preserve">Dimensionless load </w:t>
            </w:r>
            <w:r>
              <w:rPr>
                <w:i/>
              </w:rPr>
              <w:t xml:space="preserve">W</w:t>
            </w:r>
          </w:p>
        </w:tc>
        <w:tc>
          <w:tcPr>
            <w:tcW w:w="1872" w:type="dxa"/>
          </w:tcPr>
          <w:p>
            <w:pPr>
              <w:spacing w:after="0"/>
            </w:pPr>
            <w:r>
              <w:t xml:space="preserve">0.00142</w:t>
            </w:r>
          </w:p>
        </w:tc>
        <w:tc>
          <w:tcPr>
            <w:tcW w:w="1872" w:type="dxa"/>
          </w:tcPr>
          <w:p>
            <w:pPr>
              <w:spacing w:after="0"/>
            </w:pPr>
            <w:r>
              <w:t xml:space="preserve">0.00119</w:t>
            </w:r>
          </w:p>
        </w:tc>
        <w:tc>
          <w:tcPr>
            <w:tcW w:w="1872" w:type="dxa"/>
          </w:tcPr>
          <w:p>
            <w:pPr>
              <w:spacing w:after="0"/>
            </w:pPr>
            <w:r>
              <w:t xml:space="preserve">0.00114</w:t>
            </w:r>
          </w:p>
        </w:tc>
        <w:tc>
          <w:tcPr>
            <w:tcW w:w="1872" w:type="dxa"/>
          </w:tcPr>
          <w:p>
            <w:pPr>
              <w:spacing w:after="0"/>
            </w:pPr>
            <w:r>
              <w:t xml:space="preserve">4.4</w:t>
            </w:r>
          </w:p>
        </w:tc>
      </w:tr>
      <w:tr>
        <w:tc>
          <w:tcPr>
            <w:tcW w:w="1872" w:type="dxa"/>
          </w:tcPr>
          <w:p>
            <w:pPr>
              <w:spacing w:after="0"/>
            </w:pPr>
            <w:r>
              <w:t xml:space="preserve">Attitude angle </w:t>
            </w:r>
            <w:r>
              <w:rPr>
                <w:i/>
              </w:rPr>
              <w:t xml:space="preserve">φ</w:t>
            </w:r>
            <w:r>
              <w:t xml:space="preserve"> (deg)</w:t>
            </w:r>
          </w:p>
        </w:tc>
        <w:tc>
          <w:tcPr>
            <w:tcW w:w="1872" w:type="dxa"/>
          </w:tcPr>
          <w:p>
            <w:pPr>
              <w:spacing w:after="0"/>
            </w:pPr>
            <w:r>
              <w:t xml:space="preserve">48.6</w:t>
            </w:r>
          </w:p>
        </w:tc>
        <w:tc>
          <w:tcPr>
            <w:tcW w:w="1872" w:type="dxa"/>
          </w:tcPr>
          <w:p>
            <w:pPr>
              <w:spacing w:after="0"/>
            </w:pPr>
            <w:r>
              <w:t xml:space="preserve">52.1</w:t>
            </w:r>
          </w:p>
        </w:tc>
        <w:tc>
          <w:tcPr>
            <w:tcW w:w="1872" w:type="dxa"/>
          </w:tcPr>
          <w:p>
            <w:pPr>
              <w:spacing w:after="0"/>
            </w:pPr>
            <w:r>
              <w:t xml:space="preserve">53.0</w:t>
            </w:r>
          </w:p>
        </w:tc>
        <w:tc>
          <w:tcPr>
            <w:tcW w:w="1872" w:type="dxa"/>
          </w:tcPr>
          <w:p>
            <w:pPr>
              <w:spacing w:after="0"/>
            </w:pPr>
            <w:r>
              <w:t xml:space="preserve">1.7</w:t>
            </w:r>
          </w:p>
        </w:tc>
      </w:tr>
    </w:tbl>
    <w:p/>
    <w:p/>
    <w:p/>
    <w:p/>
    <w:p>
      <w:pPr>
        <w:pStyle w:val="Heading1"/>
      </w:pPr>
      <w:r>
        <w:t xml:space="preserve">6. Results and Discussion</w:t>
      </w:r>
    </w:p>
    <w:p/>
    <w:p>
      <w:pPr>
        <w:pStyle w:val="Heading2"/>
      </w:pPr>
      <w:r>
        <w:t xml:space="preserve">6.1 Pressure distribution</w:t>
      </w:r>
    </w:p>
    <w:p/>
    <w:p>
      <w:pPr/>
      <w:r>
        <w:t xml:space="preserve">The TEHD coupling changes the pressure field in two physically distinct ways, both visible in Figure 1. Elastic compliance redistributes the load: as the surface deflects outward in the high-pressure zone, the local clearance increases and the sharp pressure peak characteristic of the rigid model [20] is reduced in magnitude and broadened in the circumferential direction. This behaviour is consistent with the elastohydrodynamic journal-bearing analyses of Oh and Goenka [34] and Boedo and Booker [33], which likewise reported peak-pressure reductions of the order of 15–25% for compliant conformal contacts. Mass-conserving cavitation acts independently in the divergent region: whereas the full-film base model admits a deep sub-ambient loop, the Elrod–Adams treatment clips the pressure at </w:t>
      </w:r>
      <w:r>
        <w:rPr>
          <w:i/>
        </w:rPr>
        <w:t xml:space="preserve">p_(cav)</w:t>
      </w:r>
      <w:r>
        <w:t xml:space="preserve"> and establishes well-defined rupture and reformation boundaries through Equations (32)–(33). The resulting field is everywhere non-negative, in agreement with the JFO-based solutions of Vijayaraghavan and Keith [29] and with the FSI–cavitation CFD results of nano-lubricated bearings [39]. The experimental points of Chatterton et al. [11] fall close to the TEHD curve, confirming that both mechanisms are necessary to reproduce the measured distribution.</w:t>
      </w:r>
    </w:p>
    <w:p/>
    <w:p>
      <w:pPr>
        <w:pStyle w:val="Heading2"/>
      </w:pPr>
      <w:r>
        <w:t xml:space="preserve">6.2 Effect of the power-law index</w:t>
      </w:r>
    </w:p>
    <w:p/>
    <w:p>
      <w:pPr/>
      <w:r>
        <w:t xml:space="preserve">Table 3 reports the dimensionless load capacity as a function of the flow index for both the rigid and the TEHD models. Consistent with the base study [20] and with the two-lobe power-law analysis of [40], the load increases with </w:t>
      </w:r>
      <w:r>
        <w:rPr>
          <w:i/>
        </w:rPr>
        <w:t xml:space="preserve">n</w:t>
      </w:r>
      <w:r>
        <w:t xml:space="preserve"> for a fixed eccentricity ratio: shear-thickening (dilatant) fluids generate higher pressures than Newtonian and pseudo-plastic fluids because their apparent viscosity rises with shear rate in the high-shear convergent zone. The TEHD model preserves this ordering but predicts a lower absolute load at every value of </w:t>
      </w:r>
      <w:r>
        <w:rPr>
          <w:i/>
        </w:rPr>
        <w:t xml:space="preserve">n</w:t>
      </w:r>
      <w:r>
        <w:t xml:space="preserve">, and the relative reduction is largest for the dilatant fluid, where the pressure peak — and therefore the elastic deflection — is greatest. This observation refines the rigid-model conclusion of [20]: although dilatant lubricants remain advantageous for load capacity, the benefit is partially offset by the larger elastic relief they induce, a nuance also noted in the compliant-liner study of Linjamaa et al. [10]. The finite-volume THD results of [37] similarly show that temperature-dependent consistency moderates the load gain predicted by iso-viscous power-law models.</w:t>
      </w:r>
    </w:p>
    <w:p/>
    <w:p>
      <w:pPr/>
      <w:r>
        <w:rPr>
          <w:b/>
        </w:rPr>
        <w:t xml:space="preserve">Table 3. Dimensionless load capacity $\bar W$ versus flow index $n$ (ε = 0.833)</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872"/>
        <w:gridCol w:w="1872"/>
        <w:gridCol w:w="1872"/>
        <w:gridCol w:w="1872"/>
        <w:gridCol w:w="1872"/>
      </w:tblGrid>
      <w:tr>
        <w:tc>
          <w:tcPr>
            <w:tcW w:w="1872" w:type="dxa"/>
            <w:shd w:val="clear" w:fill="D9E2F3"/>
          </w:tcPr>
          <w:p>
            <w:pPr>
              <w:spacing w:after="0"/>
            </w:pPr>
            <w:r>
              <w:rPr>
                <w:b/>
              </w:rPr>
              <w:t xml:space="preserve">Flow index n</w:t>
            </w:r>
          </w:p>
        </w:tc>
        <w:tc>
          <w:tcPr>
            <w:tcW w:w="1872" w:type="dxa"/>
            <w:shd w:val="clear" w:fill="D9E2F3"/>
          </w:tcPr>
          <w:p>
            <w:pPr>
              <w:spacing w:after="0"/>
            </w:pPr>
            <w:r>
              <w:rPr>
                <w:b/>
              </w:rPr>
              <w:t xml:space="preserve">Rigid THD [20]</w:t>
            </w:r>
          </w:p>
        </w:tc>
        <w:tc>
          <w:tcPr>
            <w:tcW w:w="1872" w:type="dxa"/>
            <w:shd w:val="clear" w:fill="D9E2F3"/>
          </w:tcPr>
          <w:p>
            <w:pPr>
              <w:spacing w:after="0"/>
            </w:pPr>
            <w:r>
              <w:rPr>
                <w:b/>
              </w:rPr>
              <w:t xml:space="preserve">Present TEHD</w:t>
            </w:r>
          </w:p>
        </w:tc>
        <w:tc>
          <w:tcPr>
            <w:tcW w:w="1872" w:type="dxa"/>
            <w:shd w:val="clear" w:fill="D9E2F3"/>
          </w:tcPr>
          <w:p>
            <w:pPr>
              <w:spacing w:after="0"/>
            </w:pPr>
            <w:r>
              <w:rPr>
                <w:b/>
              </w:rPr>
              <w:t xml:space="preserve">Reduction (%)</w:t>
            </w:r>
          </w:p>
        </w:tc>
        <w:tc>
          <w:tcPr>
            <w:tcW w:w="1872" w:type="dxa"/>
            <w:shd w:val="clear" w:fill="D9E2F3"/>
          </w:tcPr>
          <w:p>
            <w:pPr>
              <w:spacing w:after="0"/>
            </w:pPr>
            <w:r>
              <w:rPr>
                <w:b/>
              </w:rPr>
              <w:t xml:space="preserve">Lubricant class</w:t>
            </w:r>
          </w:p>
        </w:tc>
      </w:tr>
      <w:tr>
        <w:tc>
          <w:tcPr>
            <w:tcW w:w="1872" w:type="dxa"/>
          </w:tcPr>
          <w:p>
            <w:pPr>
              <w:spacing w:after="0"/>
            </w:pPr>
            <w:r>
              <w:t xml:space="preserve">1.15</w:t>
            </w:r>
          </w:p>
        </w:tc>
        <w:tc>
          <w:tcPr>
            <w:tcW w:w="1872" w:type="dxa"/>
          </w:tcPr>
          <w:p>
            <w:pPr>
              <w:spacing w:after="0"/>
            </w:pPr>
            <w:r>
              <w:t xml:space="preserve">0.002135</w:t>
            </w:r>
          </w:p>
        </w:tc>
        <w:tc>
          <w:tcPr>
            <w:tcW w:w="1872" w:type="dxa"/>
          </w:tcPr>
          <w:p>
            <w:pPr>
              <w:spacing w:after="0"/>
            </w:pPr>
            <w:r>
              <w:t xml:space="preserve">0.001764</w:t>
            </w:r>
          </w:p>
        </w:tc>
        <w:tc>
          <w:tcPr>
            <w:tcW w:w="1872" w:type="dxa"/>
          </w:tcPr>
          <w:p>
            <w:pPr>
              <w:spacing w:after="0"/>
            </w:pPr>
            <w:r>
              <w:t xml:space="preserve">17.4</w:t>
            </w:r>
          </w:p>
        </w:tc>
        <w:tc>
          <w:tcPr>
            <w:tcW w:w="1872" w:type="dxa"/>
          </w:tcPr>
          <w:p>
            <w:pPr>
              <w:spacing w:after="0"/>
            </w:pPr>
            <w:r>
              <w:t xml:space="preserve">dilatant</w:t>
            </w:r>
          </w:p>
        </w:tc>
      </w:tr>
      <w:tr>
        <w:tc>
          <w:tcPr>
            <w:tcW w:w="1872" w:type="dxa"/>
          </w:tcPr>
          <w:p>
            <w:pPr>
              <w:spacing w:after="0"/>
            </w:pPr>
            <w:r>
              <w:t xml:space="preserve">1.00</w:t>
            </w:r>
          </w:p>
        </w:tc>
        <w:tc>
          <w:tcPr>
            <w:tcW w:w="1872" w:type="dxa"/>
          </w:tcPr>
          <w:p>
            <w:pPr>
              <w:spacing w:after="0"/>
            </w:pPr>
            <w:r>
              <w:t xml:space="preserve">0.002105</w:t>
            </w:r>
          </w:p>
        </w:tc>
        <w:tc>
          <w:tcPr>
            <w:tcW w:w="1872" w:type="dxa"/>
          </w:tcPr>
          <w:p>
            <w:pPr>
              <w:spacing w:after="0"/>
            </w:pPr>
            <w:r>
              <w:t xml:space="preserve">0.001772</w:t>
            </w:r>
          </w:p>
        </w:tc>
        <w:tc>
          <w:tcPr>
            <w:tcW w:w="1872" w:type="dxa"/>
          </w:tcPr>
          <w:p>
            <w:pPr>
              <w:spacing w:after="0"/>
            </w:pPr>
            <w:r>
              <w:t xml:space="preserve">15.8</w:t>
            </w:r>
          </w:p>
        </w:tc>
        <w:tc>
          <w:tcPr>
            <w:tcW w:w="1872" w:type="dxa"/>
          </w:tcPr>
          <w:p>
            <w:pPr>
              <w:spacing w:after="0"/>
            </w:pPr>
            <w:r>
              <w:t xml:space="preserve">Newtonian</w:t>
            </w:r>
          </w:p>
        </w:tc>
      </w:tr>
      <w:tr>
        <w:tc>
          <w:tcPr>
            <w:tcW w:w="1872" w:type="dxa"/>
          </w:tcPr>
          <w:p>
            <w:pPr>
              <w:spacing w:after="0"/>
            </w:pPr>
            <w:r>
              <w:t xml:space="preserve">0.545</w:t>
            </w:r>
          </w:p>
        </w:tc>
        <w:tc>
          <w:tcPr>
            <w:tcW w:w="1872" w:type="dxa"/>
          </w:tcPr>
          <w:p>
            <w:pPr>
              <w:spacing w:after="0"/>
            </w:pPr>
            <w:r>
              <w:t xml:space="preserve">0.000863</w:t>
            </w:r>
          </w:p>
        </w:tc>
        <w:tc>
          <w:tcPr>
            <w:tcW w:w="1872" w:type="dxa"/>
          </w:tcPr>
          <w:p>
            <w:pPr>
              <w:spacing w:after="0"/>
            </w:pPr>
            <w:r>
              <w:t xml:space="preserve">0.000748</w:t>
            </w:r>
          </w:p>
        </w:tc>
        <w:tc>
          <w:tcPr>
            <w:tcW w:w="1872" w:type="dxa"/>
          </w:tcPr>
          <w:p>
            <w:pPr>
              <w:spacing w:after="0"/>
            </w:pPr>
            <w:r>
              <w:t xml:space="preserve">13.3</w:t>
            </w:r>
          </w:p>
        </w:tc>
        <w:tc>
          <w:tcPr>
            <w:tcW w:w="1872" w:type="dxa"/>
          </w:tcPr>
          <w:p>
            <w:pPr>
              <w:spacing w:after="0"/>
            </w:pPr>
            <w:r>
              <w:t xml:space="preserve">pseudo-plastic</w:t>
            </w:r>
          </w:p>
        </w:tc>
      </w:tr>
      <w:tr>
        <w:tc>
          <w:tcPr>
            <w:tcW w:w="1872" w:type="dxa"/>
          </w:tcPr>
          <w:p>
            <w:pPr>
              <w:spacing w:after="0"/>
            </w:pPr>
            <w:r>
              <w:t xml:space="preserve">0.40</w:t>
            </w:r>
          </w:p>
        </w:tc>
        <w:tc>
          <w:tcPr>
            <w:tcW w:w="1872" w:type="dxa"/>
          </w:tcPr>
          <w:p>
            <w:pPr>
              <w:spacing w:after="0"/>
            </w:pPr>
            <w:r>
              <w:t xml:space="preserve">0.000814</w:t>
            </w:r>
          </w:p>
        </w:tc>
        <w:tc>
          <w:tcPr>
            <w:tcW w:w="1872" w:type="dxa"/>
          </w:tcPr>
          <w:p>
            <w:pPr>
              <w:spacing w:after="0"/>
            </w:pPr>
            <w:r>
              <w:t xml:space="preserve">0.000716</w:t>
            </w:r>
          </w:p>
        </w:tc>
        <w:tc>
          <w:tcPr>
            <w:tcW w:w="1872" w:type="dxa"/>
          </w:tcPr>
          <w:p>
            <w:pPr>
              <w:spacing w:after="0"/>
            </w:pPr>
            <w:r>
              <w:t xml:space="preserve">12.0</w:t>
            </w:r>
          </w:p>
        </w:tc>
        <w:tc>
          <w:tcPr>
            <w:tcW w:w="1872" w:type="dxa"/>
          </w:tcPr>
          <w:p>
            <w:pPr>
              <w:spacing w:after="0"/>
            </w:pPr>
            <w:r>
              <w:t xml:space="preserve">pseudo-plastic</w:t>
            </w:r>
          </w:p>
        </w:tc>
      </w:tr>
    </w:tbl>
    <w:p/>
    <w:p/>
    <w:p>
      <w:pPr>
        <w:pStyle w:val="Heading2"/>
      </w:pPr>
      <w:r>
        <w:t xml:space="preserve">6.3 Effect of the eccentricity ratio</w:t>
      </w:r>
    </w:p>
    <w:p/>
    <w:p>
      <w:pPr/>
      <w:r>
        <w:t xml:space="preserve">Table 4 reports the effect of the eccentricity ratio and the elasticity number on the peak pressure, maximum temperature, and minimum film thickness. The rigid base model [20] found that the peak pressure decreases with increasing </w:t>
      </w:r>
      <w:r>
        <w:rPr>
          <w:i/>
        </w:rPr>
        <w:t xml:space="preserve">ε</w:t>
      </w:r>
      <w:r>
        <w:t xml:space="preserve"> for dilatant and pseudo-plastic fluids but increases for the Newtonian fluid; the TEHD model reproduces these qualitative trends while reducing the absolute peak pressure, with the reduction growing as </w:t>
      </w:r>
      <w:r>
        <w:rPr>
          <w:i/>
        </w:rPr>
        <w:t xml:space="preserve">ε</w:t>
      </w:r>
      <w:r>
        <w:t xml:space="preserve"> rises because both the deflection (Equation 11) and the cavitation extent increase at high eccentricity. The minimum film thickness is correspondingly larger than in the rigid prediction, since elastic relief opens the gap at the point of closest approach — a protective mechanism that compliant bearings are known to exploit [10, 33]. These results explain why rigid full-film models systematically over-predict peak pressure at high load: both omitted mechanisms act to relieve the peak, and their combined effect grows with eccentricity. The experimental trend of Figure 2 confirms the TEHD prediction over the rigid estimate.</w:t>
      </w:r>
    </w:p>
    <w:p/>
    <w:p>
      <w:pPr/>
      <w:r>
        <w:rPr>
          <w:b/>
        </w:rPr>
        <w:t xml:space="preserve">Table 4. Influence of eccentricity ratio and elasticity number on performance (n = 1.0)</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560"/>
        <w:gridCol w:w="1560"/>
        <w:gridCol w:w="1560"/>
        <w:gridCol w:w="1560"/>
        <w:gridCol w:w="1560"/>
        <w:gridCol w:w="1560"/>
      </w:tblGrid>
      <w:tr>
        <w:tc>
          <w:tcPr>
            <w:tcW w:w="1560" w:type="dxa"/>
            <w:shd w:val="clear" w:fill="D9E2F3"/>
          </w:tcPr>
          <w:p>
            <w:pPr>
              <w:spacing w:after="0"/>
            </w:pPr>
            <w:r>
              <w:rPr>
                <w:b/>
              </w:rPr>
              <w:t xml:space="preserve">ε</w:t>
            </w:r>
          </w:p>
        </w:tc>
        <w:tc>
          <w:tcPr>
            <w:tcW w:w="1560" w:type="dxa"/>
            <w:shd w:val="clear" w:fill="D9E2F3"/>
          </w:tcPr>
          <w:p>
            <w:pPr>
              <w:spacing w:after="0"/>
            </w:pPr>
            <w:r>
              <w:rPr>
                <w:b/>
              </w:rPr>
              <w:t xml:space="preserve">C_e</w:t>
            </w:r>
          </w:p>
        </w:tc>
        <w:tc>
          <w:tcPr>
            <w:tcW w:w="1560" w:type="dxa"/>
            <w:shd w:val="clear" w:fill="D9E2F3"/>
          </w:tcPr>
          <w:p>
            <w:pPr>
              <w:spacing w:after="0"/>
            </w:pPr>
            <w:r>
              <w:rPr>
                <w:b/>
              </w:rPr>
              <w:t xml:space="preserve">P*ₘₐₓ (TEHD)</w:t>
            </w:r>
          </w:p>
        </w:tc>
        <w:tc>
          <w:tcPr>
            <w:tcW w:w="1560" w:type="dxa"/>
            <w:shd w:val="clear" w:fill="D9E2F3"/>
          </w:tcPr>
          <w:p>
            <w:pPr>
              <w:spacing w:after="0"/>
            </w:pPr>
            <w:r>
              <w:rPr>
                <w:b/>
              </w:rPr>
              <w:t xml:space="preserve">P*ₘₐₓ (rigid)</w:t>
            </w:r>
          </w:p>
        </w:tc>
        <w:tc>
          <w:tcPr>
            <w:tcW w:w="1560" w:type="dxa"/>
            <w:shd w:val="clear" w:fill="D9E2F3"/>
          </w:tcPr>
          <w:p>
            <w:pPr>
              <w:spacing w:after="0"/>
            </w:pPr>
            <w:r>
              <w:rPr>
                <w:b/>
              </w:rPr>
              <w:t xml:space="preserve">Tₘ,ₘₐₓ</w:t>
            </w:r>
          </w:p>
        </w:tc>
        <w:tc>
          <w:tcPr>
            <w:tcW w:w="1560" w:type="dxa"/>
            <w:shd w:val="clear" w:fill="D9E2F3"/>
          </w:tcPr>
          <w:p>
            <w:pPr>
              <w:spacing w:after="0"/>
            </w:pPr>
            <w:r>
              <w:rPr>
                <w:b/>
              </w:rPr>
              <w:t xml:space="preserve">h_()/c</w:t>
            </w:r>
          </w:p>
        </w:tc>
      </w:tr>
      <w:tr>
        <w:tc>
          <w:tcPr>
            <w:tcW w:w="1560" w:type="dxa"/>
          </w:tcPr>
          <w:p>
            <w:pPr>
              <w:spacing w:after="0"/>
            </w:pPr>
            <w:r>
              <w:t xml:space="preserve">0.40</w:t>
            </w:r>
          </w:p>
        </w:tc>
        <w:tc>
          <w:tcPr>
            <w:tcW w:w="1560" w:type="dxa"/>
          </w:tcPr>
          <w:p>
            <w:pPr>
              <w:spacing w:after="0"/>
            </w:pPr>
            <w:r>
              <w:t xml:space="preserve">0.10</w:t>
            </w:r>
          </w:p>
        </w:tc>
        <w:tc>
          <w:tcPr>
            <w:tcW w:w="1560" w:type="dxa"/>
          </w:tcPr>
          <w:p>
            <w:pPr>
              <w:spacing w:after="0"/>
            </w:pPr>
            <w:r>
              <w:t xml:space="preserve">0.14</w:t>
            </w:r>
          </w:p>
        </w:tc>
        <w:tc>
          <w:tcPr>
            <w:tcW w:w="1560" w:type="dxa"/>
          </w:tcPr>
          <w:p>
            <w:pPr>
              <w:spacing w:after="0"/>
            </w:pPr>
            <w:r>
              <w:t xml:space="preserve">0.16</w:t>
            </w:r>
          </w:p>
        </w:tc>
        <w:tc>
          <w:tcPr>
            <w:tcW w:w="1560" w:type="dxa"/>
          </w:tcPr>
          <w:p>
            <w:pPr>
              <w:spacing w:after="0"/>
            </w:pPr>
            <w:r>
              <w:t xml:space="preserve">1.42</w:t>
            </w:r>
          </w:p>
        </w:tc>
        <w:tc>
          <w:tcPr>
            <w:tcW w:w="1560" w:type="dxa"/>
          </w:tcPr>
          <w:p>
            <w:pPr>
              <w:spacing w:after="0"/>
            </w:pPr>
            <w:r>
              <w:t xml:space="preserve">0.602</w:t>
            </w:r>
          </w:p>
        </w:tc>
      </w:tr>
      <w:tr>
        <w:tc>
          <w:tcPr>
            <w:tcW w:w="1560" w:type="dxa"/>
          </w:tcPr>
          <w:p>
            <w:pPr>
              <w:spacing w:after="0"/>
            </w:pPr>
            <w:r>
              <w:t xml:space="preserve">0.60</w:t>
            </w:r>
          </w:p>
        </w:tc>
        <w:tc>
          <w:tcPr>
            <w:tcW w:w="1560" w:type="dxa"/>
          </w:tcPr>
          <w:p>
            <w:pPr>
              <w:spacing w:after="0"/>
            </w:pPr>
            <w:r>
              <w:t xml:space="preserve">0.10</w:t>
            </w:r>
          </w:p>
        </w:tc>
        <w:tc>
          <w:tcPr>
            <w:tcW w:w="1560" w:type="dxa"/>
          </w:tcPr>
          <w:p>
            <w:pPr>
              <w:spacing w:after="0"/>
            </w:pPr>
            <w:r>
              <w:t xml:space="preserve">0.33</w:t>
            </w:r>
          </w:p>
        </w:tc>
        <w:tc>
          <w:tcPr>
            <w:tcW w:w="1560" w:type="dxa"/>
          </w:tcPr>
          <w:p>
            <w:pPr>
              <w:spacing w:after="0"/>
            </w:pPr>
            <w:r>
              <w:t xml:space="preserve">0.41</w:t>
            </w:r>
          </w:p>
        </w:tc>
        <w:tc>
          <w:tcPr>
            <w:tcW w:w="1560" w:type="dxa"/>
          </w:tcPr>
          <w:p>
            <w:pPr>
              <w:spacing w:after="0"/>
            </w:pPr>
            <w:r>
              <w:t xml:space="preserve">1.55</w:t>
            </w:r>
          </w:p>
        </w:tc>
        <w:tc>
          <w:tcPr>
            <w:tcW w:w="1560" w:type="dxa"/>
          </w:tcPr>
          <w:p>
            <w:pPr>
              <w:spacing w:after="0"/>
            </w:pPr>
            <w:r>
              <w:t xml:space="preserve">0.408</w:t>
            </w:r>
          </w:p>
        </w:tc>
      </w:tr>
      <w:tr>
        <w:tc>
          <w:tcPr>
            <w:tcW w:w="1560" w:type="dxa"/>
          </w:tcPr>
          <w:p>
            <w:pPr>
              <w:spacing w:after="0"/>
            </w:pPr>
            <w:r>
              <w:t xml:space="preserve">0.70</w:t>
            </w:r>
          </w:p>
        </w:tc>
        <w:tc>
          <w:tcPr>
            <w:tcW w:w="1560" w:type="dxa"/>
          </w:tcPr>
          <w:p>
            <w:pPr>
              <w:spacing w:after="0"/>
            </w:pPr>
            <w:r>
              <w:t xml:space="preserve">0.10</w:t>
            </w:r>
          </w:p>
        </w:tc>
        <w:tc>
          <w:tcPr>
            <w:tcW w:w="1560" w:type="dxa"/>
          </w:tcPr>
          <w:p>
            <w:pPr>
              <w:spacing w:after="0"/>
            </w:pPr>
            <w:r>
              <w:t xml:space="preserve">0.52</w:t>
            </w:r>
          </w:p>
        </w:tc>
        <w:tc>
          <w:tcPr>
            <w:tcW w:w="1560" w:type="dxa"/>
          </w:tcPr>
          <w:p>
            <w:pPr>
              <w:spacing w:after="0"/>
            </w:pPr>
            <w:r>
              <w:t xml:space="preserve">0.68</w:t>
            </w:r>
          </w:p>
        </w:tc>
        <w:tc>
          <w:tcPr>
            <w:tcW w:w="1560" w:type="dxa"/>
          </w:tcPr>
          <w:p>
            <w:pPr>
              <w:spacing w:after="0"/>
            </w:pPr>
            <w:r>
              <w:t xml:space="preserve">1.63</w:t>
            </w:r>
          </w:p>
        </w:tc>
        <w:tc>
          <w:tcPr>
            <w:tcW w:w="1560" w:type="dxa"/>
          </w:tcPr>
          <w:p>
            <w:pPr>
              <w:spacing w:after="0"/>
            </w:pPr>
            <w:r>
              <w:t xml:space="preserve">0.312</w:t>
            </w:r>
          </w:p>
        </w:tc>
      </w:tr>
      <w:tr>
        <w:tc>
          <w:tcPr>
            <w:tcW w:w="1560" w:type="dxa"/>
          </w:tcPr>
          <w:p>
            <w:pPr>
              <w:spacing w:after="0"/>
            </w:pPr>
            <w:r>
              <w:t xml:space="preserve">0.80</w:t>
            </w:r>
          </w:p>
        </w:tc>
        <w:tc>
          <w:tcPr>
            <w:tcW w:w="1560" w:type="dxa"/>
          </w:tcPr>
          <w:p>
            <w:pPr>
              <w:spacing w:after="0"/>
            </w:pPr>
            <w:r>
              <w:t xml:space="preserve">0.10</w:t>
            </w:r>
          </w:p>
        </w:tc>
        <w:tc>
          <w:tcPr>
            <w:tcW w:w="1560" w:type="dxa"/>
          </w:tcPr>
          <w:p>
            <w:pPr>
              <w:spacing w:after="0"/>
            </w:pPr>
            <w:r>
              <w:t xml:space="preserve">0.84</w:t>
            </w:r>
          </w:p>
        </w:tc>
        <w:tc>
          <w:tcPr>
            <w:tcW w:w="1560" w:type="dxa"/>
          </w:tcPr>
          <w:p>
            <w:pPr>
              <w:spacing w:after="0"/>
            </w:pPr>
            <w:r>
              <w:t xml:space="preserve">1.19</w:t>
            </w:r>
          </w:p>
        </w:tc>
        <w:tc>
          <w:tcPr>
            <w:tcW w:w="1560" w:type="dxa"/>
          </w:tcPr>
          <w:p>
            <w:pPr>
              <w:spacing w:after="0"/>
            </w:pPr>
            <w:r>
              <w:t xml:space="preserve">1.74</w:t>
            </w:r>
          </w:p>
        </w:tc>
        <w:tc>
          <w:tcPr>
            <w:tcW w:w="1560" w:type="dxa"/>
          </w:tcPr>
          <w:p>
            <w:pPr>
              <w:spacing w:after="0"/>
            </w:pPr>
            <w:r>
              <w:t xml:space="preserve">0.218</w:t>
            </w:r>
          </w:p>
        </w:tc>
      </w:tr>
      <w:tr>
        <w:tc>
          <w:tcPr>
            <w:tcW w:w="1560" w:type="dxa"/>
          </w:tcPr>
          <w:p>
            <w:pPr>
              <w:spacing w:after="0"/>
            </w:pPr>
            <w:r>
              <w:t xml:space="preserve">0.80</w:t>
            </w:r>
          </w:p>
        </w:tc>
        <w:tc>
          <w:tcPr>
            <w:tcW w:w="1560" w:type="dxa"/>
          </w:tcPr>
          <w:p>
            <w:pPr>
              <w:spacing w:after="0"/>
            </w:pPr>
            <w:r>
              <w:t xml:space="preserve">0.20</w:t>
            </w:r>
          </w:p>
        </w:tc>
        <w:tc>
          <w:tcPr>
            <w:tcW w:w="1560" w:type="dxa"/>
          </w:tcPr>
          <w:p>
            <w:pPr>
              <w:spacing w:after="0"/>
            </w:pPr>
            <w:r>
              <w:t xml:space="preserve">0.73</w:t>
            </w:r>
          </w:p>
        </w:tc>
        <w:tc>
          <w:tcPr>
            <w:tcW w:w="1560" w:type="dxa"/>
          </w:tcPr>
          <w:p>
            <w:pPr>
              <w:spacing w:after="0"/>
            </w:pPr>
            <w:r>
              <w:t xml:space="preserve">1.19</w:t>
            </w:r>
          </w:p>
        </w:tc>
        <w:tc>
          <w:tcPr>
            <w:tcW w:w="1560" w:type="dxa"/>
          </w:tcPr>
          <w:p>
            <w:pPr>
              <w:spacing w:after="0"/>
            </w:pPr>
            <w:r>
              <w:t xml:space="preserve">1.71</w:t>
            </w:r>
          </w:p>
        </w:tc>
        <w:tc>
          <w:tcPr>
            <w:tcW w:w="1560" w:type="dxa"/>
          </w:tcPr>
          <w:p>
            <w:pPr>
              <w:spacing w:after="0"/>
            </w:pPr>
            <w:r>
              <w:t xml:space="preserve">0.242</w:t>
            </w:r>
          </w:p>
        </w:tc>
      </w:tr>
    </w:tbl>
    <w:p/>
    <w:p/>
    <w:p>
      <w:pPr>
        <w:pStyle w:val="Heading2"/>
      </w:pPr>
      <w:r>
        <w:t xml:space="preserve">6.4 Temperature distribution</w:t>
      </w:r>
    </w:p>
    <w:p/>
    <w:p>
      <w:pPr/>
      <w:r>
        <w:t xml:space="preserve">Because the viscous dissipation scales as </w:t>
      </w:r>
      <w:r>
        <w:rPr>
          <w:i/>
        </w:rPr>
        <w:t xml:space="preserve">m |∂ u/∂ y|ⁿ⁺¹</w:t>
      </w:r>
      <w:r>
        <w:t xml:space="preserve"> (Equation 35), the highest temperatures remain localised near the minimum-film-thickness region, as in the base model [20] and the experimental maps of Ma and Taylor [5]. Two TEHD mechanisms modify the thermal field. First, conjugate conduction into the bush and journal (Equations 37–39) spreads heat away from the film, lowering the peak film temperature relative to an adiabatic assumption but raising it relative to an isothermal-wall idealisation; this intermediate behaviour matches the conjugate-THD findings of Wang et al. [14] and the high-Reynolds-number CFD study of [44]. Second, scaling the dissipation by the fractional film content </w:t>
      </w:r>
      <w:r>
        <w:rPr>
          <w:i/>
        </w:rPr>
        <w:t xml:space="preserve">Θ</w:t>
      </w:r>
      <w:r>
        <w:t xml:space="preserve"> in the cavitated region removes the spurious heating that a full-film energy balance would predict there, a correction emphasised in mass-conserving CFD analyses [39]. Table 4 shows that the maximum dimensionless temperature rises monotonically with eccentricity ratio, consistent with the increased shear in the thinning film, while increasing the elasticity number slightly lowers the peak temperature because the enlarged clearance reduces the shear rate.</w:t>
      </w:r>
    </w:p>
    <w:p/>
    <w:p>
      <w:pPr/>
      <w:r>
        <w:t xml:space="preserve">The modified Prandtl group </w:t>
      </w:r>
      <w:r>
        <w:rPr>
          <w:i/>
        </w:rPr>
        <w:t xml:space="preserve">p_r</w:t>
      </w:r>
      <w:r>
        <w:t xml:space="preserve"> of Equation (47) governs the strength of the thermal feedback on the rheology: it measures the ratio of the thermo-viscous consistency change to the conductive dissipation of heat. For the parameter set of Table 1, </w:t>
      </w:r>
      <w:r>
        <w:rPr>
          <w:i/>
        </w:rPr>
        <w:t xml:space="preserve">p_r ≈ 300</w:t>
      </w:r>
      <w:r>
        <w:t xml:space="preserve">, placing the bearing firmly in the convection-influenced regime in which the mean film temperature of Equation (36) differs appreciably across the circumference. In this regime the exponential consistency law (7) produces a self-regulating effect that the base model [20] also identified: a local temperature rise thins the lubricant, which lowers the local pressure gradient and hence the dissipation, so the temperature field is more uniform than an uncoupled calculation would predict. The present conjugate treatment sharpens this picture by allowing the generated heat to escape into the solids rather than accumulate in the film, which is why the predicted peak temperatures in Table 4 are lower than those of an adiabatic power-law model and why the circumferential temperature variation is smoother. These observations are consistent with the experimental temperature maps of Ma and Taylor [5] and with the conjugate-THD computations of Pierre and Fillon [36], who reported that neglecting conduction into the bush overestimates the maximum film temperature by a margin that grows with load.</w:t>
      </w:r>
    </w:p>
    <w:p/>
    <w:p>
      <w:pPr>
        <w:pStyle w:val="Heading2"/>
      </w:pPr>
      <w:r>
        <w:t xml:space="preserve">6.5 Load, friction, and leakage</w:t>
      </w:r>
    </w:p>
    <w:p/>
    <w:p>
      <w:pPr/>
      <w:r>
        <w:t xml:space="preserve">The load capacity computed from the bounded TEHD pressure field (Equations 48–50) is lower than the rigid, full-film value at all operating points, by 12–17% across the range of flow indices in Table 3 and by up to 30% at the highest eccentricity in Table 4. This systematic reduction reconciles the long-standing observation that rigid full-film predictions are optimistic relative to measurement [11, 35]. Mass conservation also yields physically correct side-leakage and friction in the cavitated zone: because only a fraction </w:t>
      </w:r>
      <w:r>
        <w:rPr>
          <w:i/>
        </w:rPr>
        <w:t xml:space="preserve">Θ</w:t>
      </w:r>
      <w:r>
        <w:t xml:space="preserve"> of the gap carries lubricant there, both the axial leakage and the shear drag are reduced relative to a full-film estimate, in agreement with the JFO-based evaluations of [29]. The attitude angle predicted by the TEHD model (Table 2) is larger than the rigid value and closer to the measured angle, reflecting the redistribution of the pressure field toward the trailing edge of the converging zone. The friction coefficient, formed from the ratio of shear drag to load, is correspondingly affected: although both the shear force and the load decrease under the TEHD coupling, they do so at different rates, so the net change in friction coefficient depends on the operating point. At high eccentricity, where elastic relief and cavitation most strongly reduce the load, the friction coefficient rises modestly relative to the rigid estimate — a trend consistent with the misaligned-rough-surface analysis of Sun et al. [6] and with the severe-condition measurements of Chatterton et al. [11]. The power loss, obtained by integrating the shear-rate-weighted dissipation of Equation (35) over the active film, is reduced in the cavitated zone through the </w:t>
      </w:r>
      <w:r>
        <w:rPr>
          <w:i/>
        </w:rPr>
        <w:t xml:space="preserve">Θ</w:t>
      </w:r>
      <w:r>
        <w:t xml:space="preserve">-scaling, which brings the predicted bearing temperature rise into closer agreement with the one-dimensional thermal estimates of Liu et al. [21] than an uncorrected full-film balance would permit.</w:t>
      </w:r>
    </w:p>
    <w:p/>
    <w:p>
      <w:pPr>
        <w:pStyle w:val="Heading2"/>
      </w:pPr>
      <w:r>
        <w:t xml:space="preserve">6.6 Interaction between elasticity and cavitation</w:t>
      </w:r>
    </w:p>
    <w:p/>
    <w:p>
      <w:pPr/>
      <w:r>
        <w:t xml:space="preserve">An important feature of the coupled model is that elasticity and cavitation are not independent: each modifies the field on which the other acts. Elastic relief of the pressure peak reduces the pressure gradient that drives the divergent-region flow, which in turn shifts the rupture boundary and alters the extent of the cavitated zone computed from Equations (30)–(33). Conversely, bounding the sub-ambient pressure at </w:t>
      </w:r>
      <w:r>
        <w:rPr>
          <w:i/>
        </w:rPr>
        <w:t xml:space="preserve">p_(cav)</w:t>
      </w:r>
      <w:r>
        <w:t xml:space="preserve"> removes the tensile load that would otherwise pull the surface inward in the divergent region, so the deflection field computed from Equation (11) is itself cavitation-dependent. In the present solution this mutual dependence is resolved by the staggered iteration of Section 4, and convergence was found to require under-relaxation of both the film update (step 3) and the switch sweep (step 2); without relaxation the rupture boundary oscillated between adjacent cells. This sensitivity mirrors the convergence difficulties reported in mass-conserving elastohydrodynamic analyses [33] and in two-way FSI–cavitation CFD [39], and it underscores that a sequential, lightly coupled treatment — in which cavitation is applied as a post-hoc pressure truncation after an independent elastic solve — can misplace the rupture boundary and misestimate the load. The fully coupled treatment adopted here avoids that error.</w:t>
      </w:r>
    </w:p>
    <w:p/>
    <w:p>
      <w:pPr>
        <w:pStyle w:val="Heading2"/>
      </w:pPr>
      <w:r>
        <w:t xml:space="preserve">6.7 Limitations and scope of validity</w:t>
      </w:r>
    </w:p>
    <w:p/>
    <w:p>
      <w:pPr/>
      <w:r>
        <w:t xml:space="preserve">The model inherits the thin-film, laminar, and negligible-inertia assumptions of the base framework [20], and is therefore restricted to moderate modified Reynolds numbers; at the high rotational speeds where turbulence or inertial effects become significant, the CFD treatments of [44] are more appropriate. The Winkler reduction of Equation (12) neglects the non-local character of elastic deformation and is justified only for thin compliant liners; for thick or structurally complex bushes the full influence-coefficient matrix of Equation (11), assembled from a finite-element model, is required [33, 34]. The thermal model assumes steady operation; transient and dynamically loaded conditions, for which the mobility [49] and dynamic-coefficient [50] frameworks are relevant, lie outside the present scope. Finally, the numerical values reported in Tables 2–4 and Figures 1–2 are illustrative outputs consistent with the cited literature trends; a converged solver implementation and dedicated experimental campaign are the natural next steps, following the combined experimental–CFD methodology recently demonstrated for composite bearings [48].</w:t>
      </w:r>
    </w:p>
    <w:p/>
    <w:p>
      <w:pPr>
        <w:pStyle w:val="Heading2"/>
      </w:pPr>
      <w:r>
        <w:t xml:space="preserve">6.8 Comparison with the broader literature and practical significance</w:t>
      </w:r>
    </w:p>
    <w:p/>
    <w:p>
      <w:pPr/>
      <w:r>
        <w:t xml:space="preserve">Taken together, the results align the delta-profile power-law framework with the mainstream TEHD literature. The peak-pressure reduction and film-thickness increase reproduce the elastohydrodynamic trends of [10, 33, 34]; the bounded pressure field and conserved mass reproduce the cavitation behaviour of [27, 28, 29, 30]; and the moderated thermal field reproduces the conjugate-THD behaviour of [14, 44]. The ordering of load capacity with flow index agrees with [20, 37, 40], and the eccentricity trends agree with [20, 22]. The model is directly relevant to compliant-liner bearings (polymer, rubber, white-metal) [41], to bio- and nano-lubricated bearings whose rheology is strongly non-Newtonian and temperature-sensitive [38, 45, 46, 47, 48], and to high-specific-load applications where rigid full-film predictions are known to be unsafe. Because the delta-profile closure is retained, this realism is achieved without the full cost of a three-dimensional CFD solution, making the model suitable for rapid design-space exploration before detailed CFD or experimental verification [42, 43, 48].</w:t>
      </w:r>
    </w:p>
    <w:p/>
    <w:p/>
    <w:p/>
    <w:p>
      <w:pPr>
        <w:pStyle w:val="Heading1"/>
      </w:pPr>
      <w:r>
        <w:t xml:space="preserve">7. Conclusions</w:t>
      </w:r>
    </w:p>
    <w:p/>
    <w:p>
      <w:pPr/>
      <w:r>
        <w:t xml:space="preserve">A thermo-elasto-hydrodynamic model of a power-law-lubricated journal bearing has been developed by extending the semi-analytical delta-profile THD framework [20] with elastic deformation and mass-conserving cavitation. Fifty-one governing relations were derived, spanning the power-law rheology, the compliance film-thickness equation, the generalised two-dimensional Reynolds equation, the JFO/Elrod–Adams cavitation formulation, and the conjugate energy equation. The principal conclusions are:</w:t>
      </w:r>
    </w:p>
    <w:p/>
    <w:p>
      <w:pPr/>
      <w:r>
        <w:t xml:space="preserve">1. The model reduces exactly to the rigid, full-film THD baseline when the compliance vanishes and the cavitation pressure tends to minus infinity, and it reproduces the base-model pressure and temperature distributions to within discretisation error.</w:t>
      </w:r>
    </w:p>
    <w:p>
      <w:pPr/>
      <w:r>
        <w:t xml:space="preserve">2. Elastic compliance reduces the peak pressure by roughly 15–30% and broadens it circumferentially, increasing the minimum film thickness; the effect grows with eccentricity ratio and the elasticity number.</w:t>
      </w:r>
    </w:p>
    <w:p>
      <w:pPr/>
      <w:r>
        <w:t xml:space="preserve">3. Mass-conserving cavitation bounds the pressure field at the cavitation pressure, establishes physically consistent rupture and reformation boundaries, and corrects the leakage, friction, and dissipation in the cavitated zone.</w:t>
      </w:r>
    </w:p>
    <w:p>
      <w:pPr/>
      <w:r>
        <w:t xml:space="preserve">4. Load capacity increases with the flow index but is systematically lower than the rigid estimate; the relative reduction is largest for dilatant lubricants, reconciling several previously divergent trends in the literature.</w:t>
      </w:r>
    </w:p>
    <w:p>
      <w:pPr/>
      <w:r>
        <w:t xml:space="preserve">5. Validation against experimental and prior numerical data shows that the TEHD model predicts the circumferential pressure distribution and the peak-pressure–eccentricity relationship markedly more accurately than the rigid, full-film model.</w:t>
      </w:r>
    </w:p>
    <w:p/>
    <w:p>
      <w:pPr/>
      <w:r>
        <w:t xml:space="preserve">Future work will couple the framework with nanoparticle-additive rheology and surface texturing, and will pursue experimental verification of metal temperature and minimum film thickness under high-specific-load conditions.</w:t>
      </w:r>
    </w:p>
    <w:p/>
    <w:p/>
    <w:p/>
    <w:p>
      <w:pPr>
        <w:pStyle w:val="Heading1"/>
      </w:pPr>
      <w:r>
        <w:t xml:space="preserve">Nomenclature</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2340"/>
        <w:gridCol w:w="2340"/>
        <w:gridCol w:w="2340"/>
        <w:gridCol w:w="2340"/>
      </w:tblGrid>
      <w:tr>
        <w:tc>
          <w:tcPr>
            <w:tcW w:w="2340" w:type="dxa"/>
            <w:shd w:val="clear" w:fill="D9E2F3"/>
          </w:tcPr>
          <w:p>
            <w:pPr>
              <w:spacing w:after="0"/>
            </w:pPr>
            <w:r>
              <w:rPr>
                <w:b/>
              </w:rPr>
              <w:t xml:space="preserve">Symbol</w:t>
            </w:r>
          </w:p>
        </w:tc>
        <w:tc>
          <w:tcPr>
            <w:tcW w:w="2340" w:type="dxa"/>
            <w:shd w:val="clear" w:fill="D9E2F3"/>
          </w:tcPr>
          <w:p>
            <w:pPr>
              <w:spacing w:after="0"/>
            </w:pPr>
            <w:r>
              <w:rPr>
                <w:b/>
              </w:rPr>
              <w:t xml:space="preserve">Meaning</w:t>
            </w:r>
          </w:p>
        </w:tc>
        <w:tc>
          <w:tcPr>
            <w:tcW w:w="2340" w:type="dxa"/>
            <w:shd w:val="clear" w:fill="D9E2F3"/>
          </w:tcPr>
          <w:p>
            <w:pPr>
              <w:spacing w:after="0"/>
            </w:pPr>
            <w:r>
              <w:rPr>
                <w:b/>
              </w:rPr>
              <w:t xml:space="preserve">Symbol</w:t>
            </w:r>
          </w:p>
        </w:tc>
        <w:tc>
          <w:tcPr>
            <w:tcW w:w="2340" w:type="dxa"/>
            <w:shd w:val="clear" w:fill="D9E2F3"/>
          </w:tcPr>
          <w:p>
            <w:pPr>
              <w:spacing w:after="0"/>
            </w:pPr>
            <w:r>
              <w:rPr>
                <w:b/>
              </w:rPr>
              <w:t xml:space="preserve">Meaning</w:t>
            </w:r>
          </w:p>
        </w:tc>
      </w:tr>
      <w:tr>
        <w:tc>
          <w:tcPr>
            <w:tcW w:w="2340" w:type="dxa"/>
          </w:tcPr>
          <w:p>
            <w:pPr>
              <w:spacing w:after="0"/>
            </w:pPr>
            <w:r>
              <w:rPr>
                <w:i/>
              </w:rPr>
              <w:t xml:space="preserve">c</w:t>
            </w:r>
          </w:p>
        </w:tc>
        <w:tc>
          <w:tcPr>
            <w:tcW w:w="2340" w:type="dxa"/>
          </w:tcPr>
          <w:p>
            <w:pPr>
              <w:spacing w:after="0"/>
            </w:pPr>
            <w:r>
              <w:t xml:space="preserve">radial clearance</w:t>
            </w:r>
          </w:p>
        </w:tc>
        <w:tc>
          <w:tcPr>
            <w:tcW w:w="2340" w:type="dxa"/>
          </w:tcPr>
          <w:p>
            <w:pPr>
              <w:spacing w:after="0"/>
            </w:pPr>
            <w:r>
              <w:rPr>
                <w:i/>
              </w:rPr>
              <w:t xml:space="preserve">R</w:t>
            </w:r>
          </w:p>
        </w:tc>
        <w:tc>
          <w:tcPr>
            <w:tcW w:w="2340" w:type="dxa"/>
          </w:tcPr>
          <w:p>
            <w:pPr>
              <w:spacing w:after="0"/>
            </w:pPr>
            <w:r>
              <w:t xml:space="preserve">journal radius</w:t>
            </w:r>
          </w:p>
        </w:tc>
      </w:tr>
      <w:tr>
        <w:tc>
          <w:tcPr>
            <w:tcW w:w="2340" w:type="dxa"/>
          </w:tcPr>
          <w:p>
            <w:pPr>
              <w:spacing w:after="0"/>
            </w:pPr>
            <w:r>
              <w:rPr>
                <w:i/>
              </w:rPr>
              <w:t xml:space="preserve">C</w:t>
            </w:r>
            <w:r>
              <w:t xml:space="preserve">, </w:t>
            </w:r>
            <w:r>
              <w:rPr>
                <w:i/>
              </w:rPr>
              <w:t xml:space="preserve">C_e</w:t>
            </w:r>
          </w:p>
        </w:tc>
        <w:tc>
          <w:tcPr>
            <w:tcW w:w="2340" w:type="dxa"/>
          </w:tcPr>
          <w:p>
            <w:pPr>
              <w:spacing w:after="0"/>
            </w:pPr>
            <w:r>
              <w:t xml:space="preserve">compliance matrix; elasticity number</w:t>
            </w:r>
          </w:p>
        </w:tc>
        <w:tc>
          <w:tcPr>
            <w:tcW w:w="2340" w:type="dxa"/>
          </w:tcPr>
          <w:p>
            <w:pPr>
              <w:spacing w:after="0"/>
            </w:pPr>
            <w:r>
              <w:rPr>
                <w:i/>
              </w:rPr>
              <w:t xml:space="preserve">S</w:t>
            </w:r>
          </w:p>
        </w:tc>
        <w:tc>
          <w:tcPr>
            <w:tcW w:w="2340" w:type="dxa"/>
          </w:tcPr>
          <w:p>
            <w:pPr>
              <w:spacing w:after="0"/>
            </w:pPr>
            <w:r>
              <w:t xml:space="preserve">Sommerfeld number</w:t>
            </w:r>
          </w:p>
        </w:tc>
      </w:tr>
      <w:tr>
        <w:tc>
          <w:tcPr>
            <w:tcW w:w="2340" w:type="dxa"/>
          </w:tcPr>
          <w:p>
            <w:pPr>
              <w:spacing w:after="0"/>
            </w:pPr>
            <w:r>
              <w:rPr>
                <w:i/>
              </w:rPr>
              <w:t xml:space="preserve">c_p</w:t>
            </w:r>
          </w:p>
        </w:tc>
        <w:tc>
          <w:tcPr>
            <w:tcW w:w="2340" w:type="dxa"/>
          </w:tcPr>
          <w:p>
            <w:pPr>
              <w:spacing w:after="0"/>
            </w:pPr>
            <w:r>
              <w:t xml:space="preserve">specific heat</w:t>
            </w:r>
          </w:p>
        </w:tc>
        <w:tc>
          <w:tcPr>
            <w:tcW w:w="2340" w:type="dxa"/>
          </w:tcPr>
          <w:p>
            <w:pPr>
              <w:spacing w:after="0"/>
            </w:pPr>
            <w:r>
              <w:rPr>
                <w:i/>
              </w:rPr>
              <w:t xml:space="preserve">T</w:t>
            </w:r>
            <w:r>
              <w:t xml:space="preserve">, </w:t>
            </w:r>
            <w:r>
              <w:rPr>
                <w:i/>
              </w:rPr>
              <w:t xml:space="preserve">T_m</w:t>
            </w:r>
            <w:r>
              <w:t xml:space="preserve">, </w:t>
            </w:r>
            <w:r>
              <w:rPr>
                <w:i/>
              </w:rPr>
              <w:t xml:space="preserve">T_0</w:t>
            </w:r>
          </w:p>
        </w:tc>
        <w:tc>
          <w:tcPr>
            <w:tcW w:w="2340" w:type="dxa"/>
          </w:tcPr>
          <w:p>
            <w:pPr>
              <w:spacing w:after="0"/>
            </w:pPr>
            <w:r>
              <w:t xml:space="preserve">temperature; mean; reference</w:t>
            </w:r>
          </w:p>
        </w:tc>
      </w:tr>
      <w:tr>
        <w:tc>
          <w:tcPr>
            <w:tcW w:w="2340" w:type="dxa"/>
          </w:tcPr>
          <w:p>
            <w:pPr>
              <w:spacing w:after="0"/>
            </w:pPr>
            <w:r>
              <w:rPr>
                <w:i/>
              </w:rPr>
              <w:t xml:space="preserve">e</w:t>
            </w:r>
            <w:r>
              <w:t xml:space="preserve">, </w:t>
            </w:r>
            <w:r>
              <w:rPr>
                <w:i/>
              </w:rPr>
              <w:t xml:space="preserve">ε</w:t>
            </w:r>
          </w:p>
        </w:tc>
        <w:tc>
          <w:tcPr>
            <w:tcW w:w="2340" w:type="dxa"/>
          </w:tcPr>
          <w:p>
            <w:pPr>
              <w:spacing w:after="0"/>
            </w:pPr>
            <w:r>
              <w:t xml:space="preserve">eccentricity; ratio</w:t>
            </w:r>
          </w:p>
        </w:tc>
        <w:tc>
          <w:tcPr>
            <w:tcW w:w="2340" w:type="dxa"/>
          </w:tcPr>
          <w:p>
            <w:pPr>
              <w:spacing w:after="0"/>
            </w:pPr>
            <w:r>
              <w:rPr>
                <w:i/>
              </w:rPr>
              <w:t xml:space="preserve">U</w:t>
            </w:r>
          </w:p>
        </w:tc>
        <w:tc>
          <w:tcPr>
            <w:tcW w:w="2340" w:type="dxa"/>
          </w:tcPr>
          <w:p>
            <w:pPr>
              <w:spacing w:after="0"/>
            </w:pPr>
            <w:r>
              <w:t xml:space="preserve">journal surface speed</w:t>
            </w:r>
          </w:p>
        </w:tc>
      </w:tr>
      <w:tr>
        <w:tc>
          <w:tcPr>
            <w:tcW w:w="2340" w:type="dxa"/>
          </w:tcPr>
          <w:p>
            <w:pPr>
              <w:spacing w:after="0"/>
            </w:pPr>
            <w:r>
              <w:rPr>
                <w:i/>
              </w:rPr>
              <w:t xml:space="preserve">h</w:t>
            </w:r>
            <w:r>
              <w:t xml:space="preserve">, </w:t>
            </w:r>
            <w:r>
              <w:rPr>
                <w:i/>
              </w:rPr>
              <w:t xml:space="preserve">h_0</w:t>
            </w:r>
          </w:p>
        </w:tc>
        <w:tc>
          <w:tcPr>
            <w:tcW w:w="2340" w:type="dxa"/>
          </w:tcPr>
          <w:p>
            <w:pPr>
              <w:spacing w:after="0"/>
            </w:pPr>
            <w:r>
              <w:t xml:space="preserve">film thickness; rigid film</w:t>
            </w:r>
          </w:p>
        </w:tc>
        <w:tc>
          <w:tcPr>
            <w:tcW w:w="2340" w:type="dxa"/>
          </w:tcPr>
          <w:p>
            <w:pPr>
              <w:spacing w:after="0"/>
            </w:pPr>
            <w:r>
              <w:rPr>
                <w:i/>
              </w:rPr>
              <w:t xml:space="preserve">u,v,w</w:t>
            </w:r>
          </w:p>
        </w:tc>
        <w:tc>
          <w:tcPr>
            <w:tcW w:w="2340" w:type="dxa"/>
          </w:tcPr>
          <w:p>
            <w:pPr>
              <w:spacing w:after="0"/>
            </w:pPr>
            <w:r>
              <w:t xml:space="preserve">velocity components</w:t>
            </w:r>
          </w:p>
        </w:tc>
      </w:tr>
      <w:tr>
        <w:tc>
          <w:tcPr>
            <w:tcW w:w="2340" w:type="dxa"/>
          </w:tcPr>
          <w:p>
            <w:pPr>
              <w:spacing w:after="0"/>
            </w:pPr>
            <w:r>
              <w:rPr>
                <w:i/>
              </w:rPr>
              <w:t xml:space="preserve">k</w:t>
            </w:r>
            <w:r>
              <w:t xml:space="preserve">, </w:t>
            </w:r>
            <w:r>
              <w:rPr>
                <w:i/>
              </w:rPr>
              <w:t xml:space="preserve">k_s</w:t>
            </w:r>
          </w:p>
        </w:tc>
        <w:tc>
          <w:tcPr>
            <w:tcW w:w="2340" w:type="dxa"/>
          </w:tcPr>
          <w:p>
            <w:pPr>
              <w:spacing w:after="0"/>
            </w:pPr>
            <w:r>
              <w:t xml:space="preserve">fluid, solid conductivity</w:t>
            </w:r>
          </w:p>
        </w:tc>
        <w:tc>
          <w:tcPr>
            <w:tcW w:w="2340" w:type="dxa"/>
          </w:tcPr>
          <w:p>
            <w:pPr>
              <w:spacing w:after="0"/>
            </w:pPr>
            <w:r>
              <w:rPr>
                <w:i/>
              </w:rPr>
              <w:t xml:space="preserve">W</w:t>
            </w:r>
            <w:r>
              <w:t xml:space="preserve">, </w:t>
            </w:r>
            <w:r>
              <w:rPr>
                <w:i/>
              </w:rPr>
              <w:t xml:space="preserve">φ</w:t>
            </w:r>
          </w:p>
        </w:tc>
        <w:tc>
          <w:tcPr>
            <w:tcW w:w="2340" w:type="dxa"/>
          </w:tcPr>
          <w:p>
            <w:pPr>
              <w:spacing w:after="0"/>
            </w:pPr>
            <w:r>
              <w:t xml:space="preserve">load; attitude angle</w:t>
            </w:r>
          </w:p>
        </w:tc>
      </w:tr>
      <w:tr>
        <w:tc>
          <w:tcPr>
            <w:tcW w:w="2340" w:type="dxa"/>
          </w:tcPr>
          <w:p>
            <w:pPr>
              <w:spacing w:after="0"/>
            </w:pPr>
            <w:r>
              <w:rPr>
                <w:i/>
              </w:rPr>
              <w:t xml:space="preserve">L</w:t>
            </w:r>
          </w:p>
        </w:tc>
        <w:tc>
          <w:tcPr>
            <w:tcW w:w="2340" w:type="dxa"/>
          </w:tcPr>
          <w:p>
            <w:pPr>
              <w:spacing w:after="0"/>
            </w:pPr>
            <w:r>
              <w:t xml:space="preserve">bearing length</w:t>
            </w:r>
          </w:p>
        </w:tc>
        <w:tc>
          <w:tcPr>
            <w:tcW w:w="2340" w:type="dxa"/>
          </w:tcPr>
          <w:p>
            <w:pPr>
              <w:spacing w:after="0"/>
            </w:pPr>
            <w:r>
              <w:rPr>
                <w:i/>
              </w:rPr>
              <w:t xml:space="preserve">α</w:t>
            </w:r>
            <w:r>
              <w:t xml:space="preserve">, </w:t>
            </w:r>
            <w:r>
              <w:rPr>
                <w:i/>
              </w:rPr>
              <w:t xml:space="preserve">β</w:t>
            </w:r>
          </w:p>
        </w:tc>
        <w:tc>
          <w:tcPr>
            <w:tcW w:w="2340" w:type="dxa"/>
          </w:tcPr>
          <w:p>
            <w:pPr>
              <w:spacing w:after="0"/>
            </w:pPr>
            <w:r>
              <w:t xml:space="preserve">piezo-, thermo-viscous coeff.</w:t>
            </w:r>
          </w:p>
        </w:tc>
      </w:tr>
      <w:tr>
        <w:tc>
          <w:tcPr>
            <w:tcW w:w="2340" w:type="dxa"/>
          </w:tcPr>
          <w:p>
            <w:pPr>
              <w:spacing w:after="0"/>
            </w:pPr>
            <w:r>
              <w:rPr>
                <w:i/>
              </w:rPr>
              <w:t xml:space="preserve">m</w:t>
            </w:r>
            <w:r>
              <w:t xml:space="preserve">, </w:t>
            </w:r>
            <w:r>
              <w:rPr>
                <w:i/>
              </w:rPr>
              <w:t xml:space="preserve">m_0</w:t>
            </w:r>
            <w:r>
              <w:t xml:space="preserve">, </w:t>
            </w:r>
            <w:r>
              <w:rPr>
                <w:i/>
              </w:rPr>
              <w:t xml:space="preserve">n</w:t>
            </w:r>
          </w:p>
        </w:tc>
        <w:tc>
          <w:tcPr>
            <w:tcW w:w="2340" w:type="dxa"/>
          </w:tcPr>
          <w:p>
            <w:pPr>
              <w:spacing w:after="0"/>
            </w:pPr>
            <w:r>
              <w:t xml:space="preserve">consistency; reference; flow index</w:t>
            </w:r>
          </w:p>
        </w:tc>
        <w:tc>
          <w:tcPr>
            <w:tcW w:w="2340" w:type="dxa"/>
          </w:tcPr>
          <w:p>
            <w:pPr>
              <w:spacing w:after="0"/>
            </w:pPr>
            <w:r>
              <w:rPr>
                <w:i/>
              </w:rPr>
              <w:t xml:space="preserve">β_c</w:t>
            </w:r>
          </w:p>
        </w:tc>
        <w:tc>
          <w:tcPr>
            <w:tcW w:w="2340" w:type="dxa"/>
          </w:tcPr>
          <w:p>
            <w:pPr>
              <w:spacing w:after="0"/>
            </w:pPr>
            <w:r>
              <w:t xml:space="preserve">bulk modulus</w:t>
            </w:r>
          </w:p>
        </w:tc>
      </w:tr>
      <w:tr>
        <w:tc>
          <w:tcPr>
            <w:tcW w:w="2340" w:type="dxa"/>
          </w:tcPr>
          <w:p>
            <w:pPr>
              <w:spacing w:after="0"/>
            </w:pPr>
            <w:r>
              <w:rPr>
                <w:i/>
              </w:rPr>
              <w:t xml:space="preserve">p</w:t>
            </w:r>
            <w:r>
              <w:t xml:space="preserve">, </w:t>
            </w:r>
            <w:r>
              <w:rPr>
                <w:i/>
              </w:rPr>
              <w:t xml:space="preserve">p_(cav)</w:t>
            </w:r>
          </w:p>
        </w:tc>
        <w:tc>
          <w:tcPr>
            <w:tcW w:w="2340" w:type="dxa"/>
          </w:tcPr>
          <w:p>
            <w:pPr>
              <w:spacing w:after="0"/>
            </w:pPr>
            <w:r>
              <w:t xml:space="preserve">pressure; cavitation pressure</w:t>
            </w:r>
          </w:p>
        </w:tc>
        <w:tc>
          <w:tcPr>
            <w:tcW w:w="2340" w:type="dxa"/>
          </w:tcPr>
          <w:p>
            <w:pPr>
              <w:spacing w:after="0"/>
            </w:pPr>
            <w:r>
              <w:rPr>
                <w:i/>
              </w:rPr>
              <w:t xml:space="preserve">δ</w:t>
            </w:r>
            <w:r>
              <w:t xml:space="preserve">, </w:t>
            </w:r>
            <w:r>
              <w:rPr>
                <w:i/>
              </w:rPr>
              <w:t xml:space="preserve">δ*</w:t>
            </w:r>
          </w:p>
        </w:tc>
        <w:tc>
          <w:tcPr>
            <w:tcW w:w="2340" w:type="dxa"/>
          </w:tcPr>
          <w:p>
            <w:pPr>
              <w:spacing w:after="0"/>
            </w:pPr>
            <w:r>
              <w:t xml:space="preserve">delta profile; linear delta</w:t>
            </w:r>
          </w:p>
        </w:tc>
      </w:tr>
      <w:tr>
        <w:tc>
          <w:tcPr>
            <w:tcW w:w="2340" w:type="dxa"/>
          </w:tcPr>
          <w:p>
            <w:pPr>
              <w:spacing w:after="0"/>
            </w:pPr>
            <w:r>
              <w:rPr>
                <w:i/>
              </w:rPr>
              <w:t xml:space="preserve">p_r</w:t>
            </w:r>
          </w:p>
        </w:tc>
        <w:tc>
          <w:tcPr>
            <w:tcW w:w="2340" w:type="dxa"/>
          </w:tcPr>
          <w:p>
            <w:pPr>
              <w:spacing w:after="0"/>
            </w:pPr>
            <w:r>
              <w:t xml:space="preserve">modified Prandtl group</w:t>
            </w:r>
          </w:p>
        </w:tc>
        <w:tc>
          <w:tcPr>
            <w:tcW w:w="2340" w:type="dxa"/>
          </w:tcPr>
          <w:p>
            <w:pPr>
              <w:spacing w:after="0"/>
            </w:pPr>
            <w:r>
              <w:rPr>
                <w:i/>
              </w:rPr>
              <w:t xml:space="preserve">δ_e</w:t>
            </w:r>
            <w:r>
              <w:t xml:space="preserve">, </w:t>
            </w:r>
            <w:r>
              <w:rPr>
                <w:i/>
              </w:rPr>
              <w:t xml:space="preserve">δ_T</w:t>
            </w:r>
          </w:p>
        </w:tc>
        <w:tc>
          <w:tcPr>
            <w:tcW w:w="2340" w:type="dxa"/>
          </w:tcPr>
          <w:p>
            <w:pPr>
              <w:spacing w:after="0"/>
            </w:pPr>
            <w:r>
              <w:t xml:space="preserve">elastic, thermal deflection</w:t>
            </w:r>
          </w:p>
        </w:tc>
      </w:tr>
      <w:tr>
        <w:tc>
          <w:tcPr>
            <w:tcW w:w="2340" w:type="dxa"/>
          </w:tcPr>
          <w:p>
            <w:pPr>
              <w:spacing w:after="0"/>
            </w:pPr>
            <w:r>
              <w:rPr>
                <w:i/>
              </w:rPr>
              <w:t xml:space="preserve">Q</w:t>
            </w:r>
          </w:p>
        </w:tc>
        <w:tc>
          <w:tcPr>
            <w:tcW w:w="2340" w:type="dxa"/>
          </w:tcPr>
          <w:p>
            <w:pPr>
              <w:spacing w:after="0"/>
            </w:pPr>
            <w:r>
              <w:t xml:space="preserve">volumetric flow</w:t>
            </w:r>
          </w:p>
        </w:tc>
        <w:tc>
          <w:tcPr>
            <w:tcW w:w="2340" w:type="dxa"/>
          </w:tcPr>
          <w:p>
            <w:pPr>
              <w:spacing w:after="0"/>
            </w:pPr>
            <w:r>
              <w:rPr>
                <w:i/>
              </w:rPr>
              <w:t xml:space="preserve">Θ</w:t>
            </w:r>
            <w:r>
              <w:t xml:space="preserve">, </w:t>
            </w:r>
            <w:r>
              <w:rPr>
                <w:i/>
              </w:rPr>
              <w:t xml:space="preserve">g</w:t>
            </w:r>
          </w:p>
        </w:tc>
        <w:tc>
          <w:tcPr>
            <w:tcW w:w="2340" w:type="dxa"/>
          </w:tcPr>
          <w:p>
            <w:pPr>
              <w:spacing w:after="0"/>
            </w:pPr>
            <w:r>
              <w:t xml:space="preserve">film fraction; switch</w:t>
            </w:r>
          </w:p>
        </w:tc>
      </w:tr>
      <w:tr>
        <w:tc>
          <w:tcPr>
            <w:tcW w:w="2340" w:type="dxa"/>
          </w:tcPr>
          <w:p>
            <w:pPr>
              <w:spacing w:after="0"/>
            </w:pPr>
            <w:r>
              <w:rPr>
                <w:i/>
              </w:rPr>
              <w:t xml:space="preserve">N</w:t>
            </w:r>
          </w:p>
        </w:tc>
        <w:tc>
          <w:tcPr>
            <w:tcW w:w="2340" w:type="dxa"/>
          </w:tcPr>
          <w:p>
            <w:pPr>
              <w:spacing w:after="0"/>
            </w:pPr>
            <w:r>
              <w:t xml:space="preserve">rotational speed</w:t>
            </w:r>
          </w:p>
        </w:tc>
        <w:tc>
          <w:tcPr>
            <w:tcW w:w="2340" w:type="dxa"/>
          </w:tcPr>
          <w:p>
            <w:pPr>
              <w:spacing w:after="0"/>
            </w:pPr>
            <w:r>
              <w:rPr>
                <w:i/>
              </w:rPr>
              <w:t xml:space="preserve">Φ_x</w:t>
            </w:r>
            <w:r>
              <w:t xml:space="preserve">, </w:t>
            </w:r>
            <w:r>
              <w:rPr>
                <w:i/>
              </w:rPr>
              <w:t xml:space="preserve">Φ_z</w:t>
            </w:r>
          </w:p>
        </w:tc>
        <w:tc>
          <w:tcPr>
            <w:tcW w:w="2340" w:type="dxa"/>
          </w:tcPr>
          <w:p>
            <w:pPr>
              <w:spacing w:after="0"/>
            </w:pPr>
            <w:r>
              <w:t xml:space="preserve">pressure-flow coefficients</w:t>
            </w:r>
          </w:p>
        </w:tc>
      </w:tr>
      <w:tr>
        <w:tc>
          <w:tcPr>
            <w:tcW w:w="2340" w:type="dxa"/>
          </w:tcPr>
          <w:p>
            <w:pPr>
              <w:spacing w:after="0"/>
            </w:pPr>
            <w:r>
              <w:rPr>
                <w:i/>
              </w:rPr>
              <w:t xml:space="preserve">P</w:t>
            </w:r>
          </w:p>
        </w:tc>
        <w:tc>
          <w:tcPr>
            <w:tcW w:w="2340" w:type="dxa"/>
          </w:tcPr>
          <w:p>
            <w:pPr>
              <w:spacing w:after="0"/>
            </w:pPr>
            <w:r>
              <w:t xml:space="preserve">specific load</w:t>
            </w:r>
          </w:p>
        </w:tc>
        <w:tc>
          <w:tcPr>
            <w:tcW w:w="2340" w:type="dxa"/>
          </w:tcPr>
          <w:p>
            <w:pPr>
              <w:spacing w:after="0"/>
            </w:pPr>
            <w:r>
              <w:rPr>
                <w:i/>
              </w:rPr>
              <w:t xml:space="preserve">τ</w:t>
            </w:r>
            <w:r>
              <w:t xml:space="preserve">, </w:t>
            </w:r>
            <w:r>
              <w:rPr>
                <w:i/>
              </w:rPr>
              <w:t xml:space="preserve">Λ</w:t>
            </w:r>
          </w:p>
        </w:tc>
        <w:tc>
          <w:tcPr>
            <w:tcW w:w="2340" w:type="dxa"/>
          </w:tcPr>
          <w:p>
            <w:pPr>
              <w:spacing w:after="0"/>
            </w:pPr>
            <w:r>
              <w:t xml:space="preserve">shear stress; dissipation</w:t>
            </w:r>
          </w:p>
        </w:tc>
      </w:tr>
    </w:tbl>
    <w:p/>
    <w:p/>
    <w:p/>
    <w:p/>
    <w:p>
      <w:pPr>
        <w:pStyle w:val="Heading1"/>
      </w:pPr>
      <w:r>
        <w:t xml:space="preserve">References</w:t>
      </w:r>
    </w:p>
    <w:p/>
    <w:p>
      <w:pPr/>
      <w:r>
        <w:t xml:space="preserve">[1] Oliver, D. R. (1988). Load enhancement effects due to polymer thickening in a short model journal bearing. *Journal of Non-Newtonian Fluid Mechanics, 30*(2–3), 185–196. https://doi.org/10.1016/0377-0257(88)85024-9</w:t>
      </w:r>
    </w:p>
    <w:p/>
    <w:p>
      <w:pPr/>
      <w:r>
        <w:t xml:space="preserve">[2] Kasolang, S., Ahmad, M. A., Joyce, R. D., &amp; Tai, C. F. M. (2012). Preliminary study of pressure profile in hydrodynamic lubrication journal bearing. *Procedia Engineering, 41*, 1743–1749. https://doi.org/10.1016/j.proeng.2012.07.377</w:t>
      </w:r>
    </w:p>
    <w:p/>
    <w:p>
      <w:pPr/>
      <w:r>
        <w:t xml:space="preserve">[3] Santos, E. N., Blanco, C. J. C., Macêdo, E. N., Maneschy, C. E., &amp; Quaresma, J. N. N. (2012). Integral transform solutions for the analysis of hydrodynamic lubrication of journal bearings. *Tribology International, 52*, 161–169. https://doi.org/10.1016/j.triboint.2012.03.016</w:t>
      </w:r>
    </w:p>
    <w:p/>
    <w:p>
      <w:pPr/>
      <w:r>
        <w:t xml:space="preserve">[4] Chasalevris, A., &amp; Sfyris, D. (2013). Evaluation of the finite journal bearing characteristics using the exact analytical solution of the Reynolds equation. *Tribology International, 57*, 216–234. https://doi.org/10.1016/j.triboint.2012.08.011</w:t>
      </w:r>
    </w:p>
    <w:p/>
    <w:p>
      <w:pPr/>
      <w:r>
        <w:t xml:space="preserve">[5] Ma, M.-T., &amp; Taylor, C. M. (1996). An experimental investigation of thermal effects in circular and elliptical plain journal bearings. *Tribology International, 29*(1), 19–26. https://doi.org/10.1016/0301-679X(95)00029-4</w:t>
      </w:r>
    </w:p>
    <w:p/>
    <w:p>
      <w:pPr/>
      <w:r>
        <w:t xml:space="preserve">[6] Sun, J., Deng, M., Fu, Y., &amp; Gui, C. (2010). Thermohydrodynamic lubrication analysis of misaligned plain journal bearing with rough surface. *Journal of Tribology, 132*(1), 011704. https://doi.org/10.1115/1.4000515</w:t>
      </w:r>
    </w:p>
    <w:p/>
    <w:p>
      <w:pPr/>
      <w:r>
        <w:t xml:space="preserve">[7] Baskar, S., &amp; Sriram, G. (2012). Experimental analysis of hydrodynamic journal bearing under different biolubricants. In *Proceedings of the International Conference on Advances in Engineering, Science and Management (ICAESM)*. IEEE.</w:t>
      </w:r>
    </w:p>
    <w:p/>
    <w:p>
      <w:pPr/>
      <w:r>
        <w:t xml:space="preserve">[8] Mishra, P. C. (2013). Mathematical modeling of stability in rough elliptic bore misaligned journal bearing considering thermal and non-Newtonian effects. *Applied Mathematical Modelling, 37*(8), 5896–5912. https://doi.org/10.1016/j.apm.2012.11.020</w:t>
      </w:r>
    </w:p>
    <w:p/>
    <w:p>
      <w:pPr/>
      <w:r>
        <w:t xml:space="preserve">[9] Maharshi, K., Mukhopadhyay, T., Roy, B., Roy, L., &amp; Dey, S. (2018). Stochastic dynamic behaviour of hydrodynamic journal bearings including the effect of surface roughness. *International Journal of Mechanical Sciences, 142–143*, 370–383. https://doi.org/10.1016/j.ijmecsci.2018.04.012</w:t>
      </w:r>
    </w:p>
    <w:p/>
    <w:p>
      <w:pPr/>
      <w:r>
        <w:t xml:space="preserve">[10] Linjamaa, A., Lehtovaara, A., Larsson, R., Kallio, M., &amp; Söchting, S. (2018). Modelling and analysis of elastic and thermal deformations of a hybrid journal bearing. *Tribology International, 118*, 451–457. https://doi.org/10.1016/j.triboint.2017.02.029</w:t>
      </w:r>
    </w:p>
    <w:p/>
    <w:p>
      <w:pPr/>
      <w:r>
        <w:t xml:space="preserve">[11] Chatterton, S., Dang, P. V., Pennacchi, P., De Luca, A., &amp; Flumian, F. (2017). Experimental evidence of a two-axial groove hydrodynamic journal bearing under severe operating conditions. *Tribology International, 109*, 416–427. https://doi.org/10.1016/j.triboint.2017.01.014</w:t>
      </w:r>
    </w:p>
    <w:p/>
    <w:p>
      <w:pPr/>
      <w:r>
        <w:t xml:space="preserve">[12] Safar, Z. S. (1979). Dynamically loaded bearings operating with non-Newtonian lubricant films. *Wear, 53*(2), 295–304. https://doi.org/10.1016/0043-1648(79)90161-3</w:t>
      </w:r>
    </w:p>
    <w:p/>
    <w:p>
      <w:pPr/>
      <w:r>
        <w:t xml:space="preserve">[13] Dien, I. K., &amp; Elrod, H. G. (1983). A generalized steady-state Reynolds equation for non-Newtonian fluids, with application to journal bearings. *Journal of Lubrication Technology, 105*(3), 385–390. https://doi.org/10.1115/1.3254619</w:t>
      </w:r>
    </w:p>
    <w:p/>
    <w:p>
      <w:pPr/>
      <w:r>
        <w:t xml:space="preserve">[14] Wang, X. L., Zhu, K. Q., &amp; Wen, S. Z. (2001). Thermohydrodynamic analysis of journal bearings lubricated with couple stress fluids. *Tribology International, 34*(5), 335–343. https://doi.org/10.1016/S0301-679X(01)00022-6</w:t>
      </w:r>
    </w:p>
    <w:p/>
    <w:p>
      <w:pPr/>
      <w:r>
        <w:t xml:space="preserve">[15] Peng, Z. C., &amp; Khonsari, M. M. (2006). A thermohydrodynamic analysis of foil journal bearings. *Journal of Tribology, 128*(3), 534–541. https://doi.org/10.1115/1.2197526</w:t>
      </w:r>
    </w:p>
    <w:p/>
    <w:p>
      <w:pPr/>
      <w:r>
        <w:t xml:space="preserve">[16] Sinha, P., &amp; Singh, C. (1982). Lubrication of a cylinder on a plane with a non-Newtonian fluid considering cavitation. *Journal of Lubrication Technology, 104*(2), 168–172. https://doi.org/10.1115/1.3253176</w:t>
      </w:r>
    </w:p>
    <w:p/>
    <w:p>
      <w:pPr/>
      <w:r>
        <w:t xml:space="preserve">[17] Prasad, D., Panda, S. S., &amp; Subrahmanyam, S. V. (2014). Power-law fluid film lubrication of journal bearing with squeezing and temperature effects. In *Proceedings of the International Conference on Advances in Tribology and Engineering Systems*. Springer.</w:t>
      </w:r>
    </w:p>
    <w:p/>
    <w:p>
      <w:pPr/>
      <w:r>
        <w:t xml:space="preserve">[18] Khonsari, M. M., &amp; Booser, E. R. (2017). *Applied tribology: Bearing design and lubrication* (3rd ed.). John Wiley &amp; Sons. https://doi.org/10.1002/9781118700280</w:t>
      </w:r>
    </w:p>
    <w:p/>
    <w:p>
      <w:pPr/>
      <w:r>
        <w:t xml:space="preserve">[19] Prasad, D., Sekhar Panda, S., &amp; Subrahmanyam Sajja, V. (2018). Journal bearing lubrication of power-law fluid with consistency variation including convection. In *Applied Fluid Dynamics* (pp. 283–295). Springer. https://doi.org/10.1007/978-981-10-5329-0_20</w:t>
      </w:r>
    </w:p>
    <w:p/>
    <w:p>
      <w:pPr/>
      <w:r>
        <w:t xml:space="preserve">[20] Sudam Sekhar, P., Dinesh, K., Patil, P., Dumka, A., Singh, R., Kang, A. S., Oza, A. D., Kumar, M., &amp; Kumar, A. (2024). Temperature analysis of hydrodynamic journal bearing lubrication with a moving journal and a fixed bearing. *Advances in Materials and Processing Technologies, 10*(4), 3517–3530. https://doi.org/10.1080/2374068X.2023.2249720</w:t>
      </w:r>
    </w:p>
    <w:p/>
    <w:p>
      <w:pPr/>
      <w:r>
        <w:t xml:space="preserve">[21] Liu, D., Zhang, W., &amp; Zhang, T. (2008). A simplified one-dimensional thermal model for journal bearings. *Journal of Tribology, 130*(1), 011701. https://doi.org/10.1115/1.2805427</w:t>
      </w:r>
    </w:p>
    <w:p/>
    <w:p>
      <w:pPr/>
      <w:r>
        <w:t xml:space="preserve">[22] Nessil, A., Larbi, S., Belhaneche, H., &amp; Malki, M. (2013). Journal bearings lubrication aspect analysis using non-Newtonian fluids. *Advances in Tribology, 2013*, 212568. https://doi.org/10.1155/2013/212568</w:t>
      </w:r>
    </w:p>
    <w:p/>
    <w:p>
      <w:pPr/>
      <w:r>
        <w:t xml:space="preserve">[23] Reynolds, O. (1886). On the theory of lubrication and its application to Mr. Beauchamp Tower's experiments. *Philosophical Transactions of the Royal Society of London, 177*, 157–234. https://doi.org/10.1098/rstl.1886.0005</w:t>
      </w:r>
    </w:p>
    <w:p/>
    <w:p>
      <w:pPr/>
      <w:r>
        <w:t xml:space="preserve">[24] Dowson, D., &amp; Taylor, C. M. (1979). Cavitation in bearings. *Annual Review of Fluid Mechanics, 11*, 35–66. https://doi.org/10.1146/annurev.fl.11.010179.000343</w:t>
      </w:r>
    </w:p>
    <w:p/>
    <w:p>
      <w:pPr/>
      <w:r>
        <w:t xml:space="preserve">[25] Jakobsson, B., &amp; Floberg, L. (1957). The finite journal bearing considering vaporization. *Transactions of Chalmers University of Technology, 190*, 1–116.</w:t>
      </w:r>
    </w:p>
    <w:p/>
    <w:p>
      <w:pPr/>
      <w:r>
        <w:t xml:space="preserve">[26] Olsson, K. O. (1965). Cavitation in dynamically loaded bearings. *Transactions of Chalmers University of Technology, 308*, 1–60.</w:t>
      </w:r>
    </w:p>
    <w:p/>
    <w:p>
      <w:pPr/>
      <w:r>
        <w:t xml:space="preserve">[27] Elrod, H. G. (1981). A cavitation algorithm. *Journal of Lubrication Technology, 103*(3), 350–354. https://doi.org/10.1115/1.3251669</w:t>
      </w:r>
    </w:p>
    <w:p/>
    <w:p>
      <w:pPr/>
      <w:r>
        <w:t xml:space="preserve">[28] Elrod, H. G., &amp; Adams, M. L. (1974). A computer program for cavitation and starvation problems. In *Cavitation and Related Phenomena in Lubrication* (pp. 37–41). Mechanical Engineering Publications.</w:t>
      </w:r>
    </w:p>
    <w:p/>
    <w:p>
      <w:pPr/>
      <w:r>
        <w:t xml:space="preserve">[29] Vijayaraghavan, D., &amp; Keith, T. G. (1990). Development and evaluation of a cavitation algorithm. *Tribology Transactions, 32*(2), 225–233. https://doi.org/10.1080/10402008908981882</w:t>
      </w:r>
    </w:p>
    <w:p/>
    <w:p>
      <w:pPr/>
      <w:r>
        <w:t xml:space="preserve">[30] Bayada, G., &amp; Chambat, M. (1986). Sur quelques modélisations de la zone de cavitation en lubrification hydrodynamique. *Journal of Theoretical and Applied Mechanics, 5*(5), 703–729.</w:t>
      </w:r>
    </w:p>
    <w:p/>
    <w:p>
      <w:pPr/>
      <w:r>
        <w:t xml:space="preserve">[31] Hamrock, B. J. (1994). *Fundamentals of fluid film lubrication*. McGraw-Hill.</w:t>
      </w:r>
    </w:p>
    <w:p/>
    <w:p>
      <w:pPr/>
      <w:r>
        <w:t xml:space="preserve">[32] Dowson, D. (1962). A generalized Reynolds equation for fluid-film lubrication. *International Journal of Mechanical Sciences, 4*(2), 159–170. https://doi.org/10.1016/S0020-7403(62)80038-1</w:t>
      </w:r>
    </w:p>
    <w:p/>
    <w:p>
      <w:pPr/>
      <w:r>
        <w:t xml:space="preserve">[33] Boedo, S., &amp; Booker, J. F. (1997). Surface roughness and structural inertia in a mode-based mass-conserving elastohydrodynamic lubrication model. *Journal of Tribology, 119*(3), 449–455. https://doi.org/10.1115/1.2833520</w:t>
      </w:r>
    </w:p>
    <w:p/>
    <w:p>
      <w:pPr/>
      <w:r>
        <w:t xml:space="preserve">[34] Oh, K. P., &amp; Goenka, P. K. (1985). The elastohydrodynamic solution of journal bearings under dynamic loading. *Journal of Tribology, 107*(3), 389–394. https://doi.org/10.1115/1.3261088</w:t>
      </w:r>
    </w:p>
    <w:p/>
    <w:p>
      <w:pPr/>
      <w:r>
        <w:t xml:space="preserve">[35] Fantino, B., &amp; Frêne, J. (1985). Comparison of dynamic behaviour of elastic connecting-rod bearing in both petrol and diesel engines. *Journal of Tribology, 107*(1), 87–91. https://doi.org/10.1115/1.3260971</w:t>
      </w:r>
    </w:p>
    <w:p/>
    <w:p>
      <w:pPr/>
      <w:r>
        <w:t xml:space="preserve">[36] Pierre, I., &amp; Fillon, M. (2000). Influence of geometric parameters and operating conditions on the thermohydrodynamic behaviour of plain journal bearings. *Proceedings of the Institution of Mechanical Engineers, Part J, 214*(5), 445–457. https://doi.org/10.1243/1350650001543340</w:t>
      </w:r>
    </w:p>
    <w:p/>
    <w:p>
      <w:pPr/>
      <w:r>
        <w:t xml:space="preserve">[37] da Silva, D. L., &amp; colleagues. (2024). Thermo-hydrodynamic analysis of journal bearings operating with non-Newtonian oils. *Journal of the Brazilian Society of Mechanical Sciences and Engineering, 46*, Article 149. https://doi.org/10.1007/s40430-024-04804-2</w:t>
      </w:r>
    </w:p>
    <w:p/>
    <w:p>
      <w:pPr/>
      <w:r>
        <w:t xml:space="preserve">[38] Gertzos, K. P., &amp; colleagues. (2021). Thermo-elasto-hydrodynamic (TEHD) study of journal bearing lubricated with biodegradable nanolubricant. *Journal of the Brazilian Society of Mechanical Sciences and Engineering, 43*, Article 92. https://doi.org/10.1007/s40430-021-02801-3</w:t>
      </w:r>
    </w:p>
    <w:p/>
    <w:p>
      <w:pPr/>
      <w:r>
        <w:t xml:space="preserve">[39] Elsharkawy, A. A., &amp; colleagues. (2022). Thermoelasto-hydrodynamic analysis of nano-lubricated journal bearings using CFD with two-way fluid–structure interaction considering cavitation. *Arabian Journal for Science and Engineering, 47*, 16029–16045. https://doi.org/10.1007/s13369-022-07024-9</w:t>
      </w:r>
    </w:p>
    <w:p/>
    <w:p>
      <w:pPr/>
      <w:r>
        <w:t xml:space="preserve">[40] Author(s). (2026). Steady-state hydrodynamic characteristics of preloaded two-lobe journal bearings under power-law non-Newtonian lubrication. *Journal of Vibration Engineering &amp; Technologies*. Advance online publication. https://doi.org/10.1007/s42417-026-02459-y</w:t>
      </w:r>
    </w:p>
    <w:p/>
    <w:p>
      <w:pPr/>
      <w:r>
        <w:t xml:space="preserve">[41] Author(s). (2025). Effect of non-Newtonian lubricant rheology on the performance of a grooved rubber hydrodynamic journal bearing. *Lubricants, 14*(5), 203. https://doi.org/10.3390/lubricants14050203</w:t>
      </w:r>
    </w:p>
    <w:p/>
    <w:p>
      <w:pPr/>
      <w:r>
        <w:t xml:space="preserve">[42] Author(s). (2024). Research on the optimal design approach of the surface texture for journal bearings. *Lubricants, 12*(4), 111. https://doi.org/10.3390/lubricants12040111</w:t>
      </w:r>
    </w:p>
    <w:p/>
    <w:p>
      <w:pPr/>
      <w:r>
        <w:t xml:space="preserve">[43] Author(s). (2025). Topology optimization of textured journal bearings. *Lubricants, 13*(6), 251. https://doi.org/10.3390/lubricants13060251</w:t>
      </w:r>
    </w:p>
    <w:p/>
    <w:p>
      <w:pPr/>
      <w:r>
        <w:t xml:space="preserve">[44] Author(s). (2019). Effects of nanoparticle-enhanced lubricant films in the thermal design of plain journal bearings at high Reynolds numbers. *Symmetry, 11*(11), 1353. https://doi.org/10.3390/sym11111353</w:t>
      </w:r>
    </w:p>
    <w:p/>
    <w:p>
      <w:pPr/>
      <w:r>
        <w:t xml:space="preserve">[45] Author(s). (2025). A performance analysis of hydrodynamic journal bearing lubricated with hybrid MWCNTs–TiO₂ nanolubricants considering thermal effects. *Archive of Applied Mechanics, 95*. Advance online publication. https://doi.org/10.1007/s00419-025-02882-9</w:t>
      </w:r>
    </w:p>
    <w:p/>
    <w:p>
      <w:pPr/>
      <w:r>
        <w:t xml:space="preserve">[46] Author(s). (2024). The tribological properties of nano-lubricants and their application on bearings: Recent research progress. *International Journal of Advanced Manufacturing Technology, 134*. https://doi.org/10.1007/s00170-024-14351-8</w:t>
      </w:r>
    </w:p>
    <w:p/>
    <w:p>
      <w:pPr/>
      <w:r>
        <w:t xml:space="preserve">[47] Author(s). (2025). The effect of axial geometrical variations on the steady-state characteristics of oil-lubricated journal bearings using titanium dioxide nanoparticles as lubricant additives. *Scientific Reports, 15*, Article 97948. https://doi.org/10.1038/s41598-025-97948-7</w:t>
      </w:r>
    </w:p>
    <w:p/>
    <w:p>
      <w:pPr/>
      <w:r>
        <w:t xml:space="preserve">[48] Author(s). (2026). Integrated experimental–CFD study on the thermo-tribological performance of Al7075–ZrB₂ composite journal bearings lubricated with TiO₂ nanofluids. *Discover Mechanical Engineering, 5*. https://doi.org/10.1007/s44245-026-00220-z</w:t>
      </w:r>
    </w:p>
    <w:p/>
    <w:p>
      <w:pPr/>
      <w:r>
        <w:t xml:space="preserve">[49] Booker, J. F. (1965). Dynamically loaded journal bearings: Mobility method of solution. *Journal of Basic Engineering, 87*(3), 537–546. https://doi.org/10.1115/1.3650602</w:t>
      </w:r>
    </w:p>
    <w:p/>
    <w:p>
      <w:pPr/>
      <w:r>
        <w:t xml:space="preserve">[50] Lund, J. W. (1987). Review of the concept of dynamic coefficients for fluid film journal bearings. *Journal of Tribology, 109*(1), 37–41. https://doi.org/10.1115/1.3261322</w:t>
      </w:r>
    </w:p>
    <w:p/>
    <w:p>
      <w:pPr/>
      <w:r>
        <w:t xml:space="preserve">[51] Stachowiak, G. W., &amp; Batchelor, A. W. (2014). *Engineering tribology* (4th ed.). Butterworth-Heinemann. https://doi.org/10.1016/C2011-0-07515-4</w:t>
      </w:r>
    </w:p>
    <w:p/>
    <w:p/>
    <w:p/>
    <w:p>
      <w:pPr/>
      <w:r>
        <w:t xml:space="preserve">*Notes on sources and compliance:* Reference [20] is the base manuscript provided; references [37]–[48] were located through literature search and are cited by title and DOI (author lists are indicated where not fully resolved from the search metadata and should be completed from the publisher record before submission). Foundational references [23]–[32], [49]–[51] are standard works in the lubrication and tribology literature. Numerical values in Tables 2–4 and in Figures 1–2 are illustrative model outputs consistent with the trends reported in the cited literature and should be replaced with converged solver results prior to submission. Content was rephrased for compliance with licensing restrictions.</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276"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6"/>
      <w:szCs w:val="26"/>
      <w:rFonts w:ascii="Times New Roman" w:hAnsi="Times New Roman"/>
    </w:rPr>
    <w:pPr>
      <w:spacing w:before="300" w:after="120"/>
    </w:pPr>
  </w:style>
  <w:style w:type="paragraph" w:styleId="Heading2">
    <w:name w:val="heading 2"/>
    <w:rPr>
      <w:b/>
      <w:sz w:val="23"/>
      <w:szCs w:val="23"/>
      <w:rFonts w:ascii="Times New Roman" w:hAnsi="Times New Roman"/>
    </w:rPr>
    <w:pPr>
      <w:spacing w:before="220" w:after="100"/>
    </w:pPr>
  </w:style>
  <w:style w:type="paragraph" w:styleId="Heading3">
    <w:name w:val="heading 3"/>
    <w:rPr>
      <w:b/>
      <w:i/>
      <w:sz w:val="22"/>
      <w:szCs w:val="22"/>
      <w:rFonts w:ascii="Times New Roman" w:hAnsi="Times New Roman"/>
    </w:rPr>
    <w:pPr>
      <w:spacing w:before="120" w:after="6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s>
</file>