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Accreditation as Accountability, Learning, and Institutional Renewal</w:t>
      </w:r>
    </w:p>
    <w:p>
      <w:pPr>
        <w:pStyle w:val="Heading1"/>
      </w:pPr>
      <w:r>
        <w:t xml:space="preserve">Abstract</w:t>
      </w:r>
    </w:p>
    <w:p>
      <w:pPr>
        <w:pStyle w:val="Normal"/>
      </w:pPr>
      <w:r>
        <w:t xml:space="preserve">This chapter advances a reconceptualised paradigm for accreditation in contemporary higher education, grounded in the dynamic interrelationship among three mutually constitutive dimensions: accountability, learning, and institutional renewal. In an era characterised by escalating public scepticism, unsustainable cost trajectories, demographic contraction, and accelerating technological disruption, accreditation has evolved from a collegial formality into a consequential mechanism through which institutions establish legitimacy, cultivate organisational intelligence, and demonstrate adaptive capacity. Departing from reductive compliance-based interpretations, this chapter synthesises organisational learning theory, neo-institutional sociology, and total quality management principles to articulate a holistic model wherein the accreditation cycle functions as an underutilised instrument for strategic transformation. The analysis proceeds through three interconnected dimensions: the accountability architecture, which establishes the evidentiary foundation for institutional credibility; the learning architecture, which reconceptualises self-study and peer review as generators of organisational intelligence; and the renewal function, which translates accumulated knowledge into strategic foresight, structural agility, and cultural metamorphosis. The chapter culminates in the presentation of an integrated Accountability-Learning-Renewal (ALR) model, proposing that institutions capable of operationalising this framework will transform accreditation from an episodic bureaucratic obligation into enduring infrastructure for twenty-first-century higher education excellence.</w:t>
      </w:r>
    </w:p>
    <w:p>
      <w:pPr>
        <w:pStyle w:val="Normal"/>
      </w:pPr>
      <w:r>
        <w:t xml:space="preserve"/>
      </w:r>
      <w:r>
        <w:rPr>
          <w:b/>
        </w:rPr>
        <w:t xml:space="preserve">Keywords:</w:t>
      </w:r>
      <w:r>
        <w:t xml:space="preserve"> Accreditation, Accountability, Institutional learning, Quality assurance, Continuous improvement, Higher education, Organisational renewal, Self-study, Peer review, Strategic transformation</w:t>
      </w:r>
    </w:p>
    <w:p>
      <w:pPr>
        <w:pStyle w:val="Heading1"/>
      </w:pPr>
      <w:r>
        <w:t xml:space="preserve">1. Introduction</w:t>
      </w:r>
    </w:p>
    <w:p>
      <w:pPr>
        <w:pStyle w:val="Normal"/>
      </w:pPr>
      <w:r>
        <w:t xml:space="preserve">The higher education sector stands at a critical inflection point. Demographic contraction, technological acceleration, political polarisation, and a fundamental reconceptualisation of the university's social purpose collectively challenge the structural assumptions and implicit social contracts that sustained postsecondary institutions throughout the twentieth century [1, 2]. Within this volatile landscape, the question of how institutions credibly demonstrate their relevance, quality, and adaptive capacity transcends mere administrative concern to become an existential imperative. As tuition costs have escalated beyond inflation for four consecutive decades, higher education has been reconstituted in the public imagination not as an unquestioned public good but as a high-stakes financial investment demanding measurable returns [3]. Simultaneously, the proliferation of postsecondary providers—including for-profit institutions, online platforms, coding bootcamps, corporate universities, and international competitors—has rendered traditional quality signals insufficient for meaningful differentiation [4]. Public confidence in higher education's capacity for effective self-regulation has been further eroded by high-profile institutional failures and predatory practices that accreditation failed to prevent or identify in a timely manner [5].</w:t>
      </w:r>
    </w:p>
    <w:p>
      <w:pPr>
        <w:pStyle w:val="Normal"/>
      </w:pPr>
      <w:r>
        <w:t xml:space="preserve">Within this context, accreditation occupies a uniquely consequential position. As the oldest mechanism of quality assurance in American higher education, rooted in nineteenth-century traditions of collegial self-governance, accreditation simultaneously functions as a professional peer-review process and a governmental gatekeeping mechanism—a dual role that generates productive tensions when managed effectively but pathological outcomes when not [1, 6]. In the United States, institutional accreditation from a federally recognised agency constitutes the primary gateway to more than $150 billion annually in Title IV student financial aid, rendering what was historically a voluntary professional recognition into a mechanism with profound economic consequences [7]. Internationally, convergence toward systematic accountability mechanisms—exemplified by the Bologna Process in Europe and the establishment of national quality assurance agencies across Asia and Africa—signals a global recognition that higher education quality requires structured external validation [8].</w:t>
      </w:r>
    </w:p>
    <w:p>
      <w:pPr>
        <w:pStyle w:val="Normal"/>
      </w:pPr>
      <w:r>
        <w:t xml:space="preserve">This chapter advances a more ambitious proposition: that accreditation, when approached with strategic intentionality and intellectual seriousness, constitutes a uniquely powerful catalyst for institutional transformation [9, 10]. This proposition rests upon the recognition that accreditation operates simultaneously across three interrelated dimensions. The first dimension—accountability—establishes the non-negotiable foundation of demonstrated quality, holding institutions answerable to students, employers, governments, and the broader society they serve. As illustrated in Figure 1 and detailed in Table 1, the multi-stakeholder accountability framework reveals the complexity and comprehensiveness of demands placed upon contemporary institutions. The second dimension—learning—transforms self-study, systematic data analysis, and peer review into structured organisational intelligence [11, 12]. The third dimension—renewal—translates institutional self-knowledge into strategic action, structural adaptation, and cultural evolution that positions the institution for sustained excellence [9, 13].</w:t>
      </w:r>
    </w:p>
    <w:p>
      <w:pPr>
        <w:pStyle w:val="Normal"/>
      </w:pPr>
      <w:r>
        <w:t xml:space="preserve">These dimensions are neither sequential nor hierarchical but cyclical and simultaneous in their operation. Accountability generates the evidentiary demands and external pressures that catalyse inquiry; learning produces the insights and self-knowledge that enable strategic action; renewal builds the institutional capacity that deepens accountability and sophisticates learning. This dynamic integration—what this chapter terms the Accountability-Learning-Renewal (ALR) model (depicted in Figure 3)—reconceptualises accreditation not as a periodic event to endure but as continuous infrastructure for institutional excellence.</w:t>
      </w:r>
    </w:p>
    <w:p>
      <w:pPr>
        <w:pStyle w:val="Normal"/>
      </w:pPr>
      <w:r>
        <w:t xml:space="preserve">The theoretical architecture supporting this argument draws upon three complementary intellectual traditions. From organisational learning theory, the chapter employs the constructs of single-loop and double-loop learning, learning spaces, and the disciplines of the learning organisation [11, 14]. From neo-institutional sociology, it incorporates concepts of isomorphic pressures, legitimacy dynamics, and the relationship between institutional environments and organisational behaviour [15]. From total quality management, it draws upon principles of continuous improvement, systems thinking, and the philosophical shift from inspection-based to prevention-based quality cultures [16, 17]. The synthesis of these traditions provides a robust framework for understanding how accreditation can transcend compliance to become genuinely transformative.</w:t>
      </w:r>
    </w:p>
    <w:p>
      <w:pPr>
        <w:pStyle w:val="Normal"/>
      </w:pPr>
      <w:r>
        <w:t xml:space="preserve">The chapter proceeds as follows. Section 2 examines the accountability dimension, analysing how converging stakeholder demands have constituted accreditation as a high-stakes process for demonstrating institutional value, while identifying the pathologies that emerge from reductive compliance orientations. Section 3 reconceptualises accreditation as an organisational learning architecture, demonstrating how self-study, evidence-based inquiry, and peer review create distinctive opportunities for institutional self-discovery [12, 18]. Section 4 explores the renewal dimension, illustrating how accreditation can catalyse strategic transformation, institutional agility, and the cultivation of continuous quality improvement cultures [13, 19]. Section 5 integrates these dimensions within the ALR model and offers concrete recommendations for institutional leaders, faculty, and accrediting bodies seeking to realise accreditation's transformative potential.</w:t>
      </w:r>
    </w:p>
    <w:p>
      <w:pPr>
        <w:pStyle w:val="Heading1"/>
      </w:pPr>
      <w:r>
        <w:t xml:space="preserve">2. The Architecture of Accountability: Demonstrating Institutional Value in an Era of Radical Transparency</w:t>
      </w:r>
    </w:p>
    <w:p>
      <w:pPr>
        <w:pStyle w:val="Heading2"/>
      </w:pPr>
      <w:r>
        <w:t xml:space="preserve">2.1 The Dissolution of Presumptive Trust</w:t>
      </w:r>
    </w:p>
    <w:p>
      <w:pPr>
        <w:pStyle w:val="Normal"/>
      </w:pPr>
      <w:r>
        <w:t xml:space="preserve">The relationship between higher education institutions and their publics has undergone fundamental structural transformation. Throughout much of the twentieth century, postsecondary institutions operated within what Trow [6] characterised as a regime of "presumptive trust"—an implicit social contract granting broad institutional autonomy in exchange for the widely assumed social goods of knowledge production, human capital formation, and cultural stewardship. Within this regime, accreditation functioned primarily as collegial recognition: institutions acknowledged one another's fundamental legitimacy through periodic peer review processes largely invisible to external constituencies.</w:t>
      </w:r>
    </w:p>
    <w:p>
      <w:pPr>
        <w:pStyle w:val="Normal"/>
      </w:pPr>
      <w:r>
        <w:t xml:space="preserve">This regime has collapsed under the cumulative weight of several converging forces. The most immediately apparent is economic: over four decades, the cost of higher education has consistently outpaced general inflation, transforming postsecondary attendance into a calculated financial risk requiring careful assessment of probable returns [2, 3]. When a bachelor's degree carries substantial debt obligations, public tolerance for ambiguity regarding institutional quality dissipates rapidly. Students and families no longer accept assurances of educational value; they demand demonstrable evidence that their investment will yield measurable outcomes.</w:t>
      </w:r>
    </w:p>
    <w:p>
      <w:pPr>
        <w:pStyle w:val="Normal"/>
      </w:pPr>
      <w:r>
        <w:t xml:space="preserve">The proliferation of postsecondary providers has intensified this demand. Traditional residential universities, community colleges, for-profit chains, online-only institutions, coding bootcamps, corporate universities, and international competitors now compete for enrolment within an increasingly crowded marketplace [4]. Amid this complexity, prospective students require quality signals that transcend marketing rhetoric. Accreditation has become the primary mechanism for this signalling function, but only insofar as the public maintains confidence that accreditation status genuinely corresponds to institutional quality. This confidence has been undermined by documented instances of low graduation rates at accredited institutions, predatory recruitment practices by accredited proprietary colleges, and abrupt institutional closures that left enrolled students without completed credentials [5]. These failures have generated political pressure—from both conservative and progressive constituencies—for greater accountability: more rigorous standards, enhanced transparency, and more consequential oversight.</w:t>
      </w:r>
    </w:p>
    <w:p>
      <w:pPr>
        <w:pStyle w:val="Normal"/>
      </w:pPr>
      <w:r>
        <w:t xml:space="preserve">What has emerged is what this chapter characterises as a "regime of demonstrable proof" [10]—a new institutional order wherein quality must be continuously demonstrated rather than presumed, accountability becomes permanent rather than periodic, and the burden of evidence rests with institutions themselves rather than with those questioning their value. This regime fundamentally reconstitutes the nature, significance, and operational demands of accreditation.</w:t>
      </w:r>
    </w:p>
    <w:p>
      <w:pPr>
        <w:pStyle w:val="Heading2"/>
      </w:pPr>
      <w:r>
        <w:t xml:space="preserve">2.2 The Convergence of Stakeholder Demands</w:t>
      </w:r>
    </w:p>
    <w:p>
      <w:pPr>
        <w:pStyle w:val="Normal"/>
      </w:pPr>
      <w:r>
        <w:t xml:space="preserve">Multiple stakeholder constituencies impose distinct yet overlapping accountability demands upon accreditation, collectively constituting the regime of demonstrable proof. Understanding this stakeholder ecology is essential for institutions seeking proactive rather than reactive engagement with accountability requirements. Table 1 presents a comprehensive mapping of stakeholder demands, accreditation mechanisms, performance indicators, and non-compliance risks that defines the contemporary accountability landscape.</w:t>
      </w:r>
    </w:p>
    <w:p>
      <w:pPr>
        <w:pStyle w:val="Normal"/>
      </w:pPr>
      <w:r>
        <w:t xml:space="preserve">Students and families approach accreditation primarily through the lens of investment protection and credential portability. Accreditation serves as an initial filter assuring prospective students that credits will transfer, degrees will be recognised by employers, and educational programmes maintain threshold rigour. The contemporary availability of comparative institutional data has amplified competitive pressures and elevated expectations for accreditation's informational value [3, 20].</w:t>
      </w:r>
    </w:p>
    <w:p>
      <w:pPr>
        <w:pStyle w:val="Normal"/>
      </w:pPr>
      <w:r>
        <w:t xml:space="preserve">Employers utilise accreditation as a risk-reduction heuristic in hiring decisions. In regulated professions—medicine, nursing, engineering, accounting, law, education—graduation from an accredited programme constitutes a legal prerequisite for professional licensure. More broadly, employers assume that accredited institutions maintain curricular rigour, qualified faculty, and systematic learning outcomes assessment [3]. As competency-based hiring practices proliferate and direct skill measurement becomes increasingly feasible, the relationship between accreditation and employer confidence faces new tests—requiring institutions to demonstrate not merely accredited status but verified graduate competence.</w:t>
      </w:r>
    </w:p>
    <w:p>
      <w:pPr>
        <w:pStyle w:val="Normal"/>
      </w:pPr>
      <w:r>
        <w:t xml:space="preserve">Government constitutes perhaps the most consequential stakeholder in the accreditation ecosystem. Federal recognition of accrediting agencies creates the gateway to Title IV financial aid, translating voluntary professional recognition into a powerful lever for governmental influence over accreditation standards and processes [7]. This linkage creates a fundamental tension: accreditation originated as a voluntary professional process among peer institutions, yet federal recognition transforms it into a de facto regulatory mechanism with substantial economic consequences for non-compliance. State governments have implemented complementary accountability mechanisms through performance-based funding models targeting graduation rates, time-to-degree, and post-graduation employment metrics [2]. These state-level mechanisms operate alongside federal requirements, creating a layered accountability environment in which institutions must simultaneously satisfy multiple and sometimes conflicting governmental demands. Internationally, the establishment of national quality assurance agencies and cross-border recognition frameworks indicates global convergence toward systematic higher education accountability [8].</w:t>
      </w:r>
    </w:p>
    <w:p>
      <w:pPr>
        <w:pStyle w:val="Normal"/>
      </w:pPr>
      <w:r>
        <w:t xml:space="preserve">The relationship between faculty, professional staff, and accountability structures presents particular complexity. Faculty generally endorse quality assurance principles while resisting accountability systems perceived as encroaching upon academic freedom, imposing inappropriate standardisation upon complex intellectual work, or reducing pedagogical practice to measurable outputs [21]. Successful accreditation processes navigate this tension by positioning faculty not as surveillance targets but as genuine partners in quality assurance—a distinction with profound implications for institutional culture and engagement.</w:t>
      </w:r>
    </w:p>
    <w:p>
      <w:pPr>
        <w:pStyle w:val="Normal"/>
      </w:pPr>
      <w:r>
        <w:t xml:space="preserve">The broader society maintains interests in institutional integrity, equitable access, research productivity, and community engagement that extend beyond the immediate concerns of enrolled students or hiring employers [8]. These wider social questions are addressed variably across accrediting bodies and have gained prominence as equity, inclusion, and democratic citizenship have become central to public discourse regarding higher education's purposes. As Figure 1 illustrates, the convergence of these multi-directional demands creates substantial pressure upon institutions, pressure that can drive either defensive documentation or genuine engagement depending upon institutional culture and leadership orientation.</w:t>
      </w:r>
    </w:p>
    <w:p>
      <w:pPr>
        <w:pStyle w:val="Heading2"/>
      </w:pPr>
      <w:r>
        <w:t xml:space="preserve">2.3 Standards Architecture and Compliance Mechanics</w:t>
      </w:r>
    </w:p>
    <w:p>
      <w:pPr>
        <w:pStyle w:val="Normal"/>
      </w:pPr>
      <w:r>
        <w:t xml:space="preserve">The convergence of multi-stakeholder demands necessitates sophisticated translation mechanisms through which diverse expectations are operationalised as assessable criteria. Accreditation standards serve this translation function—constituting the formal architecture against which institutional quality is systematically evaluated and verified. While specific formulations vary across accrediting bodies reflecting their distinctive histories, constituencies, and philosophical orientations, standards collectively address a common set of institutional domains constituting what may be understood as the comprehensive architecture of educational integrity [22, 23]. The evolution of these standards over recent decades reflects the broader shift from presumptive trust toward demonstrable proof, with increasing emphasis upon outcomes, evidence, and continuous improvement rather than structural inputs alone.</w:t>
      </w:r>
    </w:p>
    <w:p>
      <w:pPr>
        <w:pStyle w:val="Normal"/>
      </w:pPr>
      <w:r>
        <w:t xml:space="preserve">Mission and governance standards require institutions to articulate clear purposes, demonstrate effective governance practices, and establish coherence between stated mission and operational reality [24]. These standards serve dual functions: acknowledging institutional diversity by providing mission-relative rather than uniform criteria for self-evaluation, while ensuring that governance structures possess both integrity and competence appropriate to institutional complexity. The importance of mission-relative standards cannot be overstated in a system characterised by extraordinary institutional diversity: the research university, the community college, the liberal arts institution, the historically Black college, the tribal college, and the faith-based institution each serve distinctive purposes requiring distinctive evaluation criteria. Financial sustainability standards encompass long-term financial planning, revenue diversification, reserve sufficiency, and responsible stewardship of resources [22]. The protective necessity of rigorous financial review has been underscored by institutional closures that left enrolled students without viable pathways to degree completion, strengthening demands for financial accountability within accreditation frameworks [25]. Financial sustainability has become particularly consequential in an era of demographic contraction, when declining enrolments threaten the revenue models upon which many institutions depend, making financial viability not merely a compliance concern but a matter of institutional survival.</w:t>
      </w:r>
    </w:p>
    <w:p>
      <w:pPr>
        <w:pStyle w:val="Normal"/>
      </w:pPr>
      <w:r>
        <w:t xml:space="preserve">Educational effectiveness standards require demonstration of coherent programmes, qualified instructors, appropriate pedagogy, and—critically—evidence of student learning outcomes [18]. The most significant evolution in this domain has been the shift from input measures (library holdings, faculty credentials, student-faculty ratios) toward output measures emphasising documented changes in student knowledge, skills, and competencies resulting from educational experiences. Student support and success standards extend from recruitment integrity through academic advising, financial aid administration, career preparation, and services for diverse student populations [20, 26]. These standards increasingly emphasise effectiveness rather than mere availability—requiring evidence that support services demonstrably enhance student outcomes across demographic groups.</w:t>
      </w:r>
    </w:p>
    <w:p>
      <w:pPr>
        <w:pStyle w:val="Heading2"/>
      </w:pPr>
      <w:r>
        <w:t xml:space="preserve">2.4 Pathologies of Compliance: When Accountability Becomes Counterproductive</w:t>
      </w:r>
    </w:p>
    <w:p>
      <w:pPr>
        <w:pStyle w:val="Normal"/>
      </w:pPr>
      <w:r>
        <w:t xml:space="preserve">Any rigorous intellectual treatment of the accountability dimension must confront directly the pathologies that emerge when compliance becomes an end rather than a means to genuine quality enhancement. The extensive sociological literature on "audit culture" [27] provides a critical lens for understanding how accountability mechanisms, however well-intentioned in their design, can generate systematic unintended consequences that actively undermine the very objectives they purport to advance. These pathologies are not merely theoretical possibilities but empirically documented phenomena with profound implications for the design and implementation of accreditation processes.</w:t>
      </w:r>
    </w:p>
    <w:p>
      <w:pPr>
        <w:pStyle w:val="Normal"/>
      </w:pPr>
      <w:r>
        <w:t xml:space="preserve">The most prevalent pathology is performative compliance. When institutions face high-stakes consequences for accreditation failure, rational institutional actors develop incentives to optimise appearances rather than substance [8]. This manifests as hagiographic self-study documents that present idealised institutional narratives, strategic concealment of inconvenient evidence, and performative preparation for site visits that exceeds genuine attention to quality improvement. In organisational theory terms, this constitutes "decoupling"—a systematic divergence between formal structures and actual organisational practices [15]. The consequences of performative compliance extend beyond the individual institution: when accreditation processes reward appearance over substance, they undermine the credibility of the entire system, contributing to the very legitimacy crisis they purport to address. Institutions that receive favourable accreditation outcomes while maintaining genuinely problematic practices damage public confidence not only in their own quality but in accreditation as a reliable quality signal.</w:t>
      </w:r>
    </w:p>
    <w:p>
      <w:pPr>
        <w:pStyle w:val="Normal"/>
      </w:pPr>
      <w:r>
        <w:t xml:space="preserve">Isomorphic homogenisation represents a subtler but potentially more consequential pathology. Accreditation processes may exert pressure toward conformity when standards implicitly privilege particular institutional models—typically the research university—creating difficulties for institutions with distinctive missions and populations [15, 24]. This homogenising tendency threatens institutional diversity, one of higher education's greatest systemic assets, potentially reducing a rich ecosystem to a monoculture of conformity.</w:t>
      </w:r>
    </w:p>
    <w:p>
      <w:pPr>
        <w:pStyle w:val="Normal"/>
      </w:pPr>
      <w:r>
        <w:t xml:space="preserve">Resource diversion constitutes a pragmatic pathology with implications for institutional effectiveness. The substantial investment of time, personnel, and financial resources required for comprehensive self-study reports, site visit logistics, and continuous compliance documentation represents significant opportunity costs [28]. When these investments are perceived as disconnected from genuine institutional benefit—as costs rather than investments—they generate resentment and diminish organisational effectiveness.</w:t>
      </w:r>
    </w:p>
    <w:p>
      <w:pPr>
        <w:pStyle w:val="Normal"/>
      </w:pPr>
      <w:r>
        <w:t xml:space="preserve">Strategic gaming occurs when institutions learn to manipulate metrics to enhance performance appearances without corresponding improvements in actual quality [2]. Institutions may tighten admissions criteria to improve graduation rates, implement accounting methods that inflate completion statistics, or structure programmes to optimise measurable outcomes at the expense of deeper educational purposes. Such gaming satisfies the letter of metric-based accountability while violating its spirit—demonstrating the limitations of accountability divorced from learning and improvement cultures. The phenomenon of strategic gaming reveals an important truth about accountability systems: any metric, once it becomes a target, ceases to be a good metric. This insight, often attributed to Goodhart's Law, suggests that accountability systems must be continually evolved and that reliance upon any fixed set of metrics will inevitably generate gaming behaviours that corrupt the information those metrics were designed to provide.</w:t>
      </w:r>
    </w:p>
    <w:p>
      <w:pPr>
        <w:pStyle w:val="Normal"/>
      </w:pPr>
      <w:r>
        <w:t xml:space="preserve">The identification of these pathologies argues not against accountability but for its integration within a broader framework. The antidote to compliance pathologies is not diminished accountability but enriched accountability—accountability deeply connected to learning and renewal rather than isolated as a regulatory function. When accountability operates within the integrated ALR framework, the incentives for gaming and performative compliance diminish because institutions derive genuine internal benefit from the process—the evidence they generate serves their own strategic purposes, the self-knowledge they develop enhances their own adaptive capacity, and the external validation they receive reinforces their own improvement trajectories. In this context, compliance becomes a natural byproduct of excellence rather than an artificial performance staged for external audiences. As the stakeholder analysis documents comprehensively, the demands placed upon institutions by diverse stakeholders are both legitimate and complex, requiring responses that transcend mechanical compliance to achieve genuine institutional quality.</w:t>
      </w:r>
    </w:p>
    <w:p>
      <w:pPr>
        <w:pStyle w:val="Heading1"/>
      </w:pPr>
      <w:r>
        <w:t xml:space="preserve">3. The Architecture of Learning: Accreditation as Organisational Intelligence</w:t>
      </w:r>
    </w:p>
    <w:p>
      <w:pPr>
        <w:pStyle w:val="Heading2"/>
      </w:pPr>
      <w:r>
        <w:t xml:space="preserve">3.1 Theoretical Foundations: From Compliance Documentation to Organisational Learning</w:t>
      </w:r>
    </w:p>
    <w:p>
      <w:pPr>
        <w:pStyle w:val="Normal"/>
      </w:pPr>
      <w:r>
        <w:t xml:space="preserve">Having established the accountability dimension as the non-negotiable threshold of demonstrated quality, this section advances a radical reconceptualisation of accreditation's second dimension: its capacity to function as a uniquely powerful architecture of organisational intelligence. This repositioning draws upon Senge's [11] concept of the "learning organisation"—an entity that continuously expands its collective capacity to create desired results through systematic inquiry, reflection, and adaptive action. It equally draws upon Argyris and Schön's [14] distinction between single-loop learning (correcting errors within existing assumptions) and double-loop learning (questioning and transforming the assumptions themselves), a distinction suggesting that genuine institutional transformation requires fundamentally different cognitive processes than routine compliance.</w:t>
      </w:r>
    </w:p>
    <w:p>
      <w:pPr>
        <w:pStyle w:val="Normal"/>
      </w:pPr>
      <w:r>
        <w:t xml:space="preserve">The accreditation process contains structural features that create conditions for organisational learning rarely available in routine institutional operations. Its comprehensive scope demands that institutions examine themselves as integrated systems rather than isolated components. Its evidentiary requirements compel systematic data gathering and analysis rather than reliance upon intuition or anecdote. Its peer review mechanism introduces external perspectives that challenge internal assumptions. Its improvement requirements demand that knowledge be translated into concrete action. When approached with intellectual openness rather than defensive compliance, these elements constitute a learning architecture integrating diagnosis, evidence, external validation, and responsive action—a cycle depicted comprehensively in Figure 2 and elaborated through Table 2.</w:t>
      </w:r>
    </w:p>
    <w:p>
      <w:pPr>
        <w:pStyle w:val="Normal"/>
      </w:pPr>
      <w:r>
        <w:t xml:space="preserve">The critical transition is from "learning for accreditation" to "accreditation for learning." In the former mode, data collection, evidence analysis, and documentation serve primarily to satisfy external reviewers—learning is instrumental and potentially performative. In the latter mode, institutions utilise accreditation processes to structure genuine organisational inquiry, with the accreditation framework providing rhythm and platform for learning that the institution values intrinsically [12]. This transition requires parallel transformations—cultural evolution within institutions and philosophical evolution within accrediting bodies—that are underway but far from complete. The distinction is not merely semantic but reflects fundamentally different orientations toward knowledge, evidence, and institutional purpose that manifest in qualitatively different organisational behaviours and outcomes.</w:t>
      </w:r>
    </w:p>
    <w:p>
      <w:pPr>
        <w:pStyle w:val="Heading2"/>
      </w:pPr>
      <w:r>
        <w:t xml:space="preserve">3.2 Self-Study as Institutional Epistemology</w:t>
      </w:r>
    </w:p>
    <w:p>
      <w:pPr>
        <w:pStyle w:val="Normal"/>
      </w:pPr>
      <w:r>
        <w:t xml:space="preserve">The self-study—the comprehensive institutional self-examination that constitutes the core of most accreditation processes—can be understood as far more than a report to be produced and submitted. When conducted with genuine intellectual curiosity rather than defensive compliance, the self-study functions as institutional epistemology: a systematic investigation of what the institution knows about itself, how it knows it, what it does not know, and what it needs to know [12]. This epistemological framing elevates the self-study from a bureaucratic requirement to an intellectual endeavour of the first order—one that, when pursued rigorously, can generate insights unavailable through any other organisational process.</w:t>
      </w:r>
    </w:p>
    <w:p>
      <w:pPr>
        <w:pStyle w:val="Normal"/>
      </w:pPr>
      <w:r>
        <w:t xml:space="preserve">This epistemological function operates through several interconnected mechanisms. First, the self-study process surfaces tacit knowledge—the vast stores of understanding that reside in the practices and experiences of seasoned faculty, staff, and administrators but remain unexpressed, undocumented, and unavailable for collective sense-making [29]. A veteran registrar possesses enrolment pattern recognition that no database captures. An experienced academic advisor recognises at-risk student characteristics that no algorithm has formalised. A department chair understands curricular sequences with maximum impact despite the absence of formal assessment data. The rigorous self-study process creates conditions for this tacit knowledge to emerge—to be named, examined, validated, and integrated into collective institutional understanding.</w:t>
      </w:r>
    </w:p>
    <w:p>
      <w:pPr>
        <w:pStyle w:val="Normal"/>
      </w:pPr>
      <w:r>
        <w:t xml:space="preserve">Second, the self-study's requirement for holistic institutional examination bridges organisational silos that typically function as impermeable membranes [26]. Academic affairs gains understanding of co-curricular experiences and their relationship to classroom learning. Enrolment management communicates to academic units the divergence between recruitment promises and programmatic realities. Information technology planning connects to pedagogical innovation strategies. Financial planning aligns with academic programme development to ensure resource-priority coherence. These cross-functional conversations—often difficult, sometimes uncomfortable—represent precisely the boundary-spanning communication that organisational learning theory identifies as essential for systemic understanding [11].</w:t>
      </w:r>
    </w:p>
    <w:p>
      <w:pPr>
        <w:pStyle w:val="Normal"/>
      </w:pPr>
      <w:r>
        <w:t xml:space="preserve">Third, and most profoundly, authentic self-study reveals the organisation's "zone of ignorance"—gaps in knowledge constituting not merely unanswered questions but unasked questions [29]. Institutions that engage in systematic data collection and cross-functional dialogue frequently discover patterns invisible to individual departments: retention disparities across demographic groups, paradoxes of high satisfaction combined with lower learning gains, or substantial investments in activities whose relationship to institutional mission has never been assessed. These discoveries—often uncomfortable, sometimes politically inconvenient—represent the highest form of organisational learning: the identification of structural blind spots that, once recognised, can never again be ignored without conscious choice. Table 2 provides a detailed mapping of how each self-study component corresponds to specific learning types, cognitive processes, and organisational outcomes, demonstrating the rich architecture of learning embedded within the accreditation process when approached with genuine intellectual engagement rather than performative documentation.</w:t>
      </w:r>
    </w:p>
    <w:p>
      <w:pPr>
        <w:pStyle w:val="Heading2"/>
      </w:pPr>
      <w:r>
        <w:t xml:space="preserve">3.3 From Data Collection to Organisational Intelligence: The Evidence Culture</w:t>
      </w:r>
    </w:p>
    <w:p>
      <w:pPr>
        <w:pStyle w:val="Normal"/>
      </w:pPr>
      <w:r>
        <w:t xml:space="preserve">The transition from "data for compliance" to "data for understanding" constitutes one of the most consequential conceptual developments in contemporary accreditation practice—and one of the most challenging institutional culture changes to achieve. This evolution reflects the broader shift in knowledge management from information accumulation to intelligence generation, where the emphasis moves beyond what is known to how knowledge can inform decisions, actions, and insights [30].</w:t>
      </w:r>
    </w:p>
    <w:p>
      <w:pPr>
        <w:pStyle w:val="Normal"/>
      </w:pPr>
      <w:r>
        <w:t xml:space="preserve">Academic institutions present a paradox in this regard: while committed to evidence-based knowledge production in their research and teaching functions, they frequently rely upon anecdote, tradition, and political intuition in administrative and governance domains [31]. Individual faculty members may hold firm convictions about pedagogical quality, student preparedness, or institutional strengths based upon personal experience rather than systematic evidence. The accreditation requirement to present evidence for student learning outcomes, retention patterns, and graduate performance productively challenges these assumptions, creating opportunities for institutional actors to confront the gap between belief and evidence.</w:t>
      </w:r>
    </w:p>
    <w:p>
      <w:pPr>
        <w:pStyle w:val="Normal"/>
      </w:pPr>
      <w:r>
        <w:t xml:space="preserve">Advanced learning analytics represent a transformative development in accreditation-driven institutional intelligence [32]. Institutions are leveraging data infrastructure created for accreditation purposes to develop predictive and prescriptive capabilities that transcend historical reporting. Student engagement scores, course performance patterns, support service utilisation, and early academic indicators can be analysed to identify at-risk students sufficiently early for meaningful intervention. This predictive capacity transforms the institution from passive recorder of outcomes to active agent of desired futures—embodying the learning organisation's aspiration to create rather than merely react to circumstances. The development of predictive analytics also represents a qualitative shift in the type of intelligence available to institutional decision-makers: from retrospective understanding of what happened to prospective understanding of what is likely to happen and prescriptive guidance regarding what should be done. This shift positions the institution not merely as a learning organisation but as an intelligent organisation capable of anticipating challenges and opportunities before they fully materialise.</w:t>
      </w:r>
    </w:p>
    <w:p>
      <w:pPr>
        <w:pStyle w:val="Normal"/>
      </w:pPr>
      <w:r>
        <w:t xml:space="preserve">The concept of "closing the loop" defines a crucial process distinguishing genuine organisational learning from mere data accumulation [18]. This iterative process involves measuring outcomes, diagnosing problems, designing interventions, implementing changes, and reassessing to determine whether desired improvements have occurred. When a student population consistently fails to achieve specific learning outcomes, the institution must investigate root causes, design and implement targeted strategies, and remeasure effectiveness—transforming accreditation from a static statement of completion into a dynamic narrative of progress demonstrating institutional capacity for self-correction. The "closing the loop" requirement represents perhaps the single most powerful mechanism through which accreditation drives genuine improvement rather than mere documentation: it demands not only knowledge but action, not only identification of problems but demonstration of solutions. Institutions that master this iterative discipline develop organisational muscles for continuous adaptation that serve them far beyond the specific context of accreditation—building the institutional agility that Section 4 identifies as essential for twenty-first-century higher education.</w:t>
      </w:r>
    </w:p>
    <w:p>
      <w:pPr>
        <w:pStyle w:val="Normal"/>
      </w:pPr>
      <w:r>
        <w:t xml:space="preserve">The cultural challenge of this transition should not be underestimated. Academic institutions historically maintain what might be termed a "culture of autonomous professional judgement" wherein expert knowledge is paramount and external criteria are treated with scepticism [21]. Faculty may perceive learning outcomes assessment as an imposition upon academic freedom or standardised measurement as fundamentally incompatible with the complexity of learning processes. These concerns are not without foundation—there are genuine risks that reductive assessment frameworks can distort pedagogical practice and devalue forms of learning that resist easy measurement. Institutional leaders must navigate this cultural terrain skilfully, positioning assessment not as surveillance but as professional empowerment—enabling practitioners to understand their effectiveness and improve their practice through evidence rather than assumption. The most successful institutions develop what might be termed an "assessment culture" where curiosity about institutional effectiveness becomes a norm of professional practice rather than a bureaucratic requirement imposed from outside the academic community.</w:t>
      </w:r>
    </w:p>
    <w:p>
      <w:pPr>
        <w:pStyle w:val="Heading2"/>
      </w:pPr>
      <w:r>
        <w:t xml:space="preserve">3.4 Peer Review as Epistemic Intervention</w:t>
      </w:r>
    </w:p>
    <w:p>
      <w:pPr>
        <w:pStyle w:val="Normal"/>
      </w:pPr>
      <w:r>
        <w:t xml:space="preserve">The peer review visit—wherein experienced academics and administrators from other institutions conduct intensive campus evaluation—constitutes one of accreditation's most distinctive features and potentially its most powerful organisational learning mechanism. Unlike governmental inspection regimes or commercial auditing processes, peer review operates from the premise that educational institutions are best evaluated by those who share their fundamental purpose and comprehend their operational complexities [33]. This collegial foundation creates conditions for genuine dialogue that generates authentic insight.</w:t>
      </w:r>
    </w:p>
    <w:p>
      <w:pPr>
        <w:pStyle w:val="Normal"/>
      </w:pPr>
      <w:r>
        <w:t xml:space="preserve">Every organisation develops internal narratives—stories about itself that become so deeply internalised they function as unquestioned truth [34]. While these narratives serve valuable functions as collective sense-making frameworks, they can also perpetuate collective blind spots. External reviewers possess the critical distance to perceive what insiders cannot: that an institution's narrative of being "student-centred" may be contradicted by policies optimising administrative convenience; that rhetoric of "innovation" may coexist with entrenched resistance to pedagogical change; that proclaimed "shared governance" may operate alongside exclusionary decision-making processes. The external gaze functions as an epistemic intervention—a structured disruption of organisational consensus that creates space for fresh understanding.</w:t>
      </w:r>
    </w:p>
    <w:p>
      <w:pPr>
        <w:pStyle w:val="Normal"/>
      </w:pPr>
      <w:r>
        <w:t xml:space="preserve">Peer review generates bidirectional knowledge transfer [35]. Visiting team members share effective practices from their own institutions—solutions to common challenges, innovative approaches to persistent problems, examples of successful adaptation to changing circumstances. Simultaneously, visitors learn about innovative practices at the host institution that may inspire changes upon their return. This reciprocal knowledge exchange represents a structured, non-competitive form of intelligence sharing largely without parallel in other sectors—reflecting academic values of collective advancement over proprietary advantage.</w:t>
      </w:r>
    </w:p>
    <w:p>
      <w:pPr>
        <w:pStyle w:val="Normal"/>
      </w:pPr>
      <w:r>
        <w:t xml:space="preserve">The legitimation function of peer review should not be overlooked in its contribution to organisational vitality [36]. When respected external peers recognise genuine institutional achievements—effective innovations, outstanding faculty work, successful student outcomes—the psychological impact within the institution is substantial. This validation generates motivational energy, institutional pride, and political capital for continued quality improvement efforts. In institutions that have invested significant effort in quality improvement, external recognition of that effort provides powerful reinforcement that sustains commitment through the inevitable difficulties of organisational change. Furthermore, the "preparation effect"—the organisational learning that occurs during months of preparation before the actual review—may ultimately prove more significant than the formal review itself [37]. The requirement to render institutional practices visible and explicable to informed outsiders constitutes a powerful form of collective sense-making, as institutional actors must articulate what has been tacit, justify what has been assumed, and connect what has been fragmented. The preparation process forces institutions to construct coherent narratives from disparate activities, revealing connections and disconnections that might otherwise remain invisible. Figure 2 captures this cyclical process, demonstrating how the stages of self-study, evidence analysis, peer review, and responsive action feed continuously into one another through a central hub of continuous learning.</w:t>
      </w:r>
    </w:p>
    <w:p>
      <w:pPr>
        <w:pStyle w:val="Heading1"/>
      </w:pPr>
      <w:r>
        <w:t xml:space="preserve">4. The Architecture of Renewal: From Organisational Self-Knowledge to Strategic Transformation</w:t>
      </w:r>
    </w:p>
    <w:p>
      <w:pPr>
        <w:pStyle w:val="Normal"/>
      </w:pPr>
      <w:r>
        <w:t xml:space="preserve">The transition from learning to renewal represents the most consequential—and often the most difficult—stage in the accreditation process. Many institutions achieve genuine self-knowledge through their learning processes but fail to translate that knowledge into strategic action, structural adaptation, or cultural change. This section examines how the most effective institutions bridge this gap, transforming accreditation from an episodic assessment event into a continuous discipline of institutional evolution. The renewal dimension addresses the fundamental question: what does the institution do with what it has learned about itself?</w:t>
      </w:r>
    </w:p>
    <w:p>
      <w:pPr>
        <w:pStyle w:val="Heading2"/>
      </w:pPr>
      <w:r>
        <w:t xml:space="preserve">4.1 Accreditation as Strategic Discipline</w:t>
      </w:r>
    </w:p>
    <w:p>
      <w:pPr>
        <w:pStyle w:val="Normal"/>
      </w:pPr>
      <w:r>
        <w:t xml:space="preserve">When learning achieves its full potential within the accreditation framework, organisational self-awareness becomes the foundation for strategic action—understanding transforms into capacity for deliberate institutional evolution. This transition from knowledge to action represents the critical juncture at which many institutions falter: generating sophisticated self-understanding through learning processes but failing to translate that understanding into structural change, resource reallocation, or cultural transformation. This section demonstrates that the most effective institutions do not treat accreditation as a peripheral compliance activity but integrate it within their core strategic architecture, utilising the structures, rhythms, and insights of the accreditation process to energise and discipline long-term institutional transformation [38]. For these institutions, accreditation is not something that happens to the institution periodically but something the institution does continuously—a fundamental distinction with profound implications for organisational behaviour and outcomes.</w:t>
      </w:r>
    </w:p>
    <w:p>
      <w:pPr>
        <w:pStyle w:val="Normal"/>
      </w:pPr>
      <w:r>
        <w:t xml:space="preserve">The concept of the "rhythm of renewal" provides a powerful reframing of the accreditation cycle, as detailed in Figure 4 which maps strategic integration across the full timeline. Rather than experiencing the reaffirmation cycle as periodic eruptions of frantic documentation, institutions can align the cycle with strategic implementation phases [39]. The years immediately following reaffirmation become a period for launching bold strategic initiatives informed by self-study findings and peer review recommendations. The middle years serve as implementation, piloting, and iterative adjustment phases. The years approaching the next review become periods of measurement, refinement, and evidence compilation. This alignment transforms the accreditation cycle into an internal strategic discipline—a regular institutional taking-of-stock that few other organisational structures provide with comparable regularity and comprehensiveness.</w:t>
      </w:r>
    </w:p>
    <w:p>
      <w:pPr>
        <w:pStyle w:val="Normal"/>
      </w:pPr>
      <w:r>
        <w:t xml:space="preserve">Mission occupies a distinctive position within accreditation-driven renewal. Educational institutions derive identity and coherence from their missions, which typically evolve slowly over time. Yet the self-study process compels institutions to examine whether their missions remain optimally calibrated to changing realities—asking not merely "Are we doing things well?" but "Are we doing the right things?" A professionally oriented institution must continually assess whether its programmes align with evolving workforce demands. A liberal arts institution committed to critical thinking must evaluate whether its pedagogical approaches remain effective with contemporary students. A community college dedicated to access must interrogate whether its structures genuinely serve its increasingly diverse communities. The self-study provides formal occasion for this vital strategic reflection that might otherwise be indefinitely deferred.</w:t>
      </w:r>
    </w:p>
    <w:p>
      <w:pPr>
        <w:pStyle w:val="Heading2"/>
      </w:pPr>
      <w:r>
        <w:t xml:space="preserve">4.2 Evidence-Based Resource Reallocation</w:t>
      </w:r>
    </w:p>
    <w:p>
      <w:pPr>
        <w:pStyle w:val="Normal"/>
      </w:pPr>
      <w:r>
        <w:t xml:space="preserve">Resource allocation constitutes the critical link between strategic insight and operational practice—the mechanism through which institutional knowledge becomes institutional action. Accreditation findings can provide both the evidence and the political legitimacy needed for difficult resource decisions that might otherwise be determined by political influence, historical precedent, or institutional inertia [40]. In academic institutions, where resource allocation frequently reflects historical patterns rather than current strategic priorities, the evidence generated through comprehensive self-study creates opportunities for more rational and mission-aligned distribution of scarce resources. When comprehensive self-study reveals programmes achieving exceptional outcomes with limited resources alongside substantial investments in activities demonstrating poor results, institutional leaders gain both evidentiary foundation and political credibility for advocating resource reallocation. This evidence-based approach to resource stewardship does not eliminate political considerations from allocation decisions but provides a powerful counterweight to purely political processes that can misallocate scarce institutional resources.</w:t>
      </w:r>
    </w:p>
    <w:p>
      <w:pPr>
        <w:pStyle w:val="Normal"/>
      </w:pPr>
      <w:r>
        <w:t xml:space="preserve">The most sophisticated institutions recognise that effective accreditation requires not merely periodic investment but permanent institutional capacity: data collection systems, assessment expertise, institutional research capability, communication structures, and planning processes [41]. As depicted in the "Underlying Continuous Processes" layer of Figure 4, this infrastructure operates across all phases of the accreditation cycle rather than being confined to specific review periods. Rather than constructing this infrastructure solely for accreditation purposes and allowing it to atrophy between reviews, these institutions maintain it as a core organisational competency serving strategic planning, budget development, programme innovation, and stakeholder communication throughout the year. Accreditation preparation thereby becomes an ongoing institutional competence rather than a periodic project.</w:t>
      </w:r>
    </w:p>
    <w:p>
      <w:pPr>
        <w:pStyle w:val="Heading2"/>
      </w:pPr>
      <w:r>
        <w:t xml:space="preserve">4.3 Institutional Agility and Innovation Within Quality Frameworks</w:t>
      </w:r>
    </w:p>
    <w:p>
      <w:pPr>
        <w:pStyle w:val="Normal"/>
      </w:pPr>
      <w:r>
        <w:t xml:space="preserve">The relationship between accreditation and institutional innovation presents one of the most significant dilemmas confronting both accrediting agencies and institutions: how to maintain credible quality standards while supporting the continuous adaptation that contemporary conditions demand [42].</w:t>
      </w:r>
    </w:p>
    <w:p>
      <w:pPr>
        <w:pStyle w:val="Normal"/>
      </w:pPr>
      <w:r>
        <w:t xml:space="preserve">The innovation paradox of accreditation is significant: maintaining standards credible enough to warrant public trust requires consistency and stability, while remaining relevant to rapidly changing educational landscapes requires continuous innovation. Standards developed for traditional residential institutions may inadequately capture the realities of asynchronous online learning, competency-based progression, work-integrated learning, micro-credentialing, or international collaborative programmes. Yet abandoning standards in favour of unlimited experimentation would destroy the public trust that renders accreditation meaningful. The resolution lies in "disciplined innovation"—experimentation within frameworks of evidence, assessment, and self-correction rather than unconstrained improvisation.</w:t>
      </w:r>
    </w:p>
    <w:p>
      <w:pPr>
        <w:pStyle w:val="Normal"/>
      </w:pPr>
      <w:r>
        <w:t xml:space="preserve">Several accrediting bodies have begun developing processes that explicitly accommodate innovation within quality frameworks [43]. The "innovation sandbox" approach permits institutions to pilot novel educational models—competency-based learning, stackable credentials, employer-embedded learning, accelerated pathways—within monitored environments outside conventional compliance constraints. This model recognises that innovation inherently involves learning through experimentation and that requiring innovations to satisfy the same standards as established approaches before they have matured will effectively preclude the adaptation higher education requires.</w:t>
      </w:r>
    </w:p>
    <w:p>
      <w:pPr>
        <w:pStyle w:val="Normal"/>
      </w:pPr>
      <w:r>
        <w:t xml:space="preserve">The pace of technological transformation, the emergence of new industries, and the obsolescence of established occupations create relentless pressure for institutional programme responsiveness [3]. Accreditation can support this responsiveness by requiring institutions to demonstrate ongoing, systematic engagement with labour market intelligence, employer feedback, graduate outcome data, and workforce trend analysis—transforming workforce alignment from a compliance item into a strategic competence. The most agile institutions have developed internal mechanisms for rapid programme modification within accreditation parameters: accelerated curriculum revision cycles, modular programme structures enabling component updating without wholesale reorganisation, and continuous industry partnerships providing ongoing rather than episodic workforce intelligence.</w:t>
      </w:r>
    </w:p>
    <w:p>
      <w:pPr>
        <w:pStyle w:val="Normal"/>
      </w:pPr>
      <w:r>
        <w:t xml:space="preserve">Demographic transformation further intensifies the renewal imperative. The majority of postsecondary enrolments now consist of adult learners, first-generation students, working students, caregiving parents, military-connected students, and internationally mobile students [44]. The instructional models required by these "new majority" students differ substantially from the full-time residential paradigm around which many accreditation standards were originally developed. Quality evaluation must accommodate diverse delivery modalities and student populations—recognising that excellence for a working adult studying asynchronously differs from excellence for a traditional-age residential student without implying that difference necessitates lower quality [45]. Institutions that explicitly address diverse student needs and demonstrate evidence of effectiveness across populations position themselves at the forefront of institutional renewal rather than clinging to models designed for populations that no longer constitute their primary constituencies.</w:t>
      </w:r>
    </w:p>
    <w:p>
      <w:pPr>
        <w:pStyle w:val="Heading2"/>
      </w:pPr>
      <w:r>
        <w:t xml:space="preserve">4.4 Cultivating Continuous Quality Improvement Culture</w:t>
      </w:r>
    </w:p>
    <w:p>
      <w:pPr>
        <w:pStyle w:val="Normal"/>
      </w:pPr>
      <w:r>
        <w:t xml:space="preserve">The ultimate aspiration of accreditation as renewal is the institutionalisation of a continuous quality improvement (CQI) culture—a permanent organisational condition in which systematic inquiry, evidence-based decision-making, and adaptive action are embedded within organisational fabric rather than activated periodically in response to external review [13]. This concept, originated by Deming [16] and Juran [17] in industrial contexts and subsequently adapted for educational environments by researchers including Seymour [46] and Freed, Klugman, and Fife [19], represents the mature expression of the ALR model's renewal dimension. Table 3 provides a detailed evolutionary framework mapping the progression from traditional compliance events through transitional and mature CQI cultures across multiple organisational dimensions.</w:t>
      </w:r>
    </w:p>
    <w:p>
      <w:pPr>
        <w:pStyle w:val="Normal"/>
      </w:pPr>
      <w:r>
        <w:t xml:space="preserve">In traditional accreditation approaches, the process is predominantly top-down: senior administrators set agendas, assign tasks, manage logistics, and control narratives, while faculty and staff experience the process as an additional burden upon their substantive work [38]. The CQI model fundamentally reverses this dynamic, repositioning faculty and staff from subjects of quality assurance to agents of quality improvement. When instructors participate authentically in designing assessment methods, analysing results, and implementing evidence-based improvements, ownership transforms the nature of assessment from externally mandated requirement to internally valued professional practice—an evolution continuous with scholarly and pedagogical commitments to evidence and student learning.</w:t>
      </w:r>
    </w:p>
    <w:p>
      <w:pPr>
        <w:pStyle w:val="Normal"/>
      </w:pPr>
      <w:r>
        <w:t xml:space="preserve">Senge's [11] learning organisation concept provides the theoretical capstone for CQI culture. The five interrelated disciplines—personal mastery, mental models, team learning, systems thinking, and shared vision—represent the organisational conditions that sustain the ALR cycle, as depicted at the centre of the ALR model. Institutions embodying genuine CQI culture demonstrate these disciplines operationally: individual members pursue continuous professional growth; shared assumptions are openly examined and challenged; collective inquiry transcends individual understanding; leadership comprehends institutional interdependencies systemically; and a shared vision of educational quality motivates collaborative improvement efforts.</w:t>
      </w:r>
    </w:p>
    <w:p>
      <w:pPr>
        <w:pStyle w:val="Normal"/>
      </w:pPr>
      <w:r>
        <w:t xml:space="preserve">Achieving CQI culture requires simultaneous attention to structural enablers and cultural conditions. Structurally, institutions require designed continuous improvement processes including regular assessment cycles with clear timelines and responsibilities, effective programme review yielding actionable results, data dashboards providing accessible evidence to decision-makers, and governance structures ensuring that assessment findings genuinely inform resource allocation and policy development [30]. Culturally, institutions must cultivate psychological safety—the organisational condition enabling acknowledgement of imperfection, tolerance for productive failure, and celebration of improvement rather than punishment for shortcoming [47].</w:t>
      </w:r>
    </w:p>
    <w:p>
      <w:pPr>
        <w:pStyle w:val="Normal"/>
      </w:pPr>
      <w:r>
        <w:t xml:space="preserve">Technology infrastructure now enables contemporary institutions to significantly accelerate the CQI cycle [32, 48]. As documented in Table 3, the mature CQI model relies upon real-time analytics, predictive modelling, and prescriptive intervention—capabilities dependent upon learning analytics platforms and integrated information systems. Data analytics platforms facilitate real-time monitoring of key performance indicators that previously required months to compile. Learning management system data provide granular visibility into student engagement patterns. Assessment management software connects outcomes measurement to planning and resource allocation processes. Automated early warning systems detect at-risk students and initiate interventions before problems become intractable. These technological capabilities compress the cycle between evidence generation and responsive action—a hallmark distinguishing high-performing organisations from those trapped in slow feedback loops.</w:t>
      </w:r>
    </w:p>
    <w:p>
      <w:pPr>
        <w:pStyle w:val="Heading2"/>
      </w:pPr>
      <w:r>
        <w:t xml:space="preserve">4.5 The Future of Accreditation: Evolving Process to Match Promise</w:t>
      </w:r>
    </w:p>
    <w:p>
      <w:pPr>
        <w:pStyle w:val="Normal"/>
      </w:pPr>
      <w:r>
        <w:t xml:space="preserve">Realising accreditation's transformative potential requires parallel evolution within accrediting bodies themselves. The credibility and relevance of accreditation as a change catalyst depend upon accrediting organisations' capacity to adapt their standards, processes, and institutional relationships to promote rather than constrain innovation and learning.</w:t>
      </w:r>
    </w:p>
    <w:p>
      <w:pPr>
        <w:pStyle w:val="Normal"/>
      </w:pPr>
      <w:r>
        <w:t xml:space="preserve">Risk-based and differentiated review represents one promising evolutionary pathway, varying the intensity and focus of accreditation oversight based upon institutions' demonstrated track records and self-correction capacity [43]. As Table 4 indicates through the institutional maturity matrix, institutions operating at Levels 4 or 5 have demonstrated sophisticated self-correction capability warranting more streamlined engagement, whereas those at Levels 1 or 2 would benefit from more intensive oversight and support. This differentiation acknowledges that uniform approaches waste resources while potentially neglecting institutions most requiring attention and assistance.</w:t>
      </w:r>
    </w:p>
    <w:p>
      <w:pPr>
        <w:pStyle w:val="Normal"/>
      </w:pPr>
      <w:r>
        <w:t xml:space="preserve">Technology-enhanced review processes offer additional evolutionary possibilities [48]. Real-time data dashboards could replace much documentation currently compiled specifically for accreditation visits. Continuous digital engagement and virtual components might supplement or partially replace intensive on-site reviews. Analytics platforms could enable accrediting bodies to monitor institutional trajectories continuously rather than periodically. These technological enhancements might transform the accreditation relationship from episodic inspection toward ongoing partnership—substantially closer to the developmental model this chapter advocates.</w:t>
      </w:r>
    </w:p>
    <w:p>
      <w:pPr>
        <w:pStyle w:val="Normal"/>
      </w:pPr>
      <w:r>
        <w:t xml:space="preserve">In an era of international student mobility and cross-border educational provision, accreditation must develop truly global scope [8]. This requires not merely mutual credential recognition across borders but shared quality assurance frameworks accommodating cultural diversity while maintaining standards integrity. International mutual recognition agreements, cross-border joint reviews, and the articulation of global quality assurance principles represent frontiers that will define accreditation's evolution in coming decades.</w:t>
      </w:r>
    </w:p>
    <w:p>
      <w:pPr>
        <w:pStyle w:val="Normal"/>
      </w:pPr>
      <w:r>
        <w:t xml:space="preserve">Most fundamentally, accreditation's future requires philosophical evolution from a gatekeeping orientation—primarily concerned with whether institutions are "in" or "out"—toward a developmental orientation focused upon institutional growth, learning, and continuous improvement [9]. This does not constitute abandonment of the gatekeeping function; minimum standards and consequences for egregious failure remain essential for public protection. Rather, it subordinates gatekeeping to a higher purpose: helping institutions continually strive toward excellence and adapt to evolving circumstances. In this evolved conception, the accreditor's role approximates that of a critical friend providing perspective, challenge, and support—a fundamentally different relationship than that of inspector or gatekeeper. The transition from gatekeeping to partnership represents perhaps the most profound philosophical evolution required of accrediting bodies, demanding new competencies, new relationship models, and new metrics of accreditor effectiveness that prioritise institutional growth over institutional sorting.</w:t>
      </w:r>
    </w:p>
    <w:p>
      <w:pPr>
        <w:pStyle w:val="Heading1"/>
      </w:pPr>
      <w:r>
        <w:t xml:space="preserve">5. The Integrated ALR Model: Synthesis and Implications</w:t>
      </w:r>
    </w:p>
    <w:p>
      <w:pPr>
        <w:pStyle w:val="Heading2"/>
      </w:pPr>
      <w:r>
        <w:t xml:space="preserve">5.1 Theoretical Integration</w:t>
      </w:r>
    </w:p>
    <w:p>
      <w:pPr>
        <w:pStyle w:val="Normal"/>
      </w:pPr>
      <w:r>
        <w:t xml:space="preserve">The Accountability-Learning-Renewal model proposed in this chapter (illustrated comprehensively in Figure 3) represents more than the sum of its constituent dimensions. Its theoretical power and practical utility derive from the dynamic integration among dimensions—the ways in which each enables, catalyses, and enriches the others through continuous interaction rather than sequential progression. This integration distinguishes the ALR model from simpler frameworks that treat accountability, learning, and improvement as separate organisational functions to be coordinated rather than as mutually constitutive processes that generate emergent properties unavailable within any single dimension operating in isolation.</w:t>
      </w:r>
    </w:p>
    <w:p>
      <w:pPr>
        <w:pStyle w:val="Normal"/>
      </w:pPr>
      <w:r>
        <w:t xml:space="preserve">The logic of integration operates as follows: Accountability alone—without learning and renewal—degenerates into the pathologies of performative compliance, defensive documentation, and strategic gaming identified in Section 2. Institutions satisfy external demands without generating internal benefit, experiencing accreditation as burden rather than opportunity. Learning alone—without accountability's evidentiary discipline and renewal's strategic consequence—remains an intellectual exercise without operational impact. Institutions may achieve sophisticated self-understanding without translating that understanding into improved practice or enhanced outcomes. Renewal alone—without accountability's evidence base and learning's organisational intelligence—becomes aspirational transformation lacking the rigorous foundation and external validation required for sustainability and credibility.</w:t>
      </w:r>
    </w:p>
    <w:p>
      <w:pPr>
        <w:pStyle w:val="Normal"/>
      </w:pPr>
      <w:r>
        <w:t xml:space="preserve">Only when all three dimensions operate in concert—each catalysing and being catalysed by the others—does accreditation achieve its transformative potential. Accountability demands generate the evidence and external pressure that catalyse genuine inquiry. Learning produces the self-knowledge and organisational intelligence that enable strategic action. Renewal builds the institutional capacity that deepens subsequent accountability and sophisticates future learning. The CQI culture at the centre of the model represents the integrating force—the organisational ethos—that sustains this cycle and prevents any single dimension from dominating or atrophying.</w:t>
      </w:r>
    </w:p>
    <w:p>
      <w:pPr>
        <w:pStyle w:val="Heading2"/>
      </w:pPr>
      <w:r>
        <w:t xml:space="preserve">5.2 Assessing Institutional Maturity</w:t>
      </w:r>
    </w:p>
    <w:p>
      <w:pPr>
        <w:pStyle w:val="Normal"/>
      </w:pPr>
      <w:r>
        <w:t xml:space="preserve">Table 4 presents an institutional maturity matrix enabling institutions to assess their current integration of ALR dimensions and identify developmental pathways. The five maturity levels—from Reactive Compliance through Transformative Renewal—describe qualitatively distinct institutional orientations toward accreditation, each characterised by distinctive accountability postures, learning capacities, renewal orientations, organisational indicators, and accreditation experiences.</w:t>
      </w:r>
    </w:p>
    <w:p>
      <w:pPr>
        <w:pStyle w:val="Normal"/>
      </w:pPr>
      <w:r>
        <w:t xml:space="preserve">At Level 1 (Reactive Compliance), accreditation is experienced as threat, with defensive postures, absent learning capacity, and no change orientation. At Level 5 (Transformative Renewal), accreditation becomes the natural expression of institutional way of being—effortless because the disciplines of accountability, learning, and improvement are fully embedded in organisational culture and practice. The progression between levels is neither automatic nor linear; it requires deliberate leadership attention, structural investment, cultural cultivation, and sustained commitment over multiple accreditation cycles. Importantly, the maturity matrix acknowledges that most institutions will occupy different levels across different dimensions simultaneously—demonstrating sophisticated accountability postures while maintaining developing learning capacities, for example—and that progress need not be uniform across all dimensions to generate meaningful institutional benefit.</w:t>
      </w:r>
    </w:p>
    <w:p>
      <w:pPr>
        <w:pStyle w:val="Normal"/>
      </w:pPr>
      <w:r>
        <w:t xml:space="preserve">The practical utility of the maturity matrix lies in its diagnostic capacity: enabling institutional leaders to identify specific developmental priorities rather than pursuing undifferentiated "improvement" across all fronts simultaneously. An institution recognising itself at Level 2 in learning capacity but Level 3 in accountability posture can focus strategic investment upon developing assessment expertise, building cross-functional dialogue structures, and creating conditions for double-loop learning—targeted interventions more likely to generate progress than unfocused aspirations toward general excellence. The matrix also provides accrediting bodies with a framework for calibrating their engagement approaches to institutional developmental needs, supporting the differentiated review processes discussed in Section 4.5.</w:t>
      </w:r>
    </w:p>
    <w:p>
      <w:pPr>
        <w:pStyle w:val="Heading2"/>
      </w:pPr>
      <w:r>
        <w:t xml:space="preserve">5.3 Implications for Practice</w:t>
      </w:r>
    </w:p>
    <w:p>
      <w:pPr>
        <w:pStyle w:val="Normal"/>
      </w:pPr>
      <w:r>
        <w:t xml:space="preserve">For institutional leaders, the ALR model suggests several strategic imperatives. First, invest in permanent institutional research and assessment infrastructure rather than periodic accreditation-specific projects—this infrastructure serves institutional needs continuously, not merely during accreditation cycles. Second, cultivate psychological safety that enables honest self-assessment and tolerates productive failure. Third, align accreditation cycles with strategic planning processes to create mutual reinforcement. Fourth, position faculty as agents rather than subjects of quality improvement. Fifth, utilise accreditation findings for evidence-based resource reallocation that advances strategic priorities.</w:t>
      </w:r>
    </w:p>
    <w:p>
      <w:pPr>
        <w:pStyle w:val="Normal"/>
      </w:pPr>
      <w:r>
        <w:t xml:space="preserve">For faculty, the model implies reconceptualising assessment not as external imposition but as professional practice continuous with scholarly commitments to evidence and inquiry. Faculty engagement in the design of assessment methods, interpretation of results, and implementation of improvements transforms the accreditation experience from bureaucratic burden to professional development opportunity. When faculty perceive assessment as serving their own professional interests in understanding and improving their pedagogical effectiveness, engagement shifts from reluctant compliance to enthusiastic participation—a transformation with profound implications for both assessment quality and institutional culture.</w:t>
      </w:r>
    </w:p>
    <w:p>
      <w:pPr>
        <w:pStyle w:val="Normal"/>
      </w:pPr>
      <w:r>
        <w:t xml:space="preserve">For accrediting bodies, the model suggests evolution toward differentiated, risk-based review processes; technology-enhanced continuous engagement; developmental rather than purely gatekeeping orientations; explicit accommodation of innovation within quality frameworks; and standards that reward learning maturity and self-correction capacity alongside compliance with established benchmarks. Accrediting bodies must also invest in their own organisational learning—developing the capacity to identify and disseminate effective practices across their member institutions, to adapt their standards and processes in response to changing educational landscapes, and to model the same commitment to continuous improvement they expect of the institutions they review.</w:t>
      </w:r>
    </w:p>
    <w:p>
      <w:pPr>
        <w:pStyle w:val="Heading2"/>
      </w:pPr>
      <w:r>
        <w:t xml:space="preserve">5.4 Limitations and Future Directions</w:t>
      </w:r>
    </w:p>
    <w:p>
      <w:pPr>
        <w:pStyle w:val="Normal"/>
      </w:pPr>
      <w:r>
        <w:t xml:space="preserve">The ALR model, while offering a comprehensive framework for understanding accreditation's transformative potential, is not without limitations that warrant acknowledgement and future scholarly attention. The model assumes institutional capacity for genuine self-reflection and strategic action that may not exist in all organisational contexts—particularly those facing severe resource constraints, leadership instability, or deeply entrenched cultures of defensiveness. The model also assumes that accrediting bodies possess the capacity and willingness to evolve toward more developmental orientations, an assumption that encounters resistance from those who prioritise accreditation's gatekeeping function and view developmental approaches as potentially compromising standards integrity. Future research should investigate the specific conditions under which institutions successfully transition between maturity levels, the role of institutional leadership in catalysing or inhibiting such transitions, and the policy frameworks most conducive to supporting accrediting body evolution toward the developmental model this chapter advocates.</w:t>
      </w:r>
    </w:p>
    <w:p>
      <w:pPr>
        <w:pStyle w:val="Heading1"/>
      </w:pPr>
      <w:r>
        <w:t xml:space="preserve">6. Conclusion</w:t>
      </w:r>
    </w:p>
    <w:p>
      <w:pPr>
        <w:pStyle w:val="Normal"/>
      </w:pPr>
      <w:r>
        <w:t xml:space="preserve">This chapter has proposed a tripartite model of accreditation wherein accountability, learning, and renewal function not as separate activities but as mutually constitutive processes operating in continuous dynamic interaction. The Accountability-Learning-Renewal model offers a framework for reconceptualising accreditation as an underutilised instrument for institutional transformation in contemporary higher education—a framework grounded in three complementary theoretical traditions and responsive to the complex realities facing postsecondary institutions in the twenty-first century.</w:t>
      </w:r>
    </w:p>
    <w:p>
      <w:pPr>
        <w:pStyle w:val="Normal"/>
      </w:pPr>
      <w:r>
        <w:t xml:space="preserve">The accountability dimension establishes the non-negotiable foundation: demonstrating to multiple stakeholder constituencies that institutions fulfil their responsibilities for quality, integrity, and responsible resource stewardship. Within the contemporary regime of demonstrable proof, this accountability function is simultaneously reputational and existential—institutions that cannot reliably demonstrate their value risk losing the resources upon which their operations depend. Yet accountability without learning and renewal generates the pathologies of performative compliance, isomorphic homogenisation, and strategic gaming that erode rather than enhance genuine quality.</w:t>
      </w:r>
    </w:p>
    <w:p>
      <w:pPr>
        <w:pStyle w:val="Normal"/>
      </w:pPr>
      <w:r>
        <w:t xml:space="preserve">The learning dimension transforms accreditation from obligation into opportunity—reconceptualising self-study as institutional epistemology, evidence gathering as organisational intelligence, and peer review as epistemic intervention. Through these mechanisms, accreditation creates conditions for the surfacing of tacit knowledge, the bridging of organisational silos, the identification of unknown unknowns, and the development of evidence-based decision-making cultures that serve institutional purposes far beyond accreditation compliance. The learning dimension, when fully realised, transforms the organisational culture itself—creating institutions that are genuinely curious about their own effectiveness, genuinely committed to understanding their impact upon students, and genuinely willing to modify their practices in response to evidence. Such institutions do not experience accreditation as an external imposition but as an expression of their deepest professional values.</w:t>
      </w:r>
    </w:p>
    <w:p>
      <w:pPr>
        <w:pStyle w:val="Normal"/>
      </w:pPr>
      <w:r>
        <w:t xml:space="preserve">The renewal dimension translates accumulated self-knowledge into strategic action—establishing accreditation as a discipline of institutional transformation rather than a ritual of institutional maintenance. Through strategic cycle alignment, evidence-based resource reallocation, innovation frameworks, and the cultivation of continuous quality improvement cultures, renewal ensures that learning generates consequence and that accountability evolves beyond compliance toward genuine excellence. The renewal dimension addresses what is perhaps the most common criticism of organisational learning initiatives: that they generate understanding without action, insight without implementation, knowledge without consequence. By explicitly connecting learning to strategic transformation, the ALR model ensures that the intelligence generated through accreditation processes translates into tangible institutional change rather than accumulating in reports that gather dust on administrative shelves.</w:t>
      </w:r>
    </w:p>
    <w:p>
      <w:pPr>
        <w:pStyle w:val="Normal"/>
      </w:pPr>
      <w:r>
        <w:t xml:space="preserve">Higher education faces challenges of unprecedented complexity: demographic contraction, technological disruption, legitimacy crises, and fundamental questions regarding institutional purpose and value. Accreditation, reimagined through the ALR framework, offers a structured, recurring, externally validated process through which institutions can develop the self-knowledge, adaptive capacity, and strategic discipline required to navigate these challenges successfully. The institutions that will thrive in coming decades will be those that transform accreditation from periodic burden into permanent infrastructure—from episodic compliance into continuous renewal. This transformation requires courage from institutional leaders willing to embrace honest self-assessment, wisdom from accrediting bodies willing to evolve their practices, and commitment from faculty willing to engage as agents of quality rather than subjects of surveillance. The stakes are substantial: nothing less than the continued relevance and vitality of higher education in a world that desperately needs what universities at their best can provide—the cultivation of human capability, the advancement of knowledge, and the stewardship of democratic values in an increasingly complex global society.</w:t>
      </w:r>
    </w:p>
    <w:p>
      <w:pPr>
        <w:pStyle w:val="Heading1"/>
      </w:pPr>
      <w:r>
        <w:t xml:space="preserve">References</w:t>
      </w:r>
    </w:p>
    <w:p>
      <w:pPr>
        <w:pStyle w:val="Normal"/>
      </w:pPr>
      <w:r>
        <w:t xml:space="preserve">[1] Eaton, J. S. (2015). An overview of U.S. accreditation. Council for Higher Education Accreditation.</w:t>
      </w:r>
    </w:p>
    <w:p>
      <w:pPr>
        <w:pStyle w:val="Normal"/>
      </w:pPr>
      <w:r>
        <w:t xml:space="preserve">[2] Kelchen, R. (2018). *Higher education accountability*. Johns Hopkins University Press.</w:t>
      </w:r>
    </w:p>
    <w:p>
      <w:pPr>
        <w:pStyle w:val="Normal"/>
      </w:pPr>
      <w:r>
        <w:t xml:space="preserve">[3] Carnevale, A. P., Cheah, B., &amp; Wenzinger, E. (2020). *The college payoff: More education doesn't always mean more earnings*. Georgetown University Center on Education and the Workforce.</w:t>
      </w:r>
    </w:p>
    <w:p>
      <w:pPr>
        <w:pStyle w:val="Normal"/>
      </w:pPr>
      <w:r>
        <w:t xml:space="preserve">[4] Hazelkorn, E. (2015). *Rankings and the reshaping of higher education: The battle for world-class excellence* (2nd ed.). Palgrave Macmillan.</w:t>
      </w:r>
    </w:p>
    <w:p>
      <w:pPr>
        <w:pStyle w:val="Normal"/>
      </w:pPr>
      <w:r>
        <w:t xml:space="preserve">[5] U.S. Government Accountability Office. (2010). *For-profit colleges: Undercover testing finds colleges encouraged fraud and engaged in deceptive and questionable marketing practices* (GAO-10-948T). U.S. GAO.</w:t>
      </w:r>
    </w:p>
    <w:p>
      <w:pPr>
        <w:pStyle w:val="Normal"/>
      </w:pPr>
      <w:r>
        <w:t xml:space="preserve">[6] Trow, M. (1996). Trust, markets, and accountability in higher education: A comparative perspective. *Higher Education Policy*, 9(4), 309–324. https://doi.org/10.1016/S0952-8733(96)00029-3</w:t>
      </w:r>
    </w:p>
    <w:p>
      <w:pPr>
        <w:pStyle w:val="Normal"/>
      </w:pPr>
      <w:r>
        <w:t xml:space="preserve">[7] U.S. Department of Education. (2022). *Federal student aid annual report*. https://studentaid.gov/data-center/student/portfolio</w:t>
      </w:r>
    </w:p>
    <w:p>
      <w:pPr>
        <w:pStyle w:val="Normal"/>
      </w:pPr>
      <w:r>
        <w:t xml:space="preserve">[8] Stensaker, B., &amp; Harvey, L. (2011). *Accountability in higher education: Global perspectives on trust and power*. Routledge.</w:t>
      </w:r>
    </w:p>
    <w:p>
      <w:pPr>
        <w:pStyle w:val="Normal"/>
      </w:pPr>
      <w:r>
        <w:t xml:space="preserve">[9] Kezar, A. (2018). *How colleges change: Understanding, leading, and enacting change* (2nd ed.). Routledge.</w:t>
      </w:r>
    </w:p>
    <w:p>
      <w:pPr>
        <w:pStyle w:val="Normal"/>
      </w:pPr>
      <w:r>
        <w:t xml:space="preserve">[10] Ewell, P. T. (2009). *Assessment, accountability, and improvement: Revisiting the tension* (NILOA Occasional Paper No. 1). National Institute for Learning Outcomes Assessment.</w:t>
      </w:r>
    </w:p>
    <w:p>
      <w:pPr>
        <w:pStyle w:val="Normal"/>
      </w:pPr>
      <w:r>
        <w:t xml:space="preserve">[11] Senge, P. M. (2006). *The fifth discipline: The art and practice of the learning organization* (Rev. ed.). Doubleday.</w:t>
      </w:r>
    </w:p>
    <w:p>
      <w:pPr>
        <w:pStyle w:val="Normal"/>
      </w:pPr>
      <w:r>
        <w:t xml:space="preserve">[12] Kells, H. R. (1995). *Self-study processes: A guide to self-evaluation in higher education* (4th ed.). American Council on Education/Oryx Press.</w:t>
      </w:r>
    </w:p>
    <w:p>
      <w:pPr>
        <w:pStyle w:val="Normal"/>
      </w:pPr>
      <w:r>
        <w:t xml:space="preserve">[13] Dill, D. D. (1999). Academic accountability and university adaptation: The architecture of an academic learning organization. *Higher Education*, 38(2), 127–154. https://doi.org/10.1023/A:1003762420723</w:t>
      </w:r>
    </w:p>
    <w:p>
      <w:pPr>
        <w:pStyle w:val="Normal"/>
      </w:pPr>
      <w:r>
        <w:t xml:space="preserve">[14] Argyris, C., &amp; Schön, D. A. (1996). *Organizational learning II: Theory, method, and practice*. Addison-Wesley.</w:t>
      </w:r>
    </w:p>
    <w:p>
      <w:pPr>
        <w:pStyle w:val="Normal"/>
      </w:pPr>
      <w:r>
        <w:t xml:space="preserve">[15] DiMaggio, P. J., &amp; Powell, W. W. (1983). The iron cage revisited: Institutional isomorphism and collective rationality in organizational fields. *American Sociological Review*, 48(2), 147–160. https://doi.org/10.2307/2095101</w:t>
      </w:r>
    </w:p>
    <w:p>
      <w:pPr>
        <w:pStyle w:val="Normal"/>
      </w:pPr>
      <w:r>
        <w:t xml:space="preserve">[16] Deming, W. E. (1993). *The new economics for industry, government, education*. MIT Press.</w:t>
      </w:r>
    </w:p>
    <w:p>
      <w:pPr>
        <w:pStyle w:val="Normal"/>
      </w:pPr>
      <w:r>
        <w:t xml:space="preserve">[17] Juran, J. M. (1989). *Juran on leadership for quality: An executive handbook*. Free Press.</w:t>
      </w:r>
    </w:p>
    <w:p>
      <w:pPr>
        <w:pStyle w:val="Normal"/>
      </w:pPr>
      <w:r>
        <w:t xml:space="preserve">[18] Banta, T. W., &amp; Palomba, C. A. (2015). *Assessment essentials: Planning, implementing, and improving assessment in higher education* (2nd ed.). Jossey-Bass.</w:t>
      </w:r>
    </w:p>
    <w:p>
      <w:pPr>
        <w:pStyle w:val="Normal"/>
      </w:pPr>
      <w:r>
        <w:t xml:space="preserve">[19] Freed, J. E., Klugman, M. R., &amp; Fife, J. D. (1997). A culture for academic excellence: Implementing the quality principles in higher education. *ASHE-ERIC Higher Education Report*, 25(1). ERIC Clearinghouse on Higher Education.</w:t>
      </w:r>
    </w:p>
    <w:p>
      <w:pPr>
        <w:pStyle w:val="Normal"/>
      </w:pPr>
      <w:r>
        <w:t xml:space="preserve">[20] Council for Higher Education Accreditation. (2019). *CHEA at a glance*. https://www.chea.org/chea-glance</w:t>
      </w:r>
    </w:p>
    <w:p>
      <w:pPr>
        <w:pStyle w:val="Normal"/>
      </w:pPr>
      <w:r>
        <w:t xml:space="preserve">[21] Kezar, A., &amp; Eckel, P. D. (2002). The effect of institutional culture on change strategies in higher education: Universal principles or culturally responsive concepts? *The Journal of Higher Education*, 73(4), 435–460. https://doi.org/10.1353/jhe.2002.0038</w:t>
      </w:r>
    </w:p>
    <w:p>
      <w:pPr>
        <w:pStyle w:val="Normal"/>
      </w:pPr>
      <w:r>
        <w:t xml:space="preserve">[22] Middle States Commission on Higher Education. (2015). *Standards for accreditation and requirements of affiliation* (13th ed.). MSCHE.</w:t>
      </w:r>
    </w:p>
    <w:p>
      <w:pPr>
        <w:pStyle w:val="Normal"/>
      </w:pPr>
      <w:r>
        <w:t xml:space="preserve">[23] Higher Learning Commission. (2020). *Criteria for accreditation*. https://www.hlcommission.org/Policies/criteria-and-core-components.html</w:t>
      </w:r>
    </w:p>
    <w:p>
      <w:pPr>
        <w:pStyle w:val="Normal"/>
      </w:pPr>
      <w:r>
        <w:t xml:space="preserve">[24] Morphew, C. C., &amp; Hartley, M. (2006). Mission statements: A thematic analysis of rhetoric across institutional type. *The Journal of Higher Education*, 77(3), 456–471. https://doi.org/10.1353/jhe.2006.0023</w:t>
      </w:r>
    </w:p>
    <w:p>
      <w:pPr>
        <w:pStyle w:val="Normal"/>
      </w:pPr>
      <w:r>
        <w:t xml:space="preserve">[25] Cochrane, D., &amp; Szabo-Kubitz, L. (2016). *On the verge: Costs and tradeoffs facing community college students*. The Institute for College Access &amp; Success.</w:t>
      </w:r>
    </w:p>
    <w:p>
      <w:pPr>
        <w:pStyle w:val="Normal"/>
      </w:pPr>
      <w:r>
        <w:t xml:space="preserve">[26] Bresciani, M. J., Gardner, M. M., &amp; Hickmott, J. (2009). *Demonstrating student success: A practical guide to outcomes-based assessment of learning and development in student affairs*. Stylus Publishing.</w:t>
      </w:r>
    </w:p>
    <w:p>
      <w:pPr>
        <w:pStyle w:val="Normal"/>
      </w:pPr>
      <w:r>
        <w:t xml:space="preserve">[27] Power, M. (1997). *The audit society: Rituals of verification*. Oxford University Press.</w:t>
      </w:r>
    </w:p>
    <w:p>
      <w:pPr>
        <w:pStyle w:val="Normal"/>
      </w:pPr>
      <w:r>
        <w:t xml:space="preserve">[28] Lubinescu, E. S., Ratcliff, J. L., &amp; Gaffney, M. A. (2001). Two continuums collide: Accreditation and assessment. *New Directions for Higher Education*, 2001(113), 5–21. https://doi.org/10.1002/he.1</w:t>
      </w:r>
    </w:p>
    <w:p>
      <w:pPr>
        <w:pStyle w:val="Normal"/>
      </w:pPr>
      <w:r>
        <w:t xml:space="preserve">[29] Schein, E. H. (2010). *Organizational culture and leadership* (4th ed.). Jossey-Bass.</w:t>
      </w:r>
    </w:p>
    <w:p>
      <w:pPr>
        <w:pStyle w:val="Normal"/>
      </w:pPr>
      <w:r>
        <w:t xml:space="preserve">[30] Volkwein, J. F., Liu, Y., &amp; Woodell, J. (2012). The structure and functions of institutional research offices. In R. D. Howard, G. W. McLaughlin, &amp; W. E. Knight (Eds.), *The handbook of institutional research* (pp. 22–39). Jossey-Bass.</w:t>
      </w:r>
    </w:p>
    <w:p>
      <w:pPr>
        <w:pStyle w:val="Normal"/>
      </w:pPr>
      <w:r>
        <w:t xml:space="preserve">[31] Suskie, L. (2018). *Assessing student learning: A common sense guide* (3rd ed.). Jossey-Bass.</w:t>
      </w:r>
    </w:p>
    <w:p>
      <w:pPr>
        <w:pStyle w:val="Normal"/>
      </w:pPr>
      <w:r>
        <w:t xml:space="preserve">[32] Siemens, G., &amp; Long, P. (2011). Penetrating the fog: Analytics in learning and education. *EDUCAUSE Review*, 46(5), 30–32.</w:t>
      </w:r>
    </w:p>
    <w:p>
      <w:pPr>
        <w:pStyle w:val="Normal"/>
      </w:pPr>
      <w:r>
        <w:t xml:space="preserve">[33] Brittingham, B. (2009). Accreditation in the United States: How did we get to where we are? *New Directions for Higher Education*, 2009(145), 7–27. https://doi.org/10.1002/he.331</w:t>
      </w:r>
    </w:p>
    <w:p>
      <w:pPr>
        <w:pStyle w:val="Normal"/>
      </w:pPr>
      <w:r>
        <w:t xml:space="preserve">[34] Janis, I. L. (1982). *Groupthink: Psychological studies of policy decisions and fiascoes* (2nd ed.). Houghton Mifflin.</w:t>
      </w:r>
    </w:p>
    <w:p>
      <w:pPr>
        <w:pStyle w:val="Normal"/>
      </w:pPr>
      <w:r>
        <w:t xml:space="preserve">[35] Kis, V. (2005). *Quality assurance in tertiary education: Current practices in OECD countries and a literature review on potential effects*. OECD Thematic Review of Tertiary Education.</w:t>
      </w:r>
    </w:p>
    <w:p>
      <w:pPr>
        <w:pStyle w:val="Normal"/>
      </w:pPr>
      <w:r>
        <w:t xml:space="preserve">[36] Harvey, L. (2004). The power of accreditation: Views of academics. *Journal of Higher Education Policy and Management*, 26(2), 207–223. https://doi.org/10.1080/1360080042000218267</w:t>
      </w:r>
    </w:p>
    <w:p>
      <w:pPr>
        <w:pStyle w:val="Normal"/>
      </w:pPr>
      <w:r>
        <w:t xml:space="preserve">[37] Kinzie, J. (2010). Perspectives from campus leaders on the current state of student learning outcomes assessment. *Assessment Update*, 22(5), 1–15. https://doi.org/10.1002/au.225</w:t>
      </w:r>
    </w:p>
    <w:p>
      <w:pPr>
        <w:pStyle w:val="Normal"/>
      </w:pPr>
      <w:r>
        <w:t xml:space="preserve">[38] Welsh, J. F., &amp; Metcalf, J. (2003). Faculty and administrative support for institutional effectiveness activities: A bridge across the chasm? *The Journal of Higher Education*, 74(4), 445–468. https://doi.org/10.1353/jhe.2003.0032</w:t>
      </w:r>
    </w:p>
    <w:p>
      <w:pPr>
        <w:pStyle w:val="Normal"/>
      </w:pPr>
      <w:r>
        <w:t xml:space="preserve">[39] Baker, R. L. (2004). Keystones of regional accreditation: Intentions, outcomes, and sustainability. In P. Hernon, R. E. Dugan, &amp; C. Schwartz (Eds.), *Revisiting outcomes assessment in higher education* (pp. 1–25). Libraries Unlimited.</w:t>
      </w:r>
    </w:p>
    <w:p>
      <w:pPr>
        <w:pStyle w:val="Normal"/>
      </w:pPr>
      <w:r>
        <w:t xml:space="preserve">[40] Dickeson, R. C. (2010). *Prioritizing academic programs and services: Reallocating resources to achieve strategic balance* (2nd ed.). Jossey-Bass.</w:t>
      </w:r>
    </w:p>
    <w:p>
      <w:pPr>
        <w:pStyle w:val="Normal"/>
      </w:pPr>
      <w:r>
        <w:t xml:space="preserve">[41] Terenzini, P. T. (2013). "On the nature of institutional research" revisited: Plus ça change...? *Research in Higher Education*, 54(2), 137–148. https://doi.org/10.1007/s11162-012-9274-3</w:t>
      </w:r>
    </w:p>
    <w:p>
      <w:pPr>
        <w:pStyle w:val="Normal"/>
      </w:pPr>
      <w:r>
        <w:t xml:space="preserve">[42] Carey, K. (2012). A future of competency-based higher education. *EDUCAUSE Review*, 47(5), 68–69.</w:t>
      </w:r>
    </w:p>
    <w:p>
      <w:pPr>
        <w:pStyle w:val="Normal"/>
      </w:pPr>
      <w:r>
        <w:t xml:space="preserve">[43] Laitinen, A. (2012). *Cracking the credit hour*. New America Foundation.</w:t>
      </w:r>
    </w:p>
    <w:p>
      <w:pPr>
        <w:pStyle w:val="Normal"/>
      </w:pPr>
      <w:r>
        <w:t xml:space="preserve">[44] Pusser, B., Breneman, D. W., Gansneder, B. M., Kohl, K. J., Levin, J. S., Milam, J. H., &amp; Turner, S. E. (2007). *Returning to learning: Adults' success in college is key to America's future*. Lumina Foundation.</w:t>
      </w:r>
    </w:p>
    <w:p>
      <w:pPr>
        <w:pStyle w:val="Normal"/>
      </w:pPr>
      <w:r>
        <w:t xml:space="preserve">[45] Baum, S., Ma, J., &amp; Payea, K. (2013). *Education pays 2013: The benefits of higher education for individuals and society*. The College Board.</w:t>
      </w:r>
    </w:p>
    <w:p>
      <w:pPr>
        <w:pStyle w:val="Normal"/>
      </w:pPr>
      <w:r>
        <w:t xml:space="preserve">[46] Seymour, D. T. (1992). *On Q: Causing quality in higher education*. Macmillan.</w:t>
      </w:r>
    </w:p>
    <w:p>
      <w:pPr>
        <w:pStyle w:val="Normal"/>
      </w:pPr>
      <w:r>
        <w:t xml:space="preserve">[47] Edmondson, A. (1999). Psychological safety and learning behavior in work teams. *Administrative Science Quarterly*, 44(2), 350–383. https://doi.org/10.2307/2666999</w:t>
      </w:r>
    </w:p>
    <w:p>
      <w:pPr>
        <w:pStyle w:val="Normal"/>
      </w:pPr>
      <w:r>
        <w:t xml:space="preserve">[48] Norris, D. M., &amp; Baer, L. L. (2013). *Building organizational capacity for analytics*. EDUCAUSE.</w:t>
      </w:r>
    </w:p>
    <w:sectPr>
      <w:pgSz w:w="12240" w:h="15840"/>
      <w:pgMar w:top="1440" w:right="1440" w:bottom="1440" w:left="1440"/>
    </w:sectPr>
  </w:body>
</w:document>
</file>

<file path=word/styles.xml><?xml version="1.0" encoding="utf-8"?>
<w:styles xmlns:w="http://schemas.openxmlformats.org/wordprocessingml/2006/main">
  <w:style w:type="paragraph" w:styleId="Normal" w:default="1">
    <w:name w:val="Normal"/>
    <w:rPr>
      <w:sz w:val="24"/>
      <w:szCs w:val="24"/>
      <w:rFonts w:ascii="Times New Roman" w:hAnsi="Times New Roman"/>
    </w:rPr>
    <w:pPr>
      <w:spacing w:after="200" w:line="360" w:lineRule="auto"/>
      <w:jc w:val="both"/>
    </w:pPr>
  </w:style>
  <w:style w:type="paragraph" w:styleId="Title">
    <w:name w:val="Title"/>
    <w:basedOn w:val="Normal"/>
    <w:rPr>
      <w:b/>
      <w:sz w:val="32"/>
      <w:szCs w:val="32"/>
      <w:rFonts w:ascii="Times New Roman" w:hAnsi="Times New Roman"/>
    </w:rPr>
    <w:pPr>
      <w:spacing w:after="300"/>
      <w:jc w:val="center"/>
    </w:pPr>
  </w:style>
  <w:style w:type="paragraph" w:styleId="Heading1">
    <w:name w:val="heading 1"/>
    <w:basedOn w:val="Normal"/>
    <w:rPr>
      <w:b/>
      <w:sz w:val="28"/>
      <w:szCs w:val="28"/>
      <w:rFonts w:ascii="Times New Roman" w:hAnsi="Times New Roman"/>
    </w:rPr>
    <w:pPr>
      <w:spacing w:before="400" w:after="200"/>
    </w:pPr>
  </w:style>
  <w:style w:type="paragraph" w:styleId="Heading2">
    <w:name w:val="heading 2"/>
    <w:basedOn w:val="Normal"/>
    <w:rPr>
      <w:b/>
      <w:sz w:val="26"/>
      <w:szCs w:val="26"/>
      <w:rFonts w:ascii="Times New Roman" w:hAnsi="Times New Roman"/>
    </w:rPr>
    <w:pPr>
      <w:spacing w:before="300" w:after="15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