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Technology-Driven Strategies for Competitive Advantage in Modern Business</w:t>
      </w:r>
    </w:p>
    <w:p>
      <w:pPr>
        <w:jc w:val="both"/>
        <w:spacing w:after="120" w:line="360" w:lineRule="auto"/>
      </w:pPr>
      <w:r>
        <w:t xml:space="preserve"/>
      </w:r>
    </w:p>
    <w:p>
      <w:pPr>
        <w:jc w:val="both"/>
        <w:spacing w:after="120" w:line="360" w:lineRule="auto"/>
      </w:pPr>
      <w:r>
        <w:rPr>
          <w:b/>
        </w:rPr>
        <w:t xml:space="preserve">Chapter Authors: [Author Names]</w:t>
      </w:r>
    </w:p>
    <w:p>
      <w:pPr>
        <w:jc w:val="both"/>
        <w:spacing w:after="120" w:line="360" w:lineRule="auto"/>
      </w:pPr>
      <w:r>
        <w:t xml:space="preserve">Affiliation: [University/Institution Name]</w:t>
      </w:r>
    </w:p>
    <w:p>
      <w:pPr>
        <w:jc w:val="both"/>
        <w:spacing w:after="120" w:line="360" w:lineRule="auto"/>
      </w:pPr>
      <w:r>
        <w:t xml:space="preserve"/>
      </w:r>
    </w:p>
    <w:p>
      <w:pPr>
        <w:pStyle w:val="Heading1"/>
      </w:pPr>
      <w:r>
        <w:t xml:space="preserve">Abstract</w:t>
      </w:r>
    </w:p>
    <w:p>
      <w:pPr>
        <w:jc w:val="both"/>
        <w:spacing w:after="120" w:line="360" w:lineRule="auto"/>
      </w:pPr>
      <w:r>
        <w:t xml:space="preserve">The contemporary business landscape is undergoing unprecedented transformation driven by rapid technological advancements that fundamentally alter competitive dynamics across industries. This chapter examines the strategic role of emerging technologies, including artificial intelligence, machine learning, Internet of Things, cloud computing, blockchain, and digital platforms, in creating and sustaining competitive advantage for modern organizations. Through a comprehensive analysis of technology-driven business strategies, this work explores how firms can leverage digital transformation initiatives to achieve operational excellence, enhance customer experiences, and develop innovative business models. The chapter presents a structured framework for understanding organizational readiness, technology adoption lifecycles, and strategic alignment between technological capabilities and business objectives. Furthermore, it addresses critical challenges including cybersecurity risks, ethical considerations, workforce development, and sustainability imperatives that organizations must navigate in their digital transformation journeys. The chapter concludes with a strategic roadmap for building future-ready organizations capable of sustained competitive advantage in an increasingly digital global economy. Four key frameworks are presented through detailed figures and tables that synthesize current knowledge and provide actionable guidance for practitioners and scholars alike. The analysis draws upon extensive academic literature and industry research to provide evidence-based insights that bridge theoretical foundations with practical applications, offering a comprehensive guide for organizational leaders navigating the complex intersection of technology strategy and competitive positioning.</w:t>
      </w:r>
    </w:p>
    <w:p>
      <w:pPr>
        <w:jc w:val="both"/>
        <w:spacing w:after="120" w:line="360" w:lineRule="auto"/>
      </w:pPr>
      <w:r>
        <w:t xml:space="preserve"/>
      </w:r>
    </w:p>
    <w:p>
      <w:pPr>
        <w:jc w:val="both"/>
        <w:spacing w:after="120" w:line="360" w:lineRule="auto"/>
      </w:pPr>
      <w:r>
        <w:rPr>
          <w:i/>
        </w:rPr>
        <w:t xml:space="preserve">Keywords: Digital transformation, competitive advantage, artificial intelligence, emerging technologies, business strategy, Industry 4.0, innovation management, sustainable growth</w:t>
      </w:r>
    </w:p>
    <w:p>
      <w:r>
        <w:br w:type="page"/>
      </w:r>
    </w:p>
    <w:p>
      <w:pPr>
        <w:pStyle w:val="Heading1"/>
      </w:pPr>
      <w:r>
        <w:t xml:space="preserve">1. The Changing Competitive Landscape and the Role of Technology</w:t>
      </w:r>
    </w:p>
    <w:p>
      <w:pPr>
        <w:pStyle w:val="Heading2"/>
      </w:pPr>
      <w:r>
        <w:t xml:space="preserve">1.1 Emerging Trends Shaping Modern Business</w:t>
      </w:r>
    </w:p>
    <w:p>
      <w:pPr>
        <w:jc w:val="both"/>
        <w:spacing w:after="120" w:line="360" w:lineRule="auto"/>
      </w:pPr>
      <w:r>
        <w:t xml:space="preserve">The global business environment is experiencing a period of extraordinary change, characterized by the convergence of multiple disruptive forces that are reshaping industries, markets, and competitive dynamics [1]. Digital transformation has emerged as perhaps the most significant driver of organizational change in the twenty-first century, fundamentally altering how businesses create, deliver, and capture value [2]. The pace of technological advancement has accelerated dramatically, with innovations in artificial intelligence, cloud computing, Internet of Things, and blockchain technology creating new possibilities for business model innovation and operational transformation [3]. Research indicates that more than 70 percent of organizations globally have either initiated or are planning significant digital transformation programs, representing collective investment exceeding one trillion dollars annually across all industries and geographies.</w:t>
      </w:r>
    </w:p>
    <w:p>
      <w:pPr>
        <w:jc w:val="both"/>
        <w:spacing w:after="120" w:line="360" w:lineRule="auto"/>
      </w:pPr>
      <w:r>
        <w:t xml:space="preserve">Globalization continues to expand market boundaries while simultaneously intensifying competition, requiring organizations to develop capabilities that enable them to compete effectively across diverse geographic and cultural contexts [4]. The interconnectedness of global markets means that competitive threats can emerge from unexpected sources, with technology-native firms from emerging economies challenging established incumbents in developed markets. Customer expectations have evolved significantly, driven by digital experiences that establish new benchmarks for convenience, personalization, and responsiveness [5]. Modern consumers demand seamless omnichannel experiences, instant gratification, and personalized interactions that anticipate their needs and preferences. This shift has created both opportunities and challenges for organizations seeking to maintain relevance in an increasingly demanding marketplace. The democratization of information through digital channels has empowered customers with unprecedented access to comparative data, reviews, and alternatives, fundamentally shifting the balance of power in buyer-seller relationships.</w:t>
      </w:r>
    </w:p>
    <w:p>
      <w:pPr>
        <w:jc w:val="both"/>
        <w:spacing w:after="120" w:line="360" w:lineRule="auto"/>
      </w:pPr>
      <w:r>
        <w:t xml:space="preserve">Market volatility has become a defining characteristic of the contemporary business environment, with disruptions occurring more frequently and with greater intensity than ever before [6]. The COVID-19 pandemic demonstrated how rapidly external shocks can transform competitive landscapes, accelerating digital adoption by several years and fundamentally changing work patterns, consumer behavior, and industry structures [7]. Organizations that had invested in digital capabilities prior to the pandemic were significantly better positioned to adapt and thrive, while those with limited digital maturity faced existential challenges. The pandemic catalyzed remote work adoption, e-commerce acceleration, telemedicine deployment, and digital entertainment consumption at rates that fundamentally altered the trajectory of multiple industries. Supply chain disruptions further highlighted the vulnerability of traditional, linear supply networks and accelerated the adoption of digital supply chain technologies including real-time visibility platforms, predictive analytics, and autonomous logistics systems.</w:t>
      </w:r>
    </w:p>
    <w:p>
      <w:pPr>
        <w:jc w:val="both"/>
        <w:spacing w:after="120" w:line="360" w:lineRule="auto"/>
      </w:pPr>
      <w:r>
        <w:t xml:space="preserve">Industry 4.0 represents the fourth industrial revolution, characterized by the fusion of physical and digital systems through cyber-physical systems, Internet of Things, cloud computing, and cognitive computing [8]. This evolution toward intelligent enterprises involves the integration of smart technologies into manufacturing processes, supply chains, and business operations, creating interconnected ecosystems that generate and leverage vast quantities of data for decision-making and optimization. The convergence of operational technology with information technology creates new possibilities for real-time monitoring, predictive maintenance, and autonomous optimization that fundamentally transform industrial processes. The emergence of Industry 5.0 further emphasizes human-machine collaboration, sustainability, and resilience as core principles guiding technological advancement [9]. This evolution recognizes that technology must serve human needs and societal welfare rather than simply maximizing efficiency and productivity metrics. As illustrated in Figure 1, the digital transformation framework encompasses multiple interconnected technology domains that collectively enable organizational transformation across strategic, operational, and innovation dimensions.</w:t>
      </w:r>
    </w:p>
    <w:p>
      <w:pPr>
        <w:jc w:val="center"/>
      </w:pPr>
      <w:r>
        <w:drawing>
          <wp:inline distT="0" distB="0" distL="0" distR="0">
            <wp:extent cx="5000000" cy="4000000"/>
            <wp:docPr id="1" name="Picture"/>
            <a:graphic>
              <a:graphicData uri="http://schemas.openxmlformats.org/drawingml/2006/picture">
                <pic:pic>
                  <pic:nvPicPr>
                    <pic:cNvPr id="0" name="image1.png"/>
                    <pic:cNvPicPr/>
                  </pic:nvPicPr>
                  <pic:blipFill>
                    <a:blip r:embed="rId11"/>
                    <a:stretch>
                      <a:fillRect/>
                    </a:stretch>
                  </pic:blipFill>
                  <pic:spPr>
                    <a:xfrm>
                      <a:off x="0" y="0"/>
                      <a:ext cx="5000000" cy="4000000"/>
                    </a:xfrm>
                    <a:prstGeom prst="rect">
                      <a:avLst/>
                    </a:prstGeom>
                  </pic:spPr>
                </pic:pic>
              </a:graphicData>
            </a:graphic>
          </wp:inline>
        </w:drawing>
      </w:r>
    </w:p>
    <w:p>
      <w:pPr>
        <w:jc w:val="center"/>
      </w:pPr>
      <w:r>
        <w:rPr>
          <w:i/>
        </w:rPr>
        <w:t xml:space="preserve">Figure 1. Digital Transformation Framework: Interconnected Technology Domains Enabling Business Transformation</w:t>
      </w:r>
    </w:p>
    <w:p>
      <w:pPr>
        <w:pStyle w:val="Heading2"/>
      </w:pPr>
      <w:r>
        <w:t xml:space="preserve">1.2 Technology as a Source of Competitive Advantage</w:t>
      </w:r>
    </w:p>
    <w:p>
      <w:pPr>
        <w:jc w:val="both"/>
        <w:spacing w:after="120" w:line="360" w:lineRule="auto"/>
      </w:pPr>
      <w:r>
        <w:t xml:space="preserve">The strategic importance of technological innovation as a source of competitive advantage has been widely recognized in both academic literature and business practice [10]. Building on Porter's foundational work on competitive strategy, contemporary researchers have demonstrated that technology-driven differentiation can create sustainable competitive positions that are difficult for rivals to replicate [11]. Unlike traditional sources of advantage such as location or natural resources, technological capabilities can be continuously developed and refined, providing dynamic competitive advantages that evolve with market conditions. The relationship between technology investment and competitive performance has been empirically validated across multiple industries, with firms that invest strategically in technology consistently demonstrating superior financial performance, market share growth, and organizational resilience.</w:t>
      </w:r>
    </w:p>
    <w:p>
      <w:pPr>
        <w:jc w:val="both"/>
        <w:spacing w:after="120" w:line="360" w:lineRule="auto"/>
      </w:pPr>
      <w:r>
        <w:t xml:space="preserve">Technology-driven differentiation manifests in multiple forms, including superior product features, enhanced service delivery, operational efficiency, and innovative business models [12]. Organizations that effectively leverage technology can create value propositions that are both distinctive and difficult to imitate, establishing competitive moats that protect market positions over time. The concept of digital capabilities as strategic assets has gained prominence, with research demonstrating that firms with superior digital capabilities consistently outperform their peers across multiple financial metrics [13]. These digital capabilities encompass not only technical infrastructure and tools but also the organizational routines, processes, and knowledge systems that enable effective technology utilization. The notion of technological complementarity is particularly important, as the value of individual technology investments is significantly enhanced when combined with complementary assets including skilled personnel, supportive organizational structures, and aligned business processes.</w:t>
      </w:r>
    </w:p>
    <w:p>
      <w:pPr>
        <w:jc w:val="both"/>
        <w:spacing w:after="120" w:line="360" w:lineRule="auto"/>
      </w:pPr>
      <w:r>
        <w:t xml:space="preserve">Building sustainable competitive advantage through digital capabilities requires a holistic approach that integrates technology investments with organizational strategy, culture, and human capital development [14]. The resource-based view of the firm suggests that competitive advantage stems from valuable, rare, inimitable, and non-substitutable resources. In the digital context, these resources include proprietary algorithms, unique data assets, specialized technical talent, and organizational capabilities for innovation and adaptation. The dynamic capabilities framework further emphasizes the importance of sensing opportunities, seizing them through strategic investments, and transforming organizational structures and processes to sustain advantage [15]. Organizations must develop sensing capabilities that enable them to identify emerging technological opportunities before competitors, seizing capabilities that allow them to make timely and appropriate investments, and transforming capabilities that enable them to reconfigure resources and processes as technologies and markets evolve. This tripartite framework provides a comprehensive lens for understanding how technology creates sustainable competitive advantage in dynamic environments.</w:t>
      </w:r>
    </w:p>
    <w:p>
      <w:pPr>
        <w:jc w:val="center"/>
        <w:spacing w:before="240" w:after="120"/>
      </w:pPr>
      <w:r>
        <w:rPr>
          <w:b/>
        </w:rPr>
        <w:t xml:space="preserve">Table 1. Technology Domains and Their Competitive Advantage Mechanisms</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1B3A6D"/>
          </w:tcPr>
          <w:p>
            <w:pPr>
              <w:jc w:val="center"/>
            </w:pPr>
            <w:r>
              <w:rPr>
                <w:b/>
                <w:color w:val="FFFFFF"/>
              </w:rPr>
              <w:t xml:space="preserve">Technology Domain</w:t>
            </w:r>
          </w:p>
        </w:tc>
        <w:tc>
          <w:tcPr>
            <w:shd w:val="clear" w:color="auto" w:fill="1B3A6D"/>
          </w:tcPr>
          <w:p>
            <w:pPr>
              <w:jc w:val="center"/>
            </w:pPr>
            <w:r>
              <w:rPr>
                <w:b/>
                <w:color w:val="FFFFFF"/>
              </w:rPr>
              <w:t xml:space="preserve">Competitive Advantage Mechanism</w:t>
            </w:r>
          </w:p>
        </w:tc>
        <w:tc>
          <w:tcPr>
            <w:shd w:val="clear" w:color="auto" w:fill="1B3A6D"/>
          </w:tcPr>
          <w:p>
            <w:pPr>
              <w:jc w:val="center"/>
            </w:pPr>
            <w:r>
              <w:rPr>
                <w:b/>
                <w:color w:val="FFFFFF"/>
              </w:rPr>
              <w:t xml:space="preserve">Strategic Impact</w:t>
            </w:r>
          </w:p>
        </w:tc>
        <w:tc>
          <w:tcPr>
            <w:shd w:val="clear" w:color="auto" w:fill="1B3A6D"/>
          </w:tcPr>
          <w:p>
            <w:pPr>
              <w:jc w:val="center"/>
            </w:pPr>
            <w:r>
              <w:rPr>
                <w:b/>
                <w:color w:val="FFFFFF"/>
              </w:rPr>
              <w:t xml:space="preserve">Implementation Timeline</w:t>
            </w:r>
          </w:p>
        </w:tc>
      </w:tr>
      <w:tr>
        <w:tc>
          <w:p>
            <w:pPr>
              <w:spacing w:before="40" w:after="40"/>
            </w:pPr>
            <w:r>
              <w:t xml:space="preserve">Artificial Intelligence</w:t>
            </w:r>
          </w:p>
        </w:tc>
        <w:tc>
          <w:p>
            <w:pPr>
              <w:spacing w:before="40" w:after="40"/>
            </w:pPr>
            <w:r>
              <w:t xml:space="preserve">Predictive analytics and decision automation</w:t>
            </w:r>
          </w:p>
        </w:tc>
        <w:tc>
          <w:p>
            <w:pPr>
              <w:spacing w:before="40" w:after="40"/>
            </w:pPr>
            <w:r>
              <w:t xml:space="preserve">High - transforms decision-making processes</w:t>
            </w:r>
          </w:p>
        </w:tc>
        <w:tc>
          <w:p>
            <w:pPr>
              <w:spacing w:before="40" w:after="40"/>
            </w:pPr>
            <w:r>
              <w:t xml:space="preserve">12-24 months</w:t>
            </w:r>
          </w:p>
        </w:tc>
      </w:tr>
      <w:tr>
        <w:tc>
          <w:p>
            <w:pPr>
              <w:spacing w:before="40" w:after="40"/>
            </w:pPr>
            <w:r>
              <w:t xml:space="preserve">Cloud Computing</w:t>
            </w:r>
          </w:p>
        </w:tc>
        <w:tc>
          <w:p>
            <w:pPr>
              <w:spacing w:before="40" w:after="40"/>
            </w:pPr>
            <w:r>
              <w:t xml:space="preserve">Scalable infrastructure and cost optimization</w:t>
            </w:r>
          </w:p>
        </w:tc>
        <w:tc>
          <w:p>
            <w:pPr>
              <w:spacing w:before="40" w:after="40"/>
            </w:pPr>
            <w:r>
              <w:t xml:space="preserve">High - enables agility and flexibility</w:t>
            </w:r>
          </w:p>
        </w:tc>
        <w:tc>
          <w:p>
            <w:pPr>
              <w:spacing w:before="40" w:after="40"/>
            </w:pPr>
            <w:r>
              <w:t xml:space="preserve">6-12 months</w:t>
            </w:r>
          </w:p>
        </w:tc>
      </w:tr>
      <w:tr>
        <w:tc>
          <w:p>
            <w:pPr>
              <w:spacing w:before="40" w:after="40"/>
            </w:pPr>
            <w:r>
              <w:t xml:space="preserve">Internet of Things</w:t>
            </w:r>
          </w:p>
        </w:tc>
        <w:tc>
          <w:p>
            <w:pPr>
              <w:spacing w:before="40" w:after="40"/>
            </w:pPr>
            <w:r>
              <w:t xml:space="preserve">Real-time monitoring and data-driven operations</w:t>
            </w:r>
          </w:p>
        </w:tc>
        <w:tc>
          <w:p>
            <w:pPr>
              <w:spacing w:before="40" w:after="40"/>
            </w:pPr>
            <w:r>
              <w:t xml:space="preserve">Medium-High - enhances operational visibility</w:t>
            </w:r>
          </w:p>
        </w:tc>
        <w:tc>
          <w:p>
            <w:pPr>
              <w:spacing w:before="40" w:after="40"/>
            </w:pPr>
            <w:r>
              <w:t xml:space="preserve">12-36 months</w:t>
            </w:r>
          </w:p>
        </w:tc>
      </w:tr>
      <w:tr>
        <w:tc>
          <w:p>
            <w:pPr>
              <w:spacing w:before="40" w:after="40"/>
            </w:pPr>
            <w:r>
              <w:t xml:space="preserve">Blockchain</w:t>
            </w:r>
          </w:p>
        </w:tc>
        <w:tc>
          <w:p>
            <w:pPr>
              <w:spacing w:before="40" w:after="40"/>
            </w:pPr>
            <w:r>
              <w:t xml:space="preserve">Trust, transparency, and process automation</w:t>
            </w:r>
          </w:p>
        </w:tc>
        <w:tc>
          <w:p>
            <w:pPr>
              <w:spacing w:before="40" w:after="40"/>
            </w:pPr>
            <w:r>
              <w:t xml:space="preserve">Medium - disrupts intermediary-based models</w:t>
            </w:r>
          </w:p>
        </w:tc>
        <w:tc>
          <w:p>
            <w:pPr>
              <w:spacing w:before="40" w:after="40"/>
            </w:pPr>
            <w:r>
              <w:t xml:space="preserve">18-36 months</w:t>
            </w:r>
          </w:p>
        </w:tc>
      </w:tr>
      <w:tr>
        <w:tc>
          <w:p>
            <w:pPr>
              <w:spacing w:before="40" w:after="40"/>
            </w:pPr>
            <w:r>
              <w:t xml:space="preserve">Big Data Analytics</w:t>
            </w:r>
          </w:p>
        </w:tc>
        <w:tc>
          <w:p>
            <w:pPr>
              <w:spacing w:before="40" w:after="40"/>
            </w:pPr>
            <w:r>
              <w:t xml:space="preserve">Market intelligence and customer insights</w:t>
            </w:r>
          </w:p>
        </w:tc>
        <w:tc>
          <w:p>
            <w:pPr>
              <w:spacing w:before="40" w:after="40"/>
            </w:pPr>
            <w:r>
              <w:t xml:space="preserve">High - enables evidence-based strategy</w:t>
            </w:r>
          </w:p>
        </w:tc>
        <w:tc>
          <w:p>
            <w:pPr>
              <w:spacing w:before="40" w:after="40"/>
            </w:pPr>
            <w:r>
              <w:t xml:space="preserve">6-18 months</w:t>
            </w:r>
          </w:p>
        </w:tc>
      </w:tr>
      <w:tr>
        <w:tc>
          <w:p>
            <w:pPr>
              <w:spacing w:before="40" w:after="40"/>
            </w:pPr>
            <w:r>
              <w:t xml:space="preserve">Digital Platforms</w:t>
            </w:r>
          </w:p>
        </w:tc>
        <w:tc>
          <w:p>
            <w:pPr>
              <w:spacing w:before="40" w:after="40"/>
            </w:pPr>
            <w:r>
              <w:t xml:space="preserve">Network effects and ecosystem orchestration</w:t>
            </w:r>
          </w:p>
        </w:tc>
        <w:tc>
          <w:p>
            <w:pPr>
              <w:spacing w:before="40" w:after="40"/>
            </w:pPr>
            <w:r>
              <w:t xml:space="preserve">Very High - creates winner-take-all dynamics</w:t>
            </w:r>
          </w:p>
        </w:tc>
        <w:tc>
          <w:p>
            <w:pPr>
              <w:spacing w:before="40" w:after="40"/>
            </w:pPr>
            <w:r>
              <w:t xml:space="preserve">12-36 months</w:t>
            </w:r>
          </w:p>
        </w:tc>
      </w:tr>
      <w:tr>
        <w:tc>
          <w:p>
            <w:pPr>
              <w:spacing w:before="40" w:after="40"/>
            </w:pPr>
            <w:r>
              <w:t xml:space="preserve">Robotic Process Automation</w:t>
            </w:r>
          </w:p>
        </w:tc>
        <w:tc>
          <w:p>
            <w:pPr>
              <w:spacing w:before="40" w:after="40"/>
            </w:pPr>
            <w:r>
              <w:t xml:space="preserve">Process efficiency and error reduction</w:t>
            </w:r>
          </w:p>
        </w:tc>
        <w:tc>
          <w:p>
            <w:pPr>
              <w:spacing w:before="40" w:after="40"/>
            </w:pPr>
            <w:r>
              <w:t xml:space="preserve">Medium - reduces operational costs</w:t>
            </w:r>
          </w:p>
        </w:tc>
        <w:tc>
          <w:p>
            <w:pPr>
              <w:spacing w:before="40" w:after="40"/>
            </w:pPr>
            <w:r>
              <w:t xml:space="preserve">3-12 months</w:t>
            </w:r>
          </w:p>
        </w:tc>
      </w:tr>
      <w:tr>
        <w:tc>
          <w:p>
            <w:pPr>
              <w:spacing w:before="40" w:after="40"/>
            </w:pPr>
            <w:r>
              <w:t xml:space="preserve">Edge Computing</w:t>
            </w:r>
          </w:p>
        </w:tc>
        <w:tc>
          <w:p>
            <w:pPr>
              <w:spacing w:before="40" w:after="40"/>
            </w:pPr>
            <w:r>
              <w:t xml:space="preserve">Low-latency processing and distributed intelligence</w:t>
            </w:r>
          </w:p>
        </w:tc>
        <w:tc>
          <w:p>
            <w:pPr>
              <w:spacing w:before="40" w:after="40"/>
            </w:pPr>
            <w:r>
              <w:t xml:space="preserve">Medium-High - enables real-time applications</w:t>
            </w:r>
          </w:p>
        </w:tc>
        <w:tc>
          <w:p>
            <w:pPr>
              <w:spacing w:before="40" w:after="40"/>
            </w:pPr>
            <w:r>
              <w:t xml:space="preserve">12-24 months</w:t>
            </w:r>
          </w:p>
        </w:tc>
      </w:tr>
    </w:tbl>
    <w:p>
      <w:pPr>
        <w:spacing w:after="200"/>
      </w:pPr>
    </w:p>
    <w:p>
      <w:pPr>
        <w:jc w:val="both"/>
        <w:spacing w:after="120" w:line="360" w:lineRule="auto"/>
      </w:pPr>
      <w:r>
        <w:t xml:space="preserve">Table 1 presents a comprehensive mapping of key technology domains to their respective competitive advantage mechanisms, strategic impact levels, and typical implementation timelines. This framework provides practitioners with a structured approach for prioritizing technology investments based on organizational needs and strategic objectives. The varying implementation timelines highlight the importance of phased technology adoption strategies that balance quick wins with longer-term transformational initiatives [16]. Organizations should use this framework as a starting point for technology portfolio management, recognizing that the specific impact and timeline for any given technology will vary based on industry context, organizational maturity, and strategic alignment. The interrelationships between these technology domains are equally important, as investments in foundational technologies such as cloud computing and big data analytics create enabling platforms that accelerate the deployment and enhance the value of more advanced technologies including artificial intelligence and blockchain applications. A portfolio approach that combines quick-return investments in robotic process automation and cloud migration with longer-term strategic investments in AI and platform development provides the optimal balance of near-term value creation and long-term competitive positioning.</w:t>
      </w:r>
    </w:p>
    <w:p>
      <w:pPr>
        <w:pStyle w:val="Heading2"/>
      </w:pPr>
      <w:r>
        <w:t xml:space="preserve">1.3 Organizational Readiness for Technological Change</w:t>
      </w:r>
    </w:p>
    <w:p>
      <w:pPr>
        <w:jc w:val="both"/>
        <w:spacing w:after="120" w:line="360" w:lineRule="auto"/>
      </w:pPr>
      <w:r>
        <w:t xml:space="preserve">Assessing organizational readiness for technological change is a critical prerequisite for successful digital transformation initiatives [17]. Technological maturity assessments evaluate an organization's current state across multiple dimensions, including infrastructure capabilities, data management practices, digital skills, and innovation processes. Research indicates that organizations with higher levels of technological maturity are significantly more likely to achieve positive outcomes from digital transformation investments [18]. Maturity models typically define progressive levels from initial ad-hoc technology use through managed, defined, and optimized stages, with each level characterized by specific capabilities, processes, and outcomes. Organizations must conduct honest self-assessments of their current maturity levels to develop realistic transformation roadmaps that account for existing capabilities and gaps.</w:t>
      </w:r>
    </w:p>
    <w:p>
      <w:pPr>
        <w:jc w:val="both"/>
        <w:spacing w:after="120" w:line="360" w:lineRule="auto"/>
      </w:pPr>
      <w:r>
        <w:t xml:space="preserve">Developing a culture of innovation and adaptability is essential for organizations seeking to leverage technology for competitive advantage. Innovation culture encompasses organizational values, norms, and practices that encourage experimentation, tolerate failure, and reward creative problem-solving [19]. Organizations with strong innovation cultures are better equipped to identify and capitalize on technological opportunities, adapt to changing market conditions, and sustain competitive advantages over time. The relationship between organizational culture and technology adoption success has been extensively documented, with studies consistently showing that cultural factors are among the strongest predictors of digital transformation outcomes [20]. Cultural transformation often represents the most challenging aspect of digital transformation, requiring sustained leadership attention, consistent messaging, aligned incentive systems, and visible commitment to new ways of working. Organizations that treat digital transformation as purely a technology initiative without addressing cultural dimensions consistently underperform those that adopt holistic transformation approaches encompassing people, processes, and technology simultaneously.</w:t>
      </w:r>
    </w:p>
    <w:p>
      <w:pPr>
        <w:jc w:val="both"/>
        <w:spacing w:after="120" w:line="360" w:lineRule="auto"/>
      </w:pPr>
      <w:r>
        <w:t xml:space="preserve">Leadership plays a pivotal role in driving technological change, with senior executives responsible for articulating digital vision, allocating resources, and creating conditions that enable innovation [21]. The concept of digital leadership has emerged as a distinct competency domain, encompassing skills such as technology literacy, data-driven decision-making, agile management, and ecosystem thinking. Effective digital leaders must balance multiple tensions: maintaining operational stability while driving transformation, investing for the long term while delivering short-term results, and promoting standardization while enabling experimentation. Employee skills and change management strategies are equally critical, as the success of technology implementations ultimately depends on the ability of people to adopt and effectively utilize new tools and processes. Comprehensive change management approaches that combine communication, training, support, and reinforcement are essential for achieving the adoption rates necessary to realize the full value of technology investments. The digital transformation framework illustrated in Figure 1 demonstrates how leadership, culture, and capabilities must align with technological investments to achieve strategic objectives across all organizational dimensions.</w:t>
      </w:r>
    </w:p>
    <w:p>
      <w:r>
        <w:br w:type="page"/>
      </w:r>
    </w:p>
    <w:p>
      <w:pPr>
        <w:pStyle w:val="Heading1"/>
      </w:pPr>
      <w:r>
        <w:t xml:space="preserve">2. Harnessing Emerging Technologies for Business Transformation</w:t>
      </w:r>
    </w:p>
    <w:p>
      <w:pPr>
        <w:pStyle w:val="Heading2"/>
      </w:pPr>
      <w:r>
        <w:t xml:space="preserve">2.1 Artificial Intelligence, Machine Learning, and Intelligent Automation</w:t>
      </w:r>
    </w:p>
    <w:p>
      <w:pPr>
        <w:jc w:val="both"/>
        <w:spacing w:after="120" w:line="360" w:lineRule="auto"/>
      </w:pPr>
      <w:r>
        <w:t xml:space="preserve">Artificial intelligence has rapidly evolved from a theoretical concept to a practical business tool that is transforming industries across the global economy [22]. AI-enabled decision-making leverages machine learning algorithms, natural language processing, and computer vision to augment human judgment, automate complex analyses, and generate insights that would be impossible to derive through traditional analytical methods. Predictive analytics, powered by advanced machine learning models, enables organizations to anticipate market trends, customer behaviors, and operational disruptions with unprecedented accuracy [23]. The economic impact of AI is substantial and growing, with estimates suggesting that AI could contribute up to 15.7 trillion dollars to the global economy by 2030, encompassing both productivity improvements and consumption-side effects. Organizations across sectors including healthcare, finance, manufacturing, retail, and logistics are deploying AI systems to enhance decision quality, reduce costs, and create entirely new value propositions that differentiate their offerings from competitors.</w:t>
      </w:r>
    </w:p>
    <w:p>
      <w:pPr>
        <w:jc w:val="both"/>
        <w:spacing w:after="120" w:line="360" w:lineRule="auto"/>
      </w:pPr>
      <w:r>
        <w:t xml:space="preserve">Intelligent process automation represents the convergence of artificial intelligence with robotic process automation, creating systems capable of handling complex, unstructured tasks that previously required human cognitive abilities [24]. Unlike traditional automation that follows rigid rule-based processes, intelligent automation can learn from experience, adapt to changing conditions, and handle exceptions autonomously. This capability has profound implications for operational efficiency, enabling organizations to reduce costs, improve quality, and accelerate process execution while freeing human workers to focus on higher-value creative and strategic activities. The integration of computer vision, natural language understanding, and machine learning with process automation creates cognitive automation capabilities that can process invoices, analyze contracts, classify documents, respond to customer inquiries, and perform complex compliance checks with minimal human intervention. Industry research suggests that intelligent automation can reduce process costs by 40 to 75 percent while simultaneously improving accuracy rates and processing speeds, representing one of the highest-return technology investments available to modern organizations.</w:t>
      </w:r>
    </w:p>
    <w:p>
      <w:pPr>
        <w:jc w:val="both"/>
        <w:spacing w:after="120" w:line="360" w:lineRule="auto"/>
      </w:pPr>
      <w:r>
        <w:t xml:space="preserve">Generative AI represents the latest frontier in artificial intelligence, with large language models and multimodal AI systems opening entirely new possibilities for business innovation [25]. These systems can generate text, code, images, and other creative outputs that were previously the exclusive domain of human intelligence. The business applications of generative AI span content creation, software development, product design, customer service, and strategic planning, with early adopters reporting significant productivity improvements and cost reductions. The rapid advancement of generative AI capabilities has created both excitement and concern across industries, with organizations racing to identify and capture value from these technologies while managing associated risks including accuracy, bias, intellectual property, and workforce displacement. As shown in Figure 2, the technology adoption lifecycle demonstrates how AI technologies progress through distinct phases of maturity, with corresponding implications for competitive advantage timing and strategic positioning.</w:t>
      </w:r>
    </w:p>
    <w:p>
      <w:pPr>
        <w:jc w:val="center"/>
      </w:pPr>
      <w:r>
        <w:drawing>
          <wp:inline distT="0" distB="0" distL="0" distR="0">
            <wp:extent cx="5000000" cy="3800000"/>
            <wp:docPr id="1" name="Picture"/>
            <a:graphic>
              <a:graphicData uri="http://schemas.openxmlformats.org/drawingml/2006/picture">
                <pic:pic>
                  <pic:nvPicPr>
                    <pic:cNvPr id="0" name="image2.png"/>
                    <pic:cNvPicPr/>
                  </pic:nvPicPr>
                  <pic:blipFill>
                    <a:blip r:embed="rId12"/>
                    <a:stretch>
                      <a:fillRect/>
                    </a:stretch>
                  </pic:blipFill>
                  <pic:spPr>
                    <a:xfrm>
                      <a:off x="0" y="0"/>
                      <a:ext cx="5000000" cy="3800000"/>
                    </a:xfrm>
                    <a:prstGeom prst="rect">
                      <a:avLst/>
                    </a:prstGeom>
                  </pic:spPr>
                </pic:pic>
              </a:graphicData>
            </a:graphic>
          </wp:inline>
        </w:drawing>
      </w:r>
    </w:p>
    <w:p>
      <w:pPr>
        <w:jc w:val="center"/>
      </w:pPr>
      <w:r>
        <w:rPr>
          <w:i/>
        </w:rPr>
        <w:t xml:space="preserve">Figure 2. Technology Adoption S-Curve and Competitive Advantage Window: The relationship between technology maturity and competitive differentiation potential</w:t>
      </w:r>
    </w:p>
    <w:p>
      <w:pPr>
        <w:jc w:val="both"/>
        <w:spacing w:after="120" w:line="360" w:lineRule="auto"/>
      </w:pPr>
      <w:r>
        <w:t xml:space="preserve">Figure 2 illustrates the technology adoption S-curve alongside the competitive advantage window, demonstrating that maximum competitive differentiation occurs during the growth phase when early adopters gain advantages before technology becomes commoditized. This insight has significant implications for technology investment timing and strategic positioning [26]. Organizations that invest too early may bear excessive costs and risks associated with immature technologies, while those that invest too late find that the technology has become widely available and no longer provides differentiation. The strategic window for competitive advantage is relatively narrow for each technology wave, requiring organizations to develop sophisticated capabilities for timing their investments to maximize competitive impact. Understanding where specific technologies sit on the adoption curve enables more informed investment decisions and helps organizations allocate resources between proven technologies for near-term value and emerging technologies for future positioning.</w:t>
      </w:r>
    </w:p>
    <w:p>
      <w:pPr>
        <w:pStyle w:val="Heading2"/>
      </w:pPr>
      <w:r>
        <w:t xml:space="preserve">2.2 Internet of Things, Cloud Computing, and Big Data</w:t>
      </w:r>
    </w:p>
    <w:p>
      <w:pPr>
        <w:jc w:val="both"/>
        <w:spacing w:after="120" w:line="360" w:lineRule="auto"/>
      </w:pPr>
      <w:r>
        <w:t xml:space="preserve">The Internet of Things ecosystem encompasses billions of connected devices generating continuous streams of data that provide unprecedented visibility into physical processes, customer behaviors, and environmental conditions [27]. Connected products transform traditional offerings into intelligent systems capable of self-monitoring, predictive maintenance, and adaptive optimization. Smart operations leverage IoT sensor data to optimize manufacturing processes, logistics networks, and facility management in real-time, creating significant operational efficiencies and competitive advantages. The proliferation of IoT devices is creating what some researchers term the physical internet, a network of interconnected physical objects that communicate, collaborate, and coordinate autonomously. By 2025, an estimated 75 billion IoT devices will be deployed globally, generating data volumes that dwarf current capabilities and creating unprecedented opportunities for data-driven optimization and innovation across virtually every industry sector. The strategic implications of IoT extend well beyond operational efficiency to encompass entirely new business models based on outcome-based pricing, predictive services, and autonomous optimization that fundamentally redefine the relationship between products, services, and customer value.</w:t>
      </w:r>
    </w:p>
    <w:p>
      <w:pPr>
        <w:jc w:val="both"/>
        <w:spacing w:after="120" w:line="360" w:lineRule="auto"/>
      </w:pPr>
      <w:r>
        <w:t xml:space="preserve">Cloud computing has fundamentally transformed the economics of IT infrastructure, enabling organizations of all sizes to access enterprise-grade computing resources on a pay-as-you-go basis [28]. Cloud platforms provide the scalable foundation upon which digital transformation initiatives are built, offering computing power, storage, networking, and specialized services including AI/ML platforms, database management, and analytics tools. The shift from capital expenditure to operational expenditure models has democratized access to advanced technology capabilities, enabling startups and small enterprises to compete with established incumbents on more equal footing [29]. Multi-cloud and hybrid cloud strategies have emerged as dominant approaches, enabling organizations to leverage best-of-breed capabilities from multiple providers while maintaining control over sensitive workloads and ensuring regulatory compliance. The cloud-native development paradigm, incorporating microservices, containers, and serverless computing, has fundamentally changed how applications are designed, deployed, and scaled, enabling unprecedented levels of agility and resilience in software delivery.</w:t>
      </w:r>
    </w:p>
    <w:p>
      <w:pPr>
        <w:jc w:val="both"/>
        <w:spacing w:after="120" w:line="360" w:lineRule="auto"/>
      </w:pPr>
      <w:r>
        <w:t xml:space="preserve">Big data analytics represents the analytical backbone of digital transformation, transforming raw data into actionable intelligence that drives strategic decision-making [30]. The combination of IoT-generated data, cloud computing infrastructure, and advanced analytics algorithms creates powerful capabilities for market intelligence, customer insights, and operational optimization. Organizations that effectively harness big data analytics can identify patterns, predict outcomes, and optimize processes at scales and speeds that were previously unattainable, creating significant competitive advantages in data-rich industries. The evolution from descriptive analytics through diagnostic and predictive to prescriptive analytics represents a maturation journey that progressively increases the strategic value of data assets. Advanced analytics techniques including deep learning, reinforcement learning, and graph analytics enable organizations to extract insights from complex, multi-dimensional datasets that resist traditional analytical approaches, opening new frontiers for competitive intelligence and strategic decision-making.</w:t>
      </w:r>
    </w:p>
    <w:p>
      <w:pPr>
        <w:jc w:val="center"/>
        <w:spacing w:before="240" w:after="120"/>
      </w:pPr>
      <w:r>
        <w:rPr>
          <w:b/>
        </w:rPr>
        <w:t xml:space="preserve">Table 2. IoT, Cloud Computing, and Big Data: Business Applications and Impact Assessment</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1B3A6D"/>
          </w:tcPr>
          <w:p>
            <w:pPr>
              <w:jc w:val="center"/>
            </w:pPr>
            <w:r>
              <w:rPr>
                <w:b/>
                <w:color w:val="FFFFFF"/>
              </w:rPr>
              <w:t xml:space="preserve">Technology</w:t>
            </w:r>
          </w:p>
        </w:tc>
        <w:tc>
          <w:tcPr>
            <w:shd w:val="clear" w:color="auto" w:fill="1B3A6D"/>
          </w:tcPr>
          <w:p>
            <w:pPr>
              <w:jc w:val="center"/>
            </w:pPr>
            <w:r>
              <w:rPr>
                <w:b/>
                <w:color w:val="FFFFFF"/>
              </w:rPr>
              <w:t xml:space="preserve">Key Business Applications</w:t>
            </w:r>
          </w:p>
        </w:tc>
        <w:tc>
          <w:tcPr>
            <w:shd w:val="clear" w:color="auto" w:fill="1B3A6D"/>
          </w:tcPr>
          <w:p>
            <w:pPr>
              <w:jc w:val="center"/>
            </w:pPr>
            <w:r>
              <w:rPr>
                <w:b/>
                <w:color w:val="FFFFFF"/>
              </w:rPr>
              <w:t xml:space="preserve">Data Volume Impact</w:t>
            </w:r>
          </w:p>
        </w:tc>
        <w:tc>
          <w:tcPr>
            <w:shd w:val="clear" w:color="auto" w:fill="1B3A6D"/>
          </w:tcPr>
          <w:p>
            <w:pPr>
              <w:jc w:val="center"/>
            </w:pPr>
            <w:r>
              <w:rPr>
                <w:b/>
                <w:color w:val="FFFFFF"/>
              </w:rPr>
              <w:t xml:space="preserve">ROI Timeline</w:t>
            </w:r>
          </w:p>
        </w:tc>
      </w:tr>
      <w:tr>
        <w:tc>
          <w:p>
            <w:pPr>
              <w:spacing w:before="40" w:after="40"/>
            </w:pPr>
            <w:r>
              <w:t xml:space="preserve">IoT Sensors</w:t>
            </w:r>
          </w:p>
        </w:tc>
        <w:tc>
          <w:p>
            <w:pPr>
              <w:spacing w:before="40" w:after="40"/>
            </w:pPr>
            <w:r>
              <w:t xml:space="preserve">Predictive maintenance, asset tracking, quality control</w:t>
            </w:r>
          </w:p>
        </w:tc>
        <w:tc>
          <w:p>
            <w:pPr>
              <w:spacing w:before="40" w:after="40"/>
            </w:pPr>
            <w:r>
              <w:t xml:space="preserve">Generates 2.5 quintillion bytes/day globally</w:t>
            </w:r>
          </w:p>
        </w:tc>
        <w:tc>
          <w:p>
            <w:pPr>
              <w:spacing w:before="40" w:after="40"/>
            </w:pPr>
            <w:r>
              <w:t xml:space="preserve">12-18 months</w:t>
            </w:r>
          </w:p>
        </w:tc>
      </w:tr>
      <w:tr>
        <w:tc>
          <w:p>
            <w:pPr>
              <w:spacing w:before="40" w:after="40"/>
            </w:pPr>
            <w:r>
              <w:t xml:space="preserve">Cloud Platforms (IaaS)</w:t>
            </w:r>
          </w:p>
        </w:tc>
        <w:tc>
          <w:p>
            <w:pPr>
              <w:spacing w:before="40" w:after="40"/>
            </w:pPr>
            <w:r>
              <w:t xml:space="preserve">Scalable computing, disaster recovery, global deployment</w:t>
            </w:r>
          </w:p>
        </w:tc>
        <w:tc>
          <w:p>
            <w:pPr>
              <w:spacing w:before="40" w:after="40"/>
            </w:pPr>
            <w:r>
              <w:t xml:space="preserve">Enables processing of petabyte-scale datasets</w:t>
            </w:r>
          </w:p>
        </w:tc>
        <w:tc>
          <w:p>
            <w:pPr>
              <w:spacing w:before="40" w:after="40"/>
            </w:pPr>
            <w:r>
              <w:t xml:space="preserve">3-6 months</w:t>
            </w:r>
          </w:p>
        </w:tc>
      </w:tr>
      <w:tr>
        <w:tc>
          <w:p>
            <w:pPr>
              <w:spacing w:before="40" w:after="40"/>
            </w:pPr>
            <w:r>
              <w:t xml:space="preserve">Cloud Platforms (PaaS)</w:t>
            </w:r>
          </w:p>
        </w:tc>
        <w:tc>
          <w:p>
            <w:pPr>
              <w:spacing w:before="40" w:after="40"/>
            </w:pPr>
            <w:r>
              <w:t xml:space="preserve">Application development, AI/ML services, DevOps</w:t>
            </w:r>
          </w:p>
        </w:tc>
        <w:tc>
          <w:p>
            <w:pPr>
              <w:spacing w:before="40" w:after="40"/>
            </w:pPr>
            <w:r>
              <w:t xml:space="preserve">Accelerates development cycles by 40-60%</w:t>
            </w:r>
          </w:p>
        </w:tc>
        <w:tc>
          <w:p>
            <w:pPr>
              <w:spacing w:before="40" w:after="40"/>
            </w:pPr>
            <w:r>
              <w:t xml:space="preserve">6-12 months</w:t>
            </w:r>
          </w:p>
        </w:tc>
      </w:tr>
      <w:tr>
        <w:tc>
          <w:p>
            <w:pPr>
              <w:spacing w:before="40" w:after="40"/>
            </w:pPr>
            <w:r>
              <w:t xml:space="preserve">Big Data Analytics</w:t>
            </w:r>
          </w:p>
        </w:tc>
        <w:tc>
          <w:p>
            <w:pPr>
              <w:spacing w:before="40" w:after="40"/>
            </w:pPr>
            <w:r>
              <w:t xml:space="preserve">Customer segmentation, fraud detection, supply chain optimization</w:t>
            </w:r>
          </w:p>
        </w:tc>
        <w:tc>
          <w:p>
            <w:pPr>
              <w:spacing w:before="40" w:after="40"/>
            </w:pPr>
            <w:r>
              <w:t xml:space="preserve">Processes structured and unstructured data at scale</w:t>
            </w:r>
          </w:p>
        </w:tc>
        <w:tc>
          <w:p>
            <w:pPr>
              <w:spacing w:before="40" w:after="40"/>
            </w:pPr>
            <w:r>
              <w:t xml:space="preserve">6-18 months</w:t>
            </w:r>
          </w:p>
        </w:tc>
      </w:tr>
      <w:tr>
        <w:tc>
          <w:p>
            <w:pPr>
              <w:spacing w:before="40" w:after="40"/>
            </w:pPr>
            <w:r>
              <w:t xml:space="preserve">Edge Computing</w:t>
            </w:r>
          </w:p>
        </w:tc>
        <w:tc>
          <w:p>
            <w:pPr>
              <w:spacing w:before="40" w:after="40"/>
            </w:pPr>
            <w:r>
              <w:t xml:space="preserve">Real-time processing, autonomous vehicles, AR/VR</w:t>
            </w:r>
          </w:p>
        </w:tc>
        <w:tc>
          <w:p>
            <w:pPr>
              <w:spacing w:before="40" w:after="40"/>
            </w:pPr>
            <w:r>
              <w:t xml:space="preserve">Reduces latency to sub-millisecond levels</w:t>
            </w:r>
          </w:p>
        </w:tc>
        <w:tc>
          <w:p>
            <w:pPr>
              <w:spacing w:before="40" w:after="40"/>
            </w:pPr>
            <w:r>
              <w:t xml:space="preserve">12-24 months</w:t>
            </w:r>
          </w:p>
        </w:tc>
      </w:tr>
      <w:tr>
        <w:tc>
          <w:p>
            <w:pPr>
              <w:spacing w:before="40" w:after="40"/>
            </w:pPr>
            <w:r>
              <w:t xml:space="preserve">Data Lakes</w:t>
            </w:r>
          </w:p>
        </w:tc>
        <w:tc>
          <w:p>
            <w:pPr>
              <w:spacing w:before="40" w:after="40"/>
            </w:pPr>
            <w:r>
              <w:t xml:space="preserve">Centralized data storage, cross-functional analytics</w:t>
            </w:r>
          </w:p>
        </w:tc>
        <w:tc>
          <w:p>
            <w:pPr>
              <w:spacing w:before="40" w:after="40"/>
            </w:pPr>
            <w:r>
              <w:t xml:space="preserve">Consolidates enterprise data from disparate sources</w:t>
            </w:r>
          </w:p>
        </w:tc>
        <w:tc>
          <w:p>
            <w:pPr>
              <w:spacing w:before="40" w:after="40"/>
            </w:pPr>
            <w:r>
              <w:t xml:space="preserve">6-12 months</w:t>
            </w:r>
          </w:p>
        </w:tc>
      </w:tr>
    </w:tbl>
    <w:p>
      <w:pPr>
        <w:spacing w:after="200"/>
      </w:pPr>
    </w:p>
    <w:p>
      <w:pPr>
        <w:pStyle w:val="Heading2"/>
      </w:pPr>
      <w:r>
        <w:t xml:space="preserve">2.3 Blockchain, Digital Platforms, and Advanced Technologies</w:t>
      </w:r>
    </w:p>
    <w:p>
      <w:pPr>
        <w:jc w:val="both"/>
        <w:spacing w:after="120" w:line="360" w:lineRule="auto"/>
      </w:pPr>
      <w:r>
        <w:t xml:space="preserve">Blockchain technology offers transformative potential for business processes that require trust, transparency, and security without reliance on centralized intermediaries [31]. Distributed ledger technology enables tamper-proof record-keeping, automated contract execution through smart contracts, and decentralized governance mechanisms that can revolutionize supply chain management, financial services, healthcare, and numerous other sectors. The immutability and transparency of blockchain records create new possibilities for compliance, auditing, and stakeholder trust that address longstanding challenges in multi-party business transactions. Enterprise blockchain applications have moved beyond initial cryptocurrency applications to encompass supply chain provenance tracking, cross-border payments, digital identity management, intellectual property protection, and decentralized autonomous organizations that operate without traditional hierarchical governance structures. The tokenization of real-world assets including real estate, art, intellectual property, and carbon credits represents an emerging application of blockchain technology that could fundamentally reshape capital markets and ownership structures.</w:t>
      </w:r>
    </w:p>
    <w:p>
      <w:pPr>
        <w:jc w:val="both"/>
        <w:spacing w:after="120" w:line="360" w:lineRule="auto"/>
      </w:pPr>
      <w:r>
        <w:t xml:space="preserve">Digital platforms have emerged as dominant business models in the modern economy, creating value through the orchestration of multi-sided ecosystems that connect producers and consumers [32]. Platform-based competition operates according to fundamentally different dynamics than traditional pipeline businesses, with network effects, data accumulation, and ecosystem lock-in creating powerful competitive advantages for platform leaders. The platform economy has produced some of the most valuable companies in history, demonstrating the enormous value creation potential of ecosystem-based business models [33]. Platform strategies enable organizations to scale rapidly by leveraging external resources and capabilities, creating virtuous cycles where increased participation generates greater value for all ecosystem members. The distinction between innovation platforms, transaction platforms, and hybrid platforms provides a useful typology for understanding different approaches to platform-based competition and the specific strategic considerations each entails. Successful platform strategies require careful attention to governance mechanisms that balance openness with quality control, pricing structures that attract both sides of the market, and trust-building mechanisms that encourage participation and reduce transaction friction across the ecosystem.</w:t>
      </w:r>
    </w:p>
    <w:p>
      <w:pPr>
        <w:jc w:val="both"/>
        <w:spacing w:after="120" w:line="360" w:lineRule="auto"/>
      </w:pPr>
      <w:r>
        <w:t xml:space="preserve">Beyond these established technologies, a new wave of emerging innovations promises to further transform competitive dynamics in the coming decade. Quantum computing offers the potential for exponential increases in computational power for specific problem classes, with implications for optimization, cryptography, and drug discovery [34]. Extended reality technologies, including virtual reality, augmented reality, and mixed reality, are creating new channels for customer engagement, training, and collaboration. Biotechnology and nanotechnology advances are expanding the boundaries of what is possible in healthcare, materials science, and manufacturing, creating entirely new industry categories and competitive arenas. The convergence of these technologies with artificial intelligence creates multiplicative effects, as AI enhances the capabilities of other technologies while those technologies generate the data and computational substrates that advance AI capabilities. The emerging technologies ecosystem depicted in Figure 3 illustrates how these technologies integrate across three layers to create business capabilities that ultimately drive strategic outcomes for organizations.</w:t>
      </w:r>
    </w:p>
    <w:p>
      <w:pPr>
        <w:jc w:val="center"/>
      </w:pPr>
      <w:r>
        <w:drawing>
          <wp:inline distT="0" distB="0" distL="0" distR="0">
            <wp:extent cx="5000000" cy="4200000"/>
            <wp:docPr id="1" name="Picture"/>
            <a:graphic>
              <a:graphicData uri="http://schemas.openxmlformats.org/drawingml/2006/picture">
                <pic:pic>
                  <pic:nvPicPr>
                    <pic:cNvPr id="0" name="image3.png"/>
                    <pic:cNvPicPr/>
                  </pic:nvPicPr>
                  <pic:blipFill>
                    <a:blip r:embed="rId13"/>
                    <a:stretch>
                      <a:fillRect/>
                    </a:stretch>
                  </pic:blipFill>
                  <pic:spPr>
                    <a:xfrm>
                      <a:off x="0" y="0"/>
                      <a:ext cx="5000000" cy="4200000"/>
                    </a:xfrm>
                    <a:prstGeom prst="rect">
                      <a:avLst/>
                    </a:prstGeom>
                  </pic:spPr>
                </pic:pic>
              </a:graphicData>
            </a:graphic>
          </wp:inline>
        </w:drawing>
      </w:r>
    </w:p>
    <w:p>
      <w:pPr>
        <w:jc w:val="center"/>
      </w:pPr>
      <w:r>
        <w:rPr>
          <w:i/>
        </w:rPr>
        <w:t xml:space="preserve">Figure 3. AI and Emerging Technologies Business Integration Ecosystem: Three-layer model showing technology foundations, business capabilities, and strategic outcomes</w:t>
      </w:r>
    </w:p>
    <w:p>
      <w:r>
        <w:br w:type="page"/>
      </w:r>
    </w:p>
    <w:p>
      <w:pPr>
        <w:pStyle w:val="Heading1"/>
      </w:pPr>
      <w:r>
        <w:t xml:space="preserve">3. Technology-Driven Strategies for Sustainable Competitive Advantage</w:t>
      </w:r>
    </w:p>
    <w:p>
      <w:pPr>
        <w:pStyle w:val="Heading2"/>
      </w:pPr>
      <w:r>
        <w:t xml:space="preserve">3.1 Digital Innovation and Business Model Transformation</w:t>
      </w:r>
    </w:p>
    <w:p>
      <w:pPr>
        <w:jc w:val="both"/>
        <w:spacing w:after="120" w:line="360" w:lineRule="auto"/>
      </w:pPr>
      <w:r>
        <w:t xml:space="preserve">Digital innovation encompasses the development of technology-enabled products, services, and processes that create new value for customers and stakeholders [35]. Unlike incremental improvements to existing offerings, digital innovation often involves fundamental rethinking of value propositions, customer interactions, and revenue models. The most successful digital innovators combine deep technological expertise with customer empathy and business acumen, creating solutions that address unmet needs in ways that were previously impossible or impractical. The distinction between sustaining and disruptive digital innovation is particularly relevant for strategic planning, as sustaining innovations improve existing products along established performance trajectories while disruptive innovations create entirely new value networks that eventually displace established approaches. Innovation ecosystems that connect startups, corporations, universities, and government agencies are increasingly important for generating breakthrough innovations that no single actor could achieve independently, creating collaborative networks that accelerate the pace of technology-driven value creation.</w:t>
      </w:r>
    </w:p>
    <w:p>
      <w:pPr>
        <w:jc w:val="both"/>
        <w:spacing w:after="120" w:line="360" w:lineRule="auto"/>
      </w:pPr>
      <w:r>
        <w:t xml:space="preserve">Digital business models represent a paradigm shift from traditional approaches to value creation and capture. Subscription-based models, freemium strategies, marketplace models, and data-driven business models have disrupted established industries and created entirely new market categories [36]. Platform-based competition has proven particularly powerful, with network effects enabling rapid scaling and creating winner-take-most dynamics in many digital markets. Organizations that successfully transition to digital business models often achieve superior growth rates, customer retention, and profitability compared to those relying on traditional approaches. The economics of digital business models differ fundamentally from physical business models, with near-zero marginal costs, rapid scalability, and data-driven learning effects creating powerful advantages for firms that achieve critical mass. Business model experimentation, enabled by digital tools and lean methodologies, allows organizations to test multiple value propositions simultaneously and rapidly iterate toward optimal configurations. The transition from product-centric to service-centric and experience-centric business models, often facilitated by IoT connectivity and data analytics, represents one of the most significant strategic shifts enabled by digital technologies, transforming one-time transactions into ongoing relationships that generate recurring revenue streams and deeper customer engagement.</w:t>
      </w:r>
    </w:p>
    <w:p>
      <w:pPr>
        <w:jc w:val="both"/>
        <w:spacing w:after="120" w:line="360" w:lineRule="auto"/>
      </w:pPr>
      <w:r>
        <w:t xml:space="preserve">Continuous innovation and organizational agility are essential for sustaining competitive advantage in rapidly evolving digital markets [37]. Agile methodologies, design thinking, and lean startup approaches provide frameworks for rapid experimentation, iterative development, and customer-centric innovation that enable organizations to respond quickly to changing market conditions and emerging opportunities. The integration of these approaches with advanced technologies such as AI-driven market intelligence and automated testing creates powerful innovation capabilities that accelerate time-to-market and reduce the costs of experimentation. Organizations that cultivate innovation agility can explore multiple strategic options simultaneously, learn rapidly from market feedback, and pivot effectively when initial approaches prove suboptimal. The concept of innovation portfolios, which balance investments across core innovation, adjacent innovation, and transformational innovation, provides a structured approach for managing risk while pursuing breakthrough opportunities. The three-layer ecosystem model shown in Figure 3 demonstrates how technology foundations enable business capabilities that ultimately drive strategic outcomes including competitive advantage, operational excellence, and sustainable growth.</w:t>
      </w:r>
    </w:p>
    <w:p>
      <w:pPr>
        <w:pStyle w:val="Heading2"/>
      </w:pPr>
      <w:r>
        <w:t xml:space="preserve">3.2 Customer-Centric Digital Transformation</w:t>
      </w:r>
    </w:p>
    <w:p>
      <w:pPr>
        <w:jc w:val="both"/>
        <w:spacing w:after="120" w:line="360" w:lineRule="auto"/>
      </w:pPr>
      <w:r>
        <w:t xml:space="preserve">Personalization through data and AI represents one of the most impactful applications of emerging technologies for competitive advantage. Advanced machine learning algorithms can analyze vast quantities of customer data to generate individualized recommendations, communications, and experiences that significantly improve engagement, conversion, and loyalty [38]. The sophistication of personalization capabilities has advanced rapidly, moving from simple rule-based segmentation to real-time, context-aware experiences that adapt dynamically to individual behaviors and preferences. Hyper-personalization leverages real-time behavioral data, contextual signals, and predictive models to deliver experiences that are tailored not just to customer segments but to individual moments within the customer journey. Research demonstrates that organizations deploying advanced personalization achieve revenue increases of 10 to 30 percent compared to those using basic segmentation approaches, representing a significant competitive advantage in customer-facing industries.</w:t>
      </w:r>
    </w:p>
    <w:p>
      <w:pPr>
        <w:jc w:val="both"/>
        <w:spacing w:after="120" w:line="360" w:lineRule="auto"/>
      </w:pPr>
      <w:r>
        <w:t xml:space="preserve">Digital customer experience encompasses all interactions between customers and organizations across digital channels, including websites, mobile applications, social media, chatbots, and emerging interfaces such as voice assistants and augmented reality [39]. Creating superior digital customer experiences requires deep understanding of customer journeys, pain points, and preferences, combined with the technical capability to deliver seamless, intuitive, and emotionally engaging interactions across all touchpoints. Organizations that excel in digital customer experience consistently achieve higher customer satisfaction, Net Promoter Scores, and lifetime value metrics compared to industry peers. The design of digital experiences must account for the full spectrum of customer needs including functional requirements, emotional needs, and social dimensions, creating holistic experiences that build deep emotional connections between customers and brands. Customer journey orchestration platforms that coordinate interactions across channels in real-time represent a significant advancement over traditional multi-channel approaches, enabling truly seamless experiences regardless of how customers choose to interact with an organization.</w:t>
      </w:r>
    </w:p>
    <w:p>
      <w:pPr>
        <w:jc w:val="both"/>
        <w:spacing w:after="120" w:line="360" w:lineRule="auto"/>
      </w:pPr>
      <w:r>
        <w:t xml:space="preserve">Technology-enabled marketing and relationship management leverage AI, big data analytics, and marketing automation platforms to optimize customer acquisition, retention, and growth [40]. Predictive customer analytics enables proactive engagement strategies that anticipate customer needs and prevent churn, while AI-powered content generation and optimization improve marketing effectiveness at scale. The integration of customer data platforms with AI-driven decision engines creates closed-loop systems that continuously learn and improve, delivering compounding returns on customer relationship investments over time. Attribution modeling powered by machine learning enables organizations to understand the true impact of marketing investments across complex multi-touch customer journeys, optimizing resource allocation for maximum return. The convergence of marketing technology with customer experience technology is creating unified platforms that manage the entire customer lifecycle from awareness through advocacy, enabling organizations to deliver consistent, personalized value at every stage of the relationship.</w:t>
      </w:r>
    </w:p>
    <w:p>
      <w:pPr>
        <w:jc w:val="center"/>
        <w:spacing w:before="240" w:after="120"/>
      </w:pPr>
      <w:r>
        <w:rPr>
          <w:b/>
        </w:rPr>
        <w:t xml:space="preserve">Table 3. Customer-Centric Digital Strategies: Technology Enablers and Impact Metrics</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1B3A6D"/>
          </w:tcPr>
          <w:p>
            <w:pPr>
              <w:jc w:val="center"/>
            </w:pPr>
            <w:r>
              <w:rPr>
                <w:b/>
                <w:color w:val="FFFFFF"/>
              </w:rPr>
              <w:t xml:space="preserve">Strategy</w:t>
            </w:r>
          </w:p>
        </w:tc>
        <w:tc>
          <w:tcPr>
            <w:shd w:val="clear" w:color="auto" w:fill="1B3A6D"/>
          </w:tcPr>
          <w:p>
            <w:pPr>
              <w:jc w:val="center"/>
            </w:pPr>
            <w:r>
              <w:rPr>
                <w:b/>
                <w:color w:val="FFFFFF"/>
              </w:rPr>
              <w:t xml:space="preserve">Technology Enablers</w:t>
            </w:r>
          </w:p>
        </w:tc>
        <w:tc>
          <w:tcPr>
            <w:shd w:val="clear" w:color="auto" w:fill="1B3A6D"/>
          </w:tcPr>
          <w:p>
            <w:pPr>
              <w:jc w:val="center"/>
            </w:pPr>
            <w:r>
              <w:rPr>
                <w:b/>
                <w:color w:val="FFFFFF"/>
              </w:rPr>
              <w:t xml:space="preserve">Customer Impact</w:t>
            </w:r>
          </w:p>
        </w:tc>
        <w:tc>
          <w:tcPr>
            <w:shd w:val="clear" w:color="auto" w:fill="1B3A6D"/>
          </w:tcPr>
          <w:p>
            <w:pPr>
              <w:jc w:val="center"/>
            </w:pPr>
            <w:r>
              <w:rPr>
                <w:b/>
                <w:color w:val="FFFFFF"/>
              </w:rPr>
              <w:t xml:space="preserve">Competitive Differentiation</w:t>
            </w:r>
          </w:p>
        </w:tc>
      </w:tr>
      <w:tr>
        <w:tc>
          <w:p>
            <w:pPr>
              <w:spacing w:before="40" w:after="40"/>
            </w:pPr>
            <w:r>
              <w:t xml:space="preserve">Hyper-personalization</w:t>
            </w:r>
          </w:p>
        </w:tc>
        <w:tc>
          <w:p>
            <w:pPr>
              <w:spacing w:before="40" w:after="40"/>
            </w:pPr>
            <w:r>
              <w:t xml:space="preserve">AI/ML, real-time analytics, customer data platforms</w:t>
            </w:r>
          </w:p>
        </w:tc>
        <w:tc>
          <w:p>
            <w:pPr>
              <w:spacing w:before="40" w:after="40"/>
            </w:pPr>
            <w:r>
              <w:t xml:space="preserve">35-40% increase in engagement</w:t>
            </w:r>
          </w:p>
        </w:tc>
        <w:tc>
          <w:p>
            <w:pPr>
              <w:spacing w:before="40" w:after="40"/>
            </w:pPr>
            <w:r>
              <w:t xml:space="preserve">High - creates unique customer experiences</w:t>
            </w:r>
          </w:p>
        </w:tc>
      </w:tr>
      <w:tr>
        <w:tc>
          <w:p>
            <w:pPr>
              <w:spacing w:before="40" w:after="40"/>
            </w:pPr>
            <w:r>
              <w:t xml:space="preserve">Omnichannel integration</w:t>
            </w:r>
          </w:p>
        </w:tc>
        <w:tc>
          <w:p>
            <w:pPr>
              <w:spacing w:before="40" w:after="40"/>
            </w:pPr>
            <w:r>
              <w:t xml:space="preserve">Cloud platforms, APIs, microservices</w:t>
            </w:r>
          </w:p>
        </w:tc>
        <w:tc>
          <w:p>
            <w:pPr>
              <w:spacing w:before="40" w:after="40"/>
            </w:pPr>
            <w:r>
              <w:t xml:space="preserve">25% improvement in satisfaction</w:t>
            </w:r>
          </w:p>
        </w:tc>
        <w:tc>
          <w:p>
            <w:pPr>
              <w:spacing w:before="40" w:after="40"/>
            </w:pPr>
            <w:r>
              <w:t xml:space="preserve">Medium-High - reduces friction across channels</w:t>
            </w:r>
          </w:p>
        </w:tc>
      </w:tr>
      <w:tr>
        <w:tc>
          <w:p>
            <w:pPr>
              <w:spacing w:before="40" w:after="40"/>
            </w:pPr>
            <w:r>
              <w:t xml:space="preserve">Predictive service</w:t>
            </w:r>
          </w:p>
        </w:tc>
        <w:tc>
          <w:p>
            <w:pPr>
              <w:spacing w:before="40" w:after="40"/>
            </w:pPr>
            <w:r>
              <w:t xml:space="preserve">Machine learning, IoT sensors, digital twins</w:t>
            </w:r>
          </w:p>
        </w:tc>
        <w:tc>
          <w:p>
            <w:pPr>
              <w:spacing w:before="40" w:after="40"/>
            </w:pPr>
            <w:r>
              <w:t xml:space="preserve">50% reduction in service issues</w:t>
            </w:r>
          </w:p>
        </w:tc>
        <w:tc>
          <w:p>
            <w:pPr>
              <w:spacing w:before="40" w:after="40"/>
            </w:pPr>
            <w:r>
              <w:t xml:space="preserve">High - shifts from reactive to proactive</w:t>
            </w:r>
          </w:p>
        </w:tc>
      </w:tr>
      <w:tr>
        <w:tc>
          <w:p>
            <w:pPr>
              <w:spacing w:before="40" w:after="40"/>
            </w:pPr>
            <w:r>
              <w:t xml:space="preserve">Conversational AI</w:t>
            </w:r>
          </w:p>
        </w:tc>
        <w:tc>
          <w:p>
            <w:pPr>
              <w:spacing w:before="40" w:after="40"/>
            </w:pPr>
            <w:r>
              <w:t xml:space="preserve">NLP, large language models, knowledge graphs</w:t>
            </w:r>
          </w:p>
        </w:tc>
        <w:tc>
          <w:p>
            <w:pPr>
              <w:spacing w:before="40" w:after="40"/>
            </w:pPr>
            <w:r>
              <w:t xml:space="preserve">60% faster resolution times</w:t>
            </w:r>
          </w:p>
        </w:tc>
        <w:tc>
          <w:p>
            <w:pPr>
              <w:spacing w:before="40" w:after="40"/>
            </w:pPr>
            <w:r>
              <w:t xml:space="preserve">Medium - becoming table stakes</w:t>
            </w:r>
          </w:p>
        </w:tc>
      </w:tr>
      <w:tr>
        <w:tc>
          <w:p>
            <w:pPr>
              <w:spacing w:before="40" w:after="40"/>
            </w:pPr>
            <w:r>
              <w:t xml:space="preserve">Immersive experiences</w:t>
            </w:r>
          </w:p>
        </w:tc>
        <w:tc>
          <w:p>
            <w:pPr>
              <w:spacing w:before="40" w:after="40"/>
            </w:pPr>
            <w:r>
              <w:t xml:space="preserve">AR/VR, 3D modeling, spatial computing</w:t>
            </w:r>
          </w:p>
        </w:tc>
        <w:tc>
          <w:p>
            <w:pPr>
              <w:spacing w:before="40" w:after="40"/>
            </w:pPr>
            <w:r>
              <w:t xml:space="preserve">2x engagement duration</w:t>
            </w:r>
          </w:p>
        </w:tc>
        <w:tc>
          <w:p>
            <w:pPr>
              <w:spacing w:before="40" w:after="40"/>
            </w:pPr>
            <w:r>
              <w:t xml:space="preserve">High - creates memorable interactions</w:t>
            </w:r>
          </w:p>
        </w:tc>
      </w:tr>
      <w:tr>
        <w:tc>
          <w:p>
            <w:pPr>
              <w:spacing w:before="40" w:after="40"/>
            </w:pPr>
            <w:r>
              <w:t xml:space="preserve">Voice commerce</w:t>
            </w:r>
          </w:p>
        </w:tc>
        <w:tc>
          <w:p>
            <w:pPr>
              <w:spacing w:before="40" w:after="40"/>
            </w:pPr>
            <w:r>
              <w:t xml:space="preserve">Speech recognition, NLU, smart speakers</w:t>
            </w:r>
          </w:p>
        </w:tc>
        <w:tc>
          <w:p>
            <w:pPr>
              <w:spacing w:before="40" w:after="40"/>
            </w:pPr>
            <w:r>
              <w:t xml:space="preserve">15-20% new channel revenue</w:t>
            </w:r>
          </w:p>
        </w:tc>
        <w:tc>
          <w:p>
            <w:pPr>
              <w:spacing w:before="40" w:after="40"/>
            </w:pPr>
            <w:r>
              <w:t xml:space="preserve">Medium - growing adoption</w:t>
            </w:r>
          </w:p>
        </w:tc>
      </w:tr>
      <w:tr>
        <w:tc>
          <w:p>
            <w:pPr>
              <w:spacing w:before="40" w:after="40"/>
            </w:pPr>
            <w:r>
              <w:t xml:space="preserve">Emotion AI</w:t>
            </w:r>
          </w:p>
        </w:tc>
        <w:tc>
          <w:p>
            <w:pPr>
              <w:spacing w:before="40" w:after="40"/>
            </w:pPr>
            <w:r>
              <w:t xml:space="preserve">Computer vision, sentiment analysis, biometrics</w:t>
            </w:r>
          </w:p>
        </w:tc>
        <w:tc>
          <w:p>
            <w:pPr>
              <w:spacing w:before="40" w:after="40"/>
            </w:pPr>
            <w:r>
              <w:t xml:space="preserve">30% improvement in empathy scores</w:t>
            </w:r>
          </w:p>
        </w:tc>
        <w:tc>
          <w:p>
            <w:pPr>
              <w:spacing w:before="40" w:after="40"/>
            </w:pPr>
            <w:r>
              <w:t xml:space="preserve">High - deeply personalizes interactions</w:t>
            </w:r>
          </w:p>
        </w:tc>
      </w:tr>
    </w:tbl>
    <w:p>
      <w:pPr>
        <w:spacing w:after="200"/>
      </w:pPr>
    </w:p>
    <w:p>
      <w:pPr>
        <w:pStyle w:val="Heading2"/>
      </w:pPr>
      <w:r>
        <w:t xml:space="preserve">3.3 Operational Excellence and Sustainable Growth</w:t>
      </w:r>
    </w:p>
    <w:p>
      <w:pPr>
        <w:jc w:val="both"/>
        <w:spacing w:after="120" w:line="360" w:lineRule="auto"/>
      </w:pPr>
      <w:r>
        <w:t xml:space="preserve">Smart manufacturing represents the application of Industry 4.0 principles to production processes, creating intelligent, connected, and adaptive manufacturing systems that optimize performance across multiple dimensions simultaneously [41]. Digital twins, which create virtual replicas of physical assets and processes, enable predictive maintenance, process simulation, and continuous optimization that significantly reduce downtime, waste, and quality defects. The integration of AI with manufacturing execution systems creates autonomous production environments capable of self-optimization and adaptive quality control. Advanced manufacturing technologies including additive manufacturing, collaborative robotics, and autonomous guided vehicles are further transforming production capabilities, enabling mass customization, distributed manufacturing, and flexible production systems that can rapidly adapt to changing demand patterns. The concept of lights-out manufacturing, where production facilities operate autonomously with minimal human intervention, is becoming increasingly feasible as AI and robotics technologies mature. The integration of digital thread technologies that connect design, engineering, production, and service data creates unprecedented traceability and enables optimization across the entire product lifecycle from concept through end-of-life recycling and disposal.</w:t>
      </w:r>
    </w:p>
    <w:p>
      <w:pPr>
        <w:jc w:val="both"/>
        <w:spacing w:after="120" w:line="360" w:lineRule="auto"/>
      </w:pPr>
      <w:r>
        <w:t xml:space="preserve">Intelligent supply chains leverage IoT, AI, and blockchain technologies to create end-to-end visibility, predictive capabilities, and automated decision-making across complex global supply networks. Technology-enabled resource optimization extends beyond manufacturing to encompass energy management, workforce planning, financial resource allocation, and environmental impact minimization. Organizations that achieve operational excellence through technology integration typically realize 20 to 40 percent improvements in efficiency metrics while simultaneously enhancing quality, flexibility, and sustainability performance. Supply chain digital twins enable scenario planning and risk assessment that significantly improve organizational resilience, allowing firms to simulate disruptions and develop contingency plans before events occur. The integration of demand sensing algorithms with supply planning systems enables organizations to respond to market changes in near real-time, reducing inventory costs while improving service levels. Autonomous logistics systems incorporating self-driving vehicles, drone delivery, and robotic warehousing are poised to transform the economics and speed of physical distribution, creating new competitive advantages for organizations that successfully deploy these technologies at scale.</w:t>
      </w:r>
    </w:p>
    <w:p>
      <w:pPr>
        <w:jc w:val="both"/>
        <w:spacing w:after="120" w:line="360" w:lineRule="auto"/>
      </w:pPr>
      <w:r>
        <w:t xml:space="preserve">Green technologies and sustainability-oriented innovation represent an increasingly important dimension of technology-driven competitive advantage [42]. As stakeholder expectations regarding environmental and social responsibility intensify, organizations that leverage technology to reduce environmental impact, improve resource efficiency, and contribute to sustainability goals are gaining competitive advantages in talent attraction, customer loyalty, regulatory compliance, and access to capital. The convergence of digital transformation and sustainability creates powerful synergies, with technologies such as AI-optimized energy management, IoT-enabled circular economy systems, and blockchain-verified sustainability credentials simultaneously improving business performance and environmental outcomes. Carbon footprint tracking powered by IoT and analytics enables organizations to measure, report, and reduce emissions across their value chains with unprecedented precision. Sustainable technology strategies are increasingly viewed not merely as compliance requirements but as sources of innovation and competitive differentiation that create long-term value for shareholders while contributing to broader societal welfare and environmental stewardship.</w:t>
      </w:r>
    </w:p>
    <w:p>
      <w:r>
        <w:br w:type="page"/>
      </w:r>
    </w:p>
    <w:p>
      <w:pPr>
        <w:pStyle w:val="Heading1"/>
      </w:pPr>
      <w:r>
        <w:t xml:space="preserve">4. Future Readiness, Challenges, and Strategic Perspectives</w:t>
      </w:r>
    </w:p>
    <w:p>
      <w:pPr>
        <w:pStyle w:val="Heading2"/>
      </w:pPr>
      <w:r>
        <w:t xml:space="preserve">4.1 Managing Risks and Challenges of Technological Adoption</w:t>
      </w:r>
    </w:p>
    <w:p>
      <w:pPr>
        <w:jc w:val="both"/>
        <w:spacing w:after="120" w:line="360" w:lineRule="auto"/>
      </w:pPr>
      <w:r>
        <w:t xml:space="preserve">Cybersecurity threats represent one of the most significant risks associated with digital transformation and technology adoption. As organizations become more digitally connected and data-dependent, their attack surfaces expand correspondingly, creating vulnerabilities that can be exploited by increasingly sophisticated threat actors [43]. The global cost of cybercrime is projected to exceed ten trillion dollars annually by 2025, encompassing data breaches, ransomware attacks, intellectual property theft, and business disruption. Effective cybersecurity requires a comprehensive approach that combines technological controls, governance frameworks, employee awareness, and incident response capabilities. The increasing sophistication of cyber threats, including AI-powered attacks, supply chain compromises, and nation-state sponsored operations, demands continuous evolution of defensive capabilities and proactive threat intelligence. Zero-trust security architectures that verify every access request regardless of source location are replacing traditional perimeter-based approaches that are inadequate for cloud-native, distributed computing environments. The integration of cybersecurity considerations into technology strategy from the outset, rather than treating security as an afterthought, is essential for building systems that are both innovative and resilient against evolving threat landscapes.</w:t>
      </w:r>
    </w:p>
    <w:p>
      <w:pPr>
        <w:jc w:val="both"/>
        <w:spacing w:after="120" w:line="360" w:lineRule="auto"/>
      </w:pPr>
      <w:r>
        <w:t xml:space="preserve">Privacy and data governance have become critical concerns as organizations collect, process, and leverage increasingly vast quantities of personal and sensitive data. Regulatory frameworks such as the General Data Protection Regulation (GDPR), California Consumer Privacy Act (CCPA), and emerging regulations globally impose significant obligations on organizations regarding data collection, processing, storage, and sharing. Organizations must develop robust data governance frameworks that ensure compliance while enabling the analytical capabilities necessary for competitive advantage. The tension between data utilization for business value and privacy protection requires careful balancing through privacy-by-design principles, data minimization, and transparent consent mechanisms. Data ethics has emerged as a distinct discipline that goes beyond legal compliance to address broader questions of fairness, transparency, and societal impact. Organizations that proactively adopt ethical data practices can build trust advantages that differentiate them in markets where consumers are increasingly concerned about how their personal information is collected, used, and protected. The emergence of privacy-enhancing technologies including federated learning, differential privacy, homomorphic encryption, and secure multi-party computation offers promising approaches for enabling data-driven analytics while preserving individual privacy rights, potentially resolving the tension between data utilization and privacy protection that has challenged organizations since the advent of large-scale data collection.</w:t>
      </w:r>
    </w:p>
    <w:p>
      <w:pPr>
        <w:jc w:val="both"/>
        <w:spacing w:after="120" w:line="360" w:lineRule="auto"/>
      </w:pPr>
      <w:r>
        <w:t xml:space="preserve">Ethical issues surrounding emerging technologies have gained prominence as AI systems, surveillance technologies, and automated decision-making increasingly impact individuals and communities. Algorithmic bias, transparency, accountability, and fairness are critical considerations that organizations must address in their technology deployments. The responsible use of AI and other emerging technologies requires ethical frameworks, governance structures, and oversight mechanisms that ensure technology serves human welfare and societal benefit rather than causing harm or perpetuating inequalities. Financial, technological, and organizational barriers to adoption further complicate the landscape, with many organizations struggling to justify the significant investments required for digital transformation while managing the organizational change and talent development challenges that accompany technology adoption. The digital divide between organizations with resources to invest in advanced technologies and those without creates growing competitive asymmetries that policy makers and industry leaders must address to ensure broad-based economic participation and prosperity. Organizations that proactively establish responsible AI governance frameworks, including ethics review boards, algorithmic audit processes, and stakeholder engagement mechanisms, can build reputational advantages while mitigating the growing regulatory and legal risks associated with AI deployment in sensitive domains.</w:t>
      </w:r>
    </w:p>
    <w:p>
      <w:pPr>
        <w:pStyle w:val="Heading2"/>
      </w:pPr>
      <w:r>
        <w:t xml:space="preserve">4.2 Building Future-Ready Organizations</w:t>
      </w:r>
    </w:p>
    <w:p>
      <w:pPr>
        <w:jc w:val="both"/>
        <w:spacing w:after="120" w:line="360" w:lineRule="auto"/>
      </w:pPr>
      <w:r>
        <w:t xml:space="preserve">Developing digital competencies and workforce capabilities is essential for organizations seeking to sustain competitive advantage in an increasingly technology-driven economy. The skills gap between organizational needs and available talent represents a significant constraint on digital transformation progress, with research indicating that over 70 percent of organizations cite talent shortages as a primary barrier to achieving digital transformation objectives. Addressing this challenge requires comprehensive approaches that combine recruitment of specialized talent, upskilling of existing workforces, and organizational learning systems that continuously develop capabilities aligned with evolving technology landscapes. Digital literacy must extend beyond technical specialists to encompass all organizational members, with differentiated competency frameworks that define appropriate skill levels for different roles and functions. The concept of continuous learning organizations, where skill development is embedded in daily work rather than confined to periodic training events, is increasingly recognized as essential for keeping pace with the rate of technological change. T-shaped skill profiles that combine deep expertise in one domain with broad understanding across multiple technology and business areas are increasingly valued as they enable effective collaboration across functional boundaries and facilitate the integration of diverse perspectives necessary for complex technology-driven innovation.</w:t>
      </w:r>
    </w:p>
    <w:p>
      <w:pPr>
        <w:jc w:val="both"/>
        <w:spacing w:after="120" w:line="360" w:lineRule="auto"/>
      </w:pPr>
      <w:r>
        <w:t xml:space="preserve">Agile leadership and innovation-oriented organizational culture are foundational elements of future-ready organizations. Leaders must cultivate environments that embrace experimentation, tolerate productive failure, and empower distributed decision-making while maintaining strategic coherence and operational discipline. The balance between exploration of new opportunities and exploitation of existing capabilities is particularly challenging in rapidly changing technological environments, requiring ambidextrous organizational designs that simultaneously pursue incremental improvement and breakthrough innovation. Organizational structures are evolving from traditional hierarchies toward network-based, team-centric designs that enable faster decision-making, cross-functional collaboration, and adaptive resource allocation. The role of middle management is being transformed from supervisory and coordinative functions toward coaching, facilitation, and innovation sponsorship as organizations flatten hierarchies and distribute authority closer to the point of value creation and customer interaction. Psychological safety, where team members feel comfortable taking interpersonal risks without fear of punishment or humiliation, has been identified as a critical enabler of innovation and learning in technology-driven organizations, as it encourages the experimentation and knowledge sharing that drive continuous improvement and breakthrough discoveries.</w:t>
      </w:r>
    </w:p>
    <w:p>
      <w:pPr>
        <w:jc w:val="both"/>
        <w:spacing w:after="120" w:line="360" w:lineRule="auto"/>
      </w:pPr>
      <w:r>
        <w:t xml:space="preserve">Strategic partnerships, ecosystems, and continuous learning represent critical enablers of future readiness. No single organization possesses all the capabilities, technologies, and resources necessary to compete effectively across all dimensions of digital transformation. Ecosystem strategies enable organizations to access complementary capabilities through partnerships, alliances, and platform participation, creating collective advantages that exceed what any individual firm could achieve alone. Open innovation approaches that leverage external knowledge sources, startup partnerships, and academic collaborations accelerate the pace of innovation while reducing the costs and risks associated with internal research and development. Corporate venture capital programs enable established firms to participate in emerging technology developments while maintaining strategic optionality. Innovation hubs, accelerator programs, and technology sandboxes provide structured environments for exploring emerging technologies in controlled settings before committing to full-scale deployment. As depicted in the technology adoption maturity model in Figure 2, organizations must continuously monitor the technology landscape and adjust their strategies as technologies progress through different lifecycle stages, ensuring that investment timing aligns with strategic objectives and market readiness.</w:t>
      </w:r>
    </w:p>
    <w:p>
      <w:pPr>
        <w:jc w:val="center"/>
        <w:spacing w:before="240" w:after="120"/>
      </w:pPr>
      <w:r>
        <w:rPr>
          <w:b/>
        </w:rPr>
        <w:t xml:space="preserve">Table 4. Future-Ready Organization Assessment Framework: Dimensions, Targets, and Actions</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1B3A6D"/>
          </w:tcPr>
          <w:p>
            <w:pPr>
              <w:jc w:val="center"/>
            </w:pPr>
            <w:r>
              <w:rPr>
                <w:b/>
                <w:color w:val="FFFFFF"/>
              </w:rPr>
              <w:t xml:space="preserve">Dimension</w:t>
            </w:r>
          </w:p>
        </w:tc>
        <w:tc>
          <w:tcPr>
            <w:shd w:val="clear" w:color="auto" w:fill="1B3A6D"/>
          </w:tcPr>
          <w:p>
            <w:pPr>
              <w:jc w:val="center"/>
            </w:pPr>
            <w:r>
              <w:rPr>
                <w:b/>
                <w:color w:val="FFFFFF"/>
              </w:rPr>
              <w:t xml:space="preserve">Current State (Typical)</w:t>
            </w:r>
          </w:p>
        </w:tc>
        <w:tc>
          <w:tcPr>
            <w:shd w:val="clear" w:color="auto" w:fill="1B3A6D"/>
          </w:tcPr>
          <w:p>
            <w:pPr>
              <w:jc w:val="center"/>
            </w:pPr>
            <w:r>
              <w:rPr>
                <w:b/>
                <w:color w:val="FFFFFF"/>
              </w:rPr>
              <w:t xml:space="preserve">Future-Ready Target</w:t>
            </w:r>
          </w:p>
        </w:tc>
        <w:tc>
          <w:tcPr>
            <w:shd w:val="clear" w:color="auto" w:fill="1B3A6D"/>
          </w:tcPr>
          <w:p>
            <w:pPr>
              <w:jc w:val="center"/>
            </w:pPr>
            <w:r>
              <w:rPr>
                <w:b/>
                <w:color w:val="FFFFFF"/>
              </w:rPr>
              <w:t xml:space="preserve">Key Actions Required</w:t>
            </w:r>
          </w:p>
        </w:tc>
      </w:tr>
      <w:tr>
        <w:tc>
          <w:p>
            <w:pPr>
              <w:spacing w:before="40" w:after="40"/>
            </w:pPr>
            <w:r>
              <w:t xml:space="preserve">Digital Skills</w:t>
            </w:r>
          </w:p>
        </w:tc>
        <w:tc>
          <w:p>
            <w:pPr>
              <w:spacing w:before="40" w:after="40"/>
            </w:pPr>
            <w:r>
              <w:t xml:space="preserve">Basic digital literacy in 40% of workforce</w:t>
            </w:r>
          </w:p>
        </w:tc>
        <w:tc>
          <w:p>
            <w:pPr>
              <w:spacing w:before="40" w:after="40"/>
            </w:pPr>
            <w:r>
              <w:t xml:space="preserve">Advanced digital capabilities in 80%+ of workforce</w:t>
            </w:r>
          </w:p>
        </w:tc>
        <w:tc>
          <w:p>
            <w:pPr>
              <w:spacing w:before="40" w:after="40"/>
            </w:pPr>
            <w:r>
              <w:t xml:space="preserve">Continuous learning programs, digital academies, skill assessments</w:t>
            </w:r>
          </w:p>
        </w:tc>
      </w:tr>
      <w:tr>
        <w:tc>
          <w:p>
            <w:pPr>
              <w:spacing w:before="40" w:after="40"/>
            </w:pPr>
            <w:r>
              <w:t xml:space="preserve">Innovation Culture</w:t>
            </w:r>
          </w:p>
        </w:tc>
        <w:tc>
          <w:p>
            <w:pPr>
              <w:spacing w:before="40" w:after="40"/>
            </w:pPr>
            <w:r>
              <w:t xml:space="preserve">Risk-averse, hierarchical decision-making</w:t>
            </w:r>
          </w:p>
        </w:tc>
        <w:tc>
          <w:p>
            <w:pPr>
              <w:spacing w:before="40" w:after="40"/>
            </w:pPr>
            <w:r>
              <w:t xml:space="preserve">Experimentation-friendly, distributed innovation</w:t>
            </w:r>
          </w:p>
        </w:tc>
        <w:tc>
          <w:p>
            <w:pPr>
              <w:spacing w:before="40" w:after="40"/>
            </w:pPr>
            <w:r>
              <w:t xml:space="preserve">Leadership modeling, incentive alignment, failure tolerance</w:t>
            </w:r>
          </w:p>
        </w:tc>
      </w:tr>
      <w:tr>
        <w:tc>
          <w:p>
            <w:pPr>
              <w:spacing w:before="40" w:after="40"/>
            </w:pPr>
            <w:r>
              <w:t xml:space="preserve">Technology Infrastructure</w:t>
            </w:r>
          </w:p>
        </w:tc>
        <w:tc>
          <w:p>
            <w:pPr>
              <w:spacing w:before="40" w:after="40"/>
            </w:pPr>
            <w:r>
              <w:t xml:space="preserve">Legacy systems with limited integration</w:t>
            </w:r>
          </w:p>
        </w:tc>
        <w:tc>
          <w:p>
            <w:pPr>
              <w:spacing w:before="40" w:after="40"/>
            </w:pPr>
            <w:r>
              <w:t xml:space="preserve">Cloud-native, API-first, composable architecture</w:t>
            </w:r>
          </w:p>
        </w:tc>
        <w:tc>
          <w:p>
            <w:pPr>
              <w:spacing w:before="40" w:after="40"/>
            </w:pPr>
            <w:r>
              <w:t xml:space="preserve">Phased modernization, technical debt reduction, platform investments</w:t>
            </w:r>
          </w:p>
        </w:tc>
      </w:tr>
      <w:tr>
        <w:tc>
          <w:p>
            <w:pPr>
              <w:spacing w:before="40" w:after="40"/>
            </w:pPr>
            <w:r>
              <w:t xml:space="preserve">Data Capabilities</w:t>
            </w:r>
          </w:p>
        </w:tc>
        <w:tc>
          <w:p>
            <w:pPr>
              <w:spacing w:before="40" w:after="40"/>
            </w:pPr>
            <w:r>
              <w:t xml:space="preserve">Siloed data, limited analytics</w:t>
            </w:r>
          </w:p>
        </w:tc>
        <w:tc>
          <w:p>
            <w:pPr>
              <w:spacing w:before="40" w:after="40"/>
            </w:pPr>
            <w:r>
              <w:t xml:space="preserve">Unified data fabric, AI-augmented insights</w:t>
            </w:r>
          </w:p>
        </w:tc>
        <w:tc>
          <w:p>
            <w:pPr>
              <w:spacing w:before="40" w:after="40"/>
            </w:pPr>
            <w:r>
              <w:t xml:space="preserve">Data governance frameworks, analytics platforms, data democratization</w:t>
            </w:r>
          </w:p>
        </w:tc>
      </w:tr>
      <w:tr>
        <w:tc>
          <w:p>
            <w:pPr>
              <w:spacing w:before="40" w:after="40"/>
            </w:pPr>
            <w:r>
              <w:t xml:space="preserve">Ecosystem Engagement</w:t>
            </w:r>
          </w:p>
        </w:tc>
        <w:tc>
          <w:p>
            <w:pPr>
              <w:spacing w:before="40" w:after="40"/>
            </w:pPr>
            <w:r>
              <w:t xml:space="preserve">Transactional supplier relationships</w:t>
            </w:r>
          </w:p>
        </w:tc>
        <w:tc>
          <w:p>
            <w:pPr>
              <w:spacing w:before="40" w:after="40"/>
            </w:pPr>
            <w:r>
              <w:t xml:space="preserve">Strategic ecosystem partnerships and co-creation</w:t>
            </w:r>
          </w:p>
        </w:tc>
        <w:tc>
          <w:p>
            <w:pPr>
              <w:spacing w:before="40" w:after="40"/>
            </w:pPr>
            <w:r>
              <w:t xml:space="preserve">Partnership programs, open innovation, platform participation</w:t>
            </w:r>
          </w:p>
        </w:tc>
      </w:tr>
      <w:tr>
        <w:tc>
          <w:p>
            <w:pPr>
              <w:spacing w:before="40" w:after="40"/>
            </w:pPr>
            <w:r>
              <w:t xml:space="preserve">Sustainability Integration</w:t>
            </w:r>
          </w:p>
        </w:tc>
        <w:tc>
          <w:p>
            <w:pPr>
              <w:spacing w:before="40" w:after="40"/>
            </w:pPr>
            <w:r>
              <w:t xml:space="preserve">Compliance-focused environmental reporting</w:t>
            </w:r>
          </w:p>
        </w:tc>
        <w:tc>
          <w:p>
            <w:pPr>
              <w:spacing w:before="40" w:after="40"/>
            </w:pPr>
            <w:r>
              <w:t xml:space="preserve">Technology-enabled sustainability embedded in operations</w:t>
            </w:r>
          </w:p>
        </w:tc>
        <w:tc>
          <w:p>
            <w:pPr>
              <w:spacing w:before="40" w:after="40"/>
            </w:pPr>
            <w:r>
              <w:t xml:space="preserve">Green IT initiatives, circular economy systems, ESG-integrated strategy</w:t>
            </w:r>
          </w:p>
        </w:tc>
      </w:tr>
    </w:tbl>
    <w:p>
      <w:pPr>
        <w:spacing w:after="200"/>
      </w:pPr>
    </w:p>
    <w:p>
      <w:pPr>
        <w:jc w:val="both"/>
        <w:spacing w:after="120" w:line="360" w:lineRule="auto"/>
      </w:pPr>
      <w:r>
        <w:t xml:space="preserve">Table 4 presents a comprehensive framework for assessing organizational future-readiness across six critical dimensions. This assessment tool enables organizations to identify gaps between their current state and the capabilities required for sustained competitive advantage in an increasingly digital and sustainability-conscious business environment. The framework emphasizes that future-readiness is not solely about technology adoption but encompasses cultural, organizational, and strategic dimensions that must evolve in concert with technological capabilities. Organizations can use this framework for periodic self-assessment, tracking progress along each dimension and identifying areas where accelerated investment or attention is needed. The interdependencies between dimensions are particularly important to recognize: digital skills development enables technology infrastructure modernization, which in turn supports data capability advancement, creating reinforcing cycles that accelerate overall transformation when properly coordinated. Conversely, weaknesses in any single dimension can constrain progress across all others, highlighting the importance of balanced investment across the full spectrum of future-readiness capabilities.</w:t>
      </w:r>
    </w:p>
    <w:p>
      <w:pPr>
        <w:pStyle w:val="Heading2"/>
      </w:pPr>
      <w:r>
        <w:t xml:space="preserve">4.3 Future Directions and Strategic Roadmap</w:t>
      </w:r>
    </w:p>
    <w:p>
      <w:pPr>
        <w:jc w:val="both"/>
        <w:spacing w:after="120" w:line="360" w:lineRule="auto"/>
      </w:pPr>
      <w:r>
        <w:t xml:space="preserve">Anticipating technological disruptions and market shifts requires organizations to develop systematic capabilities for environmental scanning, trend analysis, and scenario planning. The accelerating pace of technological change means that organizations must look further ahead while simultaneously maintaining the flexibility to adapt as futures unfold differently than anticipated. Technologies currently in early development stages, including quantum computing, brain-computer interfaces, autonomous systems, and molecular nanotechnology, have the potential to create entirely new competitive landscapes within the next decade, requiring organizations to develop adaptive strategies that can accommodate multiple possible futures. Horizon scanning methodologies that systematically monitor scientific publications, patent filings, startup activity, and research funding patterns can provide early warning of emerging technologies with disruptive potential, enabling proactive strategic positioning rather than reactive adaptation after disruption occurs. The development of technology foresight capabilities, including war-gaming exercises, technology scouting programs, and scenario planning workshops, enables organizations to build shared understanding of possible futures and develop robust strategies that perform adequately across a range of potential outcomes rather than optimizing for a single predicted future that may not materialize.</w:t>
      </w:r>
    </w:p>
    <w:p>
      <w:pPr>
        <w:jc w:val="both"/>
        <w:spacing w:after="120" w:line="360" w:lineRule="auto"/>
      </w:pPr>
      <w:r>
        <w:t xml:space="preserve">Designing long-term technology adoption roadmaps provides organizations with structured approaches for sequencing technology investments, building capabilities, and managing the organizational change required for successful transformation. Effective roadmaps balance short-term value delivery with long-term capability building, ensure alignment between technology investments and business strategy, and incorporate flexibility mechanisms that enable adaptation as conditions change. The strategic roadmap for technology-driven growth illustrated in Figure 4 presents a four-phase approach that guides organizations from initial assessment through full innovation integration. Roadmap governance mechanisms including periodic reviews, milestone assessments, and adaptive planning cycles ensure that technology strategies remain relevant and effective as both internal capabilities and external conditions evolve over time. The integration of financial planning with technology roadmapping enables organizations to optimize investment timing, manage cash flow implications of major technology programs, and demonstrate return on investment to stakeholders who require evidence of value creation from significant technology expenditures.</w:t>
      </w:r>
    </w:p>
    <w:p>
      <w:pPr>
        <w:jc w:val="center"/>
      </w:pPr>
      <w:r>
        <w:drawing>
          <wp:inline distT="0" distB="0" distL="0" distR="0">
            <wp:extent cx="5000000" cy="3800000"/>
            <wp:docPr id="1" name="Picture"/>
            <a:graphic>
              <a:graphicData uri="http://schemas.openxmlformats.org/drawingml/2006/picture">
                <pic:pic>
                  <pic:nvPicPr>
                    <pic:cNvPr id="0" name="image4.png"/>
                    <pic:cNvPicPr/>
                  </pic:nvPicPr>
                  <pic:blipFill>
                    <a:blip r:embed="rId14"/>
                    <a:stretch>
                      <a:fillRect/>
                    </a:stretch>
                  </pic:blipFill>
                  <pic:spPr>
                    <a:xfrm>
                      <a:off x="0" y="0"/>
                      <a:ext cx="5000000" cy="3800000"/>
                    </a:xfrm>
                    <a:prstGeom prst="rect">
                      <a:avLst/>
                    </a:prstGeom>
                  </pic:spPr>
                </pic:pic>
              </a:graphicData>
            </a:graphic>
          </wp:inline>
        </w:drawing>
      </w:r>
    </w:p>
    <w:p>
      <w:pPr>
        <w:jc w:val="center"/>
      </w:pPr>
      <w:r>
        <w:rPr>
          <w:i/>
        </w:rPr>
        <w:t xml:space="preserve">Figure 4. Strategic Roadmap for Technology-Driven Sustainable Growth: Four-phase approach from assessment to innovation leadership</w:t>
      </w:r>
    </w:p>
    <w:p>
      <w:pPr>
        <w:jc w:val="both"/>
        <w:spacing w:after="120" w:line="360" w:lineRule="auto"/>
      </w:pPr>
      <w:r>
        <w:t xml:space="preserve">Figure 4 illustrates the strategic roadmap comprising four sequential phases: Assessment, Implementation, Optimization, and Innovation. Each phase includes specific activities, key performance indicators, and milestones that guide organizational progress toward technology-driven competitive advantage. The roadmap emphasizes the iterative nature of technology adoption, with continuous feedback loops enabling learning and adaptation throughout the transformation journey. Organizations should view this roadmap not as a rigid prescription but as an adaptive framework that can be customized to specific organizational contexts, industry dynamics, and strategic priorities.</w:t>
      </w:r>
    </w:p>
    <w:p>
      <w:pPr>
        <w:jc w:val="both"/>
        <w:spacing w:after="120" w:line="360" w:lineRule="auto"/>
      </w:pPr>
      <w:r>
        <w:t xml:space="preserve">Harnessing technology for resilience, competitiveness, and sustainable growth requires organizations to adopt integrated approaches that simultaneously address operational efficiency, customer value, innovation capability, and societal responsibility. The convergence of digital transformation with sustainability imperatives creates opportunities for organizations to build competitive advantages that are both economically viable and socially responsible. As the business environment continues to evolve at an unprecedented pace, organizations that successfully integrate emerging technologies into their strategic fabric will be best positioned to thrive in the face of uncertainty, create lasting value for stakeholders, and contribute to a more sustainable and prosperous global economy. The transition from viewing technology as a functional enabler to recognizing it as a strategic imperative represents a fundamental shift in organizational thinking that distinguishes future-ready firms from those at risk of disruption and decline. The most successful organizations will be those that develop what may be termed technological ambidexterity: the simultaneous ability to exploit current technologies for maximum operational value while exploring emerging technologies for future competitive positioning, maintaining balance between efficiency and innovation across their entire technology portfolio.</w:t>
      </w:r>
    </w:p>
    <w:p>
      <w:pPr>
        <w:jc w:val="both"/>
        <w:spacing w:after="120" w:line="360" w:lineRule="auto"/>
      </w:pPr>
      <w:r>
        <w:t xml:space="preserve">In conclusion, the strategic deployment of emerging technologies represents both the greatest opportunity and the most significant challenge facing modern organizations. Success requires not only technological sophistication but also organizational wisdom: the ability to align technology investments with strategic objectives, develop human capabilities alongside technical ones, manage risks responsibly, and maintain a long-term perspective amidst short-term pressures. Organizations that master this complex balancing act will emerge as the competitive leaders of the digital age, while those that fail to adapt will find themselves increasingly marginalized in an unforgiving global marketplace. The frameworks, analyses, and strategic guidance presented in this chapter provide a foundation for informed decision-making and effective action in the pursuit of technology-driven competitive advantage. The journey toward digital leadership is neither simple nor linear, but organizations that approach it with clarity of purpose, commitment to learning, and willingness to transform will find abundant opportunities to create enduring value in an increasingly technology-mediated world. Ultimately, the organizations that will thrive are those that view technology not merely as a tool for efficiency but as a fundamental enabler of new forms of value creation, stakeholder engagement, and societal contribution that define competitive excellence in the twenty-first century.</w:t>
      </w:r>
    </w:p>
    <w:p>
      <w:r>
        <w:br w:type="page"/>
      </w:r>
    </w:p>
    <w:p>
      <w:pPr>
        <w:pStyle w:val="Heading1"/>
      </w:pPr>
      <w:r>
        <w:t xml:space="preserve">References</w:t>
      </w:r>
    </w:p>
    <w:p>
      <w:pPr>
        <w:jc w:val="both"/>
        <w:spacing w:after="120" w:line="360" w:lineRule="auto"/>
      </w:pPr>
      <w:r>
        <w:t xml:space="preserve">[1] Schwab, K. (2017). The Fourth Industrial Revolution. Crown Publishing Group, New York.</w:t>
      </w:r>
    </w:p>
    <w:p>
      <w:pPr>
        <w:jc w:val="both"/>
        <w:spacing w:after="120" w:line="360" w:lineRule="auto"/>
      </w:pPr>
      <w:r>
        <w:t xml:space="preserve">[2] Vial, G. (2019). Understanding digital transformation: A review and a research agenda. Journal of Strategic Information Systems, 28(2), 118-144.</w:t>
      </w:r>
    </w:p>
    <w:p>
      <w:pPr>
        <w:jc w:val="both"/>
        <w:spacing w:after="120" w:line="360" w:lineRule="auto"/>
      </w:pPr>
      <w:r>
        <w:t xml:space="preserve">[3] Bharadwaj, A., El Sawy, O. A., Pavlou, P. A., &amp; Venkatraman, N. (2013). Digital business strategy: Toward a next generation of insights. MIS Quarterly, 37(2), 471-482.</w:t>
      </w:r>
    </w:p>
    <w:p>
      <w:pPr>
        <w:jc w:val="both"/>
        <w:spacing w:after="120" w:line="360" w:lineRule="auto"/>
      </w:pPr>
      <w:r>
        <w:t xml:space="preserve">[4] Ghemawat, P. (2018). The New Global Road Map: Enduring Strategies for Turbulent Times. Harvard Business Review Press.</w:t>
      </w:r>
    </w:p>
    <w:p>
      <w:pPr>
        <w:jc w:val="both"/>
        <w:spacing w:after="120" w:line="360" w:lineRule="auto"/>
      </w:pPr>
      <w:r>
        <w:t xml:space="preserve">[5] Lemon, K. N., &amp; Verhoef, P. C. (2016). Understanding customer experience throughout the customer journey. Journal of Marketing, 80(6), 69-96.</w:t>
      </w:r>
    </w:p>
    <w:p>
      <w:pPr>
        <w:jc w:val="both"/>
        <w:spacing w:after="120" w:line="360" w:lineRule="auto"/>
      </w:pPr>
      <w:r>
        <w:t xml:space="preserve">[6] Teece, D. J. (2018). Business models and dynamic capabilities. Long Range Planning, 51(1), 40-49.</w:t>
      </w:r>
    </w:p>
    <w:p>
      <w:pPr>
        <w:jc w:val="both"/>
        <w:spacing w:after="120" w:line="360" w:lineRule="auto"/>
      </w:pPr>
      <w:r>
        <w:t xml:space="preserve">[7] McKinsey &amp; Company (2021). The next normal: Digitizing at speed and scale. McKinsey Global Institute Report.</w:t>
      </w:r>
    </w:p>
    <w:p>
      <w:pPr>
        <w:jc w:val="both"/>
        <w:spacing w:after="120" w:line="360" w:lineRule="auto"/>
      </w:pPr>
      <w:r>
        <w:t xml:space="preserve">[8] Lasi, H., Fettke, P., Kemper, H. G., Feld, T., &amp; Hoffmann, M. (2014). Industry 4.0. Business &amp; Information Systems Engineering, 6(4), 239-242.</w:t>
      </w:r>
    </w:p>
    <w:p>
      <w:pPr>
        <w:jc w:val="both"/>
        <w:spacing w:after="120" w:line="360" w:lineRule="auto"/>
      </w:pPr>
      <w:r>
        <w:t xml:space="preserve">[9] Xu, X., Lu, Y., Vogel-Heuser, B., &amp; Wang, L. (2021). Industry 4.0 and Industry 5.0: Inception, conception and perception. Journal of Manufacturing Systems, 61, 530-535.</w:t>
      </w:r>
    </w:p>
    <w:p>
      <w:pPr>
        <w:jc w:val="both"/>
        <w:spacing w:after="120" w:line="360" w:lineRule="auto"/>
      </w:pPr>
      <w:r>
        <w:t xml:space="preserve">[10] Porter, M. E., &amp; Heppelmann, J. E. (2014). How smart, connected products are transforming competition. Harvard Business Review, 92(11), 64-88.</w:t>
      </w:r>
    </w:p>
    <w:p>
      <w:pPr>
        <w:jc w:val="both"/>
        <w:spacing w:after="120" w:line="360" w:lineRule="auto"/>
      </w:pPr>
      <w:r>
        <w:t xml:space="preserve">[11] Teece, D. J. (2018). Profiting from innovation in the digital economy: Enabling technologies, standards, and licensing models. Research Policy, 47(8), 1367-1387.</w:t>
      </w:r>
    </w:p>
    <w:p>
      <w:pPr>
        <w:jc w:val="both"/>
        <w:spacing w:after="120" w:line="360" w:lineRule="auto"/>
      </w:pPr>
      <w:r>
        <w:t xml:space="preserve">[12] Nambisan, S., Wright, M., &amp; Feldman, M. (2019). The digital transformation of innovation and entrepreneurship: Progress, challenges and key themes. Research Policy, 48(8), 103773.</w:t>
      </w:r>
    </w:p>
    <w:p>
      <w:pPr>
        <w:jc w:val="both"/>
        <w:spacing w:after="120" w:line="360" w:lineRule="auto"/>
      </w:pPr>
      <w:r>
        <w:t xml:space="preserve">[13] Westerman, G., Bonnet, D., &amp; McAfee, A. (2014). Leading Digital: Turning Technology into Business Transformation. Harvard Business Review Press.</w:t>
      </w:r>
    </w:p>
    <w:p>
      <w:pPr>
        <w:jc w:val="both"/>
        <w:spacing w:after="120" w:line="360" w:lineRule="auto"/>
      </w:pPr>
      <w:r>
        <w:t xml:space="preserve">[14] Matt, C., Hess, T., &amp; Benlian, A. (2015). Digital transformation strategies. Business &amp; Information Systems Engineering, 57(5), 339-343.</w:t>
      </w:r>
    </w:p>
    <w:p>
      <w:pPr>
        <w:jc w:val="both"/>
        <w:spacing w:after="120" w:line="360" w:lineRule="auto"/>
      </w:pPr>
      <w:r>
        <w:t xml:space="preserve">[15] Teece, D. J. (2007). Explicating dynamic capabilities: The nature and microfoundations of (sustainable) enterprise performance. Strategic Management Journal, 28(13), 1319-1350.</w:t>
      </w:r>
    </w:p>
    <w:p>
      <w:pPr>
        <w:jc w:val="both"/>
        <w:spacing w:after="120" w:line="360" w:lineRule="auto"/>
      </w:pPr>
      <w:r>
        <w:t xml:space="preserve">[16] Rogers, E. M. (2003). Diffusion of Innovations (5th ed.). Free Press, New York.</w:t>
      </w:r>
    </w:p>
    <w:p>
      <w:pPr>
        <w:jc w:val="both"/>
        <w:spacing w:after="120" w:line="360" w:lineRule="auto"/>
      </w:pPr>
      <w:r>
        <w:t xml:space="preserve">[17] Lokuge, S., Sedera, D., Grover, V., &amp; Dongming, X. (2019). Organizational readiness for digital innovation. Information &amp; Management, 56(6), 103146.</w:t>
      </w:r>
    </w:p>
    <w:p>
      <w:pPr>
        <w:jc w:val="both"/>
        <w:spacing w:after="120" w:line="360" w:lineRule="auto"/>
      </w:pPr>
      <w:r>
        <w:t xml:space="preserve">[18] Kane, G. C., Palmer, D., Phillips, A. N., Kiron, D., &amp; Buckley, N. (2019). Accelerating digital innovation inside and out. MIT Sloan Management Review Research Report.</w:t>
      </w:r>
    </w:p>
    <w:p>
      <w:pPr>
        <w:jc w:val="both"/>
        <w:spacing w:after="120" w:line="360" w:lineRule="auto"/>
      </w:pPr>
      <w:r>
        <w:t xml:space="preserve">[19] Pisano, G. P. (2019). The hard truth about innovative cultures. Harvard Business Review, 97(1), 62-71.</w:t>
      </w:r>
    </w:p>
    <w:p>
      <w:pPr>
        <w:jc w:val="both"/>
        <w:spacing w:after="120" w:line="360" w:lineRule="auto"/>
      </w:pPr>
      <w:r>
        <w:t xml:space="preserve">[20] Fitzgerald, M., Kruschwitz, N., Bonnet, D., &amp; Welch, M. (2014). Embracing digital technology: A new strategic imperative. MIT Sloan Management Review, 55(2), 1-12.</w:t>
      </w:r>
    </w:p>
    <w:p>
      <w:pPr>
        <w:jc w:val="both"/>
        <w:spacing w:after="120" w:line="360" w:lineRule="auto"/>
      </w:pPr>
      <w:r>
        <w:t xml:space="preserve">[21] Li, L., Su, F., Zhang, W., &amp; Mao, J. Y. (2018). Digital transformation by SME entrepreneurs: A capability perspective. Information Systems Journal, 28(6), 1129-1157.</w:t>
      </w:r>
    </w:p>
    <w:p>
      <w:pPr>
        <w:jc w:val="both"/>
        <w:spacing w:after="120" w:line="360" w:lineRule="auto"/>
      </w:pPr>
      <w:r>
        <w:t xml:space="preserve">[22] Davenport, T. H., &amp; Ronanki, R. (2018). Artificial intelligence for the real world. Harvard Business Review, 96(1), 108-116.</w:t>
      </w:r>
    </w:p>
    <w:p>
      <w:pPr>
        <w:jc w:val="both"/>
        <w:spacing w:after="120" w:line="360" w:lineRule="auto"/>
      </w:pPr>
      <w:r>
        <w:t xml:space="preserve">[23] Agrawal, A., Gans, J., &amp; Goldfarb, A. (2018). Prediction Machines: The Simple Economics of Artificial Intelligence. Harvard Business Review Press.</w:t>
      </w:r>
    </w:p>
    <w:p>
      <w:pPr>
        <w:jc w:val="both"/>
        <w:spacing w:after="120" w:line="360" w:lineRule="auto"/>
      </w:pPr>
      <w:r>
        <w:t xml:space="preserve">[24] Lacity, M. C., &amp; Willcocks, L. P. (2021). Becoming strategic with intelligent automation. MIS Quarterly Executive, 20(1), 1-14.</w:t>
      </w:r>
    </w:p>
    <w:p>
      <w:pPr>
        <w:jc w:val="both"/>
        <w:spacing w:after="120" w:line="360" w:lineRule="auto"/>
      </w:pPr>
      <w:r>
        <w:t xml:space="preserve">[25] Eloundou, T., Manning, S., Mishkin, P., &amp; Rock, D. (2023). GPTs are GPTs: An early look at the labor market impact potential of large language models. arXiv preprint arXiv:2303.10130.</w:t>
      </w:r>
    </w:p>
    <w:p>
      <w:pPr>
        <w:jc w:val="both"/>
        <w:spacing w:after="120" w:line="360" w:lineRule="auto"/>
      </w:pPr>
      <w:r>
        <w:t xml:space="preserve">[26] Christensen, C. M., McDonald, R., Altman, E. J., &amp; Palmer, J. E. (2018). Disruptive innovation: An intellectual history and directions for future research. Journal of Management Studies, 55(7), 1043-1078.</w:t>
      </w:r>
    </w:p>
    <w:p>
      <w:pPr>
        <w:jc w:val="both"/>
        <w:spacing w:after="120" w:line="360" w:lineRule="auto"/>
      </w:pPr>
      <w:r>
        <w:t xml:space="preserve">[27] Atzori, L., Iera, A., &amp; Morabito, G. (2017). Understanding the Internet of Things: Definition, potentials, and societal role of a fast-evolving paradigm. Ad Hoc Networks, 56, 122-140.</w:t>
      </w:r>
    </w:p>
    <w:p>
      <w:pPr>
        <w:jc w:val="both"/>
        <w:spacing w:after="120" w:line="360" w:lineRule="auto"/>
      </w:pPr>
      <w:r>
        <w:t xml:space="preserve">[28] Armbrust, M., Fox, A., Griffith, R., et al. (2010). A view of cloud computing. Communications of the ACM, 53(4), 50-58.</w:t>
      </w:r>
    </w:p>
    <w:p>
      <w:pPr>
        <w:jc w:val="both"/>
        <w:spacing w:after="120" w:line="360" w:lineRule="auto"/>
      </w:pPr>
      <w:r>
        <w:t xml:space="preserve">[29] Iansiti, M., &amp; Lakhani, K. R. (2020). Competing in the Age of AI: Strategy and Leadership When Algorithms and Networks Run the World. Harvard Business Review Press.</w:t>
      </w:r>
    </w:p>
    <w:p>
      <w:pPr>
        <w:jc w:val="both"/>
        <w:spacing w:after="120" w:line="360" w:lineRule="auto"/>
      </w:pPr>
      <w:r>
        <w:t xml:space="preserve">[30] McAfee, A., &amp; Brynjolfsson, E. (2017). Machine, Platform, Crowd: Harnessing Our Digital Future. W. W. Norton &amp; Company.</w:t>
      </w:r>
    </w:p>
    <w:p>
      <w:pPr>
        <w:jc w:val="both"/>
        <w:spacing w:after="120" w:line="360" w:lineRule="auto"/>
      </w:pPr>
      <w:r>
        <w:t xml:space="preserve">[31] Iansiti, M., &amp; Lakhani, K. R. (2017). The truth about blockchain. Harvard Business Review, 95(1), 118-127.</w:t>
      </w:r>
    </w:p>
    <w:p>
      <w:pPr>
        <w:jc w:val="both"/>
        <w:spacing w:after="120" w:line="360" w:lineRule="auto"/>
      </w:pPr>
      <w:r>
        <w:t xml:space="preserve">[32] Parker, G. G., Van Alstyne, M. W., &amp; Choudary, S. P. (2016). Platform Revolution: How Networked Markets Are Transforming the Economy. W. W. Norton &amp; Company.</w:t>
      </w:r>
    </w:p>
    <w:p>
      <w:pPr>
        <w:jc w:val="both"/>
        <w:spacing w:after="120" w:line="360" w:lineRule="auto"/>
      </w:pPr>
      <w:r>
        <w:t xml:space="preserve">[33] Cusumano, M. A., Gawer, A., &amp; Yoffie, D. B. (2019). The Business of Platforms: Strategy in the Age of Digital Competition, Innovation, and Power. Harper Business.</w:t>
      </w:r>
    </w:p>
    <w:p>
      <w:pPr>
        <w:jc w:val="both"/>
        <w:spacing w:after="120" w:line="360" w:lineRule="auto"/>
      </w:pPr>
      <w:r>
        <w:t xml:space="preserve">[34] Arute, F., Arya, K., Babbush, R., et al. (2019). Quantum supremacy using a programmable superconducting processor. Nature, 574(7779), 505-510.</w:t>
      </w:r>
    </w:p>
    <w:p>
      <w:pPr>
        <w:jc w:val="both"/>
        <w:spacing w:after="120" w:line="360" w:lineRule="auto"/>
      </w:pPr>
      <w:r>
        <w:t xml:space="preserve">[35] Nambisan, S., Lyytinen, K., Majchrzak, A., &amp; Song, M. (2017). Digital innovation management: Reinventing innovation management research in a digital world. MIS Quarterly, 41(1), 223-238.</w:t>
      </w:r>
    </w:p>
    <w:p>
      <w:pPr>
        <w:jc w:val="both"/>
        <w:spacing w:after="120" w:line="360" w:lineRule="auto"/>
      </w:pPr>
      <w:r>
        <w:t xml:space="preserve">[36] Osterwalder, A., Pigneur, Y., Bernarda, G., &amp; Smith, A. (2014). Value Proposition Design. John Wiley &amp; Sons.</w:t>
      </w:r>
    </w:p>
    <w:p>
      <w:pPr>
        <w:jc w:val="both"/>
        <w:spacing w:after="120" w:line="360" w:lineRule="auto"/>
      </w:pPr>
      <w:r>
        <w:t xml:space="preserve">[37] Rigby, D. K., Sutherland, J., &amp; Noble, A. (2018). Agile at scale. Harvard Business Review, 96(3), 88-96.</w:t>
      </w:r>
    </w:p>
    <w:p>
      <w:pPr>
        <w:jc w:val="both"/>
        <w:spacing w:after="120" w:line="360" w:lineRule="auto"/>
      </w:pPr>
      <w:r>
        <w:t xml:space="preserve">[38] Huang, M. H., &amp; Rust, R. T. (2021). A strategic framework for artificial intelligence in marketing. Journal of the Academy of Marketing Science, 49(1), 30-50.</w:t>
      </w:r>
    </w:p>
    <w:p>
      <w:pPr>
        <w:jc w:val="both"/>
        <w:spacing w:after="120" w:line="360" w:lineRule="auto"/>
      </w:pPr>
      <w:r>
        <w:t xml:space="preserve">[39] Bolton, R. N., McColl-Kennedy, J. R., Cheung, L., et al. (2018). Customer experience challenges: Bringing together digital, physical and social realms. Journal of Service Management, 29(5), 776-808.</w:t>
      </w:r>
    </w:p>
    <w:p>
      <w:pPr>
        <w:jc w:val="both"/>
        <w:spacing w:after="120" w:line="360" w:lineRule="auto"/>
      </w:pPr>
      <w:r>
        <w:t xml:space="preserve">[40] Kumar, V., Rajan, B., Venkatesan, R., &amp; Lecinski, J. (2019). Understanding the role of artificial intelligence in personalized engagement marketing. California Management Review, 61(4), 135-155.</w:t>
      </w:r>
    </w:p>
    <w:p>
      <w:pPr>
        <w:jc w:val="both"/>
        <w:spacing w:after="120" w:line="360" w:lineRule="auto"/>
      </w:pPr>
      <w:r>
        <w:t xml:space="preserve">[41] Zheng, T., Ardolino, M., Bacchetti, A., &amp; Perona, M. (2021). The applications of Industry 4.0 technologies in manufacturing context: A systematic literature review. International Journal of Production Research, 59(6), 1922-1954.</w:t>
      </w:r>
    </w:p>
    <w:p>
      <w:pPr>
        <w:jc w:val="both"/>
        <w:spacing w:after="120" w:line="360" w:lineRule="auto"/>
      </w:pPr>
      <w:r>
        <w:t xml:space="preserve">[42] George, G., Merrill, R. K., &amp; Schillebeeckx, S. J. (2021). Digital sustainability and entrepreneurship: How digital innovations are helping tackle climate change and sustainable development. Entrepreneurship Theory and Practice, 45(5), 999-1027.</w:t>
      </w:r>
    </w:p>
    <w:p>
      <w:pPr>
        <w:jc w:val="both"/>
        <w:spacing w:after="120" w:line="360" w:lineRule="auto"/>
      </w:pPr>
      <w:r>
        <w:t xml:space="preserve">[43] Kshetri, N. (2021). Cybersecurity management: An organizational and strategic approach. University of Toronto Press.</w:t>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styleId="Heading1">
    <w:name w:val="heading 1"/>
    <w:pPr>
      <w:spacing w:before="360" w:after="120"/>
      <w:outlineLvl w:val="0"/>
    </w:pPr>
    <w:rPr>
      <w:b/>
      <w:sz w:val="32"/>
      <w:color w:val="1B3A6D"/>
    </w:rPr>
  </w:style>
  <w:style w:type="paragraph" w:styleId="Heading2">
    <w:name w:val="heading 2"/>
    <w:pPr>
      <w:spacing w:before="240" w:after="120"/>
      <w:outlineLvl w:val="1"/>
    </w:pPr>
    <w:rPr>
      <w:b/>
      <w:sz w:val="28"/>
      <w:color w:val="2962A8"/>
    </w:rPr>
  </w:style>
  <w:style w:type="paragraph" w:styleId="Heading3">
    <w:name w:val="heading 3"/>
    <w:pPr>
      <w:spacing w:before="200" w:after="80"/>
      <w:outlineLvl w:val="2"/>
    </w:pPr>
    <w:rPr>
      <w:b/>
      <w:sz w:val="24"/>
      <w:color w:val="34495E"/>
    </w:r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11" Type="http://schemas.openxmlformats.org/officeDocument/2006/relationships/image" Target="media/image1.png"/>
  <Relationship Id="rId12" Type="http://schemas.openxmlformats.org/officeDocument/2006/relationships/image" Target="media/image2.png"/>
  <Relationship Id="rId13" Type="http://schemas.openxmlformats.org/officeDocument/2006/relationships/image" Target="media/image3.png"/>
  <Relationship Id="rId14" Type="http://schemas.openxmlformats.org/officeDocument/2006/relationships/image" Target="media/image4.png"/>
</Relationships>
</file>