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60"/>
        <w:jc w:val="center"/>
        <w:rPr>
          <w:b/>
          <w:color w:val="1F3864"/>
          <w:sz w:val="40"/>
          <w:szCs w:val="40"/>
        </w:rPr>
      </w:pPr>
      <w:r>
        <w:rPr>
          <w:b/>
          <w:color w:val="1F3864"/>
          <w:sz w:val="40"/>
          <w:szCs w:val="40"/>
        </w:rPr>
        <w:t xml:space="preserve">Call for Book Chapters — Compilation (Part 2)</w:t>
      </w:r>
    </w:p>
    <w:p>
      <w:pPr>
        <w:spacing w:before="0" w:after="240"/>
        <w:jc w:val="center"/>
        <w:rPr>
          <w:i/>
          <w:color w:val="595959"/>
          <w:sz w:val="22"/>
          <w:szCs w:val="22"/>
        </w:rPr>
      </w:pPr>
      <w:r>
        <w:rPr>
          <w:i/>
          <w:color w:val="595959"/>
          <w:sz w:val="22"/>
          <w:szCs w:val="22"/>
        </w:rPr>
        <w:t xml:space="preserve">Flyers numbered Image 22 – Image 41</w:t>
      </w:r>
    </w:p>
    <w:p>
      <w:pPr>
        <w:spacing w:before="240" w:after="100"/>
        <w:rPr>
          <w:b/>
          <w:color w:val="C00000"/>
          <w:sz w:val="30"/>
          <w:szCs w:val="30"/>
        </w:rPr>
      </w:pPr>
      <w:r>
        <w:rPr>
          <w:b/>
          <w:color w:val="C00000"/>
          <w:sz w:val="30"/>
          <w:szCs w:val="30"/>
        </w:rPr>
        <w:t xml:space="preserve">Image 22: Intelligent Solutions for Sustainable Water &amp; Energy Management</w:t>
      </w:r>
    </w:p>
    <w:p>
      <w:pPr>
        <w:spacing w:before="0" w:after="60"/>
      </w:pPr>
      <w:r>
        <w:rPr>
          <w:b/>
        </w:rPr>
        <w:t xml:space="preserve">Subtitle: </w:t>
      </w:r>
      <w:r>
        <w:t xml:space="preserve">AI-Driven Innovations for a Resilient and Resource-Efficient Future</w:t>
      </w:r>
    </w:p>
    <w:p>
      <w:pPr>
        <w:spacing w:before="0" w:after="60"/>
      </w:pPr>
      <w:r>
        <w:rPr>
          <w:b/>
        </w:rPr>
        <w:t xml:space="preserve">Publisher: </w:t>
      </w:r>
      <w:r>
        <w:t xml:space="preserve">Scrivener Publishing (Wiley) — Scopus indexed</w:t>
      </w:r>
    </w:p>
    <w:p>
      <w:pPr>
        <w:spacing w:before="0" w:after="60"/>
      </w:pPr>
      <w:r>
        <w:rPr>
          <w:b/>
        </w:rPr>
        <w:t xml:space="preserve">Scope: </w:t>
      </w:r>
      <w:r>
        <w:t xml:space="preserve">Inviting Full Book Chapters</w:t>
      </w:r>
    </w:p>
    <w:p>
      <w:pPr>
        <w:spacing w:before="120" w:after="60"/>
        <w:rPr>
          <w:b/>
          <w:color w:val="1F3864"/>
          <w:sz w:val="24"/>
          <w:szCs w:val="24"/>
        </w:rPr>
      </w:pPr>
      <w:r>
        <w:rPr>
          <w:b/>
          <w:color w:val="1F3864"/>
          <w:sz w:val="24"/>
          <w:szCs w:val="24"/>
        </w:rPr>
        <w:t xml:space="preserve">Proposed Full Chapter Topics</w:t>
      </w:r>
    </w:p>
    <w:p>
      <w:pPr>
        <w:spacing w:before="0" w:after="40"/>
        <w:ind w:left="360"/>
        <w:rPr>
          <w:sz w:val="22"/>
          <w:szCs w:val="22"/>
        </w:rPr>
      </w:pPr>
      <w:r>
        <w:rPr>
          <w:sz w:val="22"/>
          <w:szCs w:val="22"/>
        </w:rPr>
        <w:t xml:space="preserve">1. Global Water and Energy Challenges: Trends, Impacts, and the Need for Intelligent Solutions</w:t>
      </w:r>
    </w:p>
    <w:p>
      <w:pPr>
        <w:spacing w:before="0" w:after="40"/>
        <w:ind w:left="360"/>
        <w:rPr>
          <w:sz w:val="22"/>
          <w:szCs w:val="22"/>
        </w:rPr>
      </w:pPr>
      <w:r>
        <w:rPr>
          <w:sz w:val="22"/>
          <w:szCs w:val="22"/>
        </w:rPr>
        <w:t xml:space="preserve">2. AI and Machine Learning Foundations for Resource Conservation and Efficiency</w:t>
      </w:r>
    </w:p>
    <w:p>
      <w:pPr>
        <w:spacing w:before="0" w:after="40"/>
        <w:ind w:left="360"/>
        <w:rPr>
          <w:sz w:val="22"/>
          <w:szCs w:val="22"/>
        </w:rPr>
      </w:pPr>
      <w:r>
        <w:rPr>
          <w:sz w:val="22"/>
          <w:szCs w:val="22"/>
        </w:rPr>
        <w:t xml:space="preserve">3. Smart Water Management: AI for Detection, Prediction, Optimization, and Distribution</w:t>
      </w:r>
    </w:p>
    <w:p>
      <w:pPr>
        <w:spacing w:before="0" w:after="40"/>
        <w:ind w:left="360"/>
        <w:rPr>
          <w:sz w:val="22"/>
          <w:szCs w:val="22"/>
        </w:rPr>
      </w:pPr>
      <w:r>
        <w:rPr>
          <w:sz w:val="22"/>
          <w:szCs w:val="22"/>
        </w:rPr>
        <w:t xml:space="preserve">4. AI in Energy Systems: Monitoring, Forecasting, Control, and Optimization</w:t>
      </w:r>
    </w:p>
    <w:p>
      <w:pPr>
        <w:spacing w:before="0" w:after="40"/>
        <w:ind w:left="360"/>
        <w:rPr>
          <w:sz w:val="22"/>
          <w:szCs w:val="22"/>
        </w:rPr>
      </w:pPr>
      <w:r>
        <w:rPr>
          <w:sz w:val="22"/>
          <w:szCs w:val="22"/>
        </w:rPr>
        <w:t xml:space="preserve">5. IoT and Sensor Technologies for Real-Time Water and Energy Management</w:t>
      </w:r>
    </w:p>
    <w:p>
      <w:pPr>
        <w:spacing w:before="0" w:after="40"/>
        <w:ind w:left="360"/>
        <w:rPr>
          <w:sz w:val="22"/>
          <w:szCs w:val="22"/>
        </w:rPr>
      </w:pPr>
      <w:r>
        <w:rPr>
          <w:sz w:val="22"/>
          <w:szCs w:val="22"/>
        </w:rPr>
        <w:t xml:space="preserve">6. Digital Twins in Water and Energy Systems: Modeling, Simulation, and Decision Support</w:t>
      </w:r>
    </w:p>
    <w:p>
      <w:pPr>
        <w:spacing w:before="0" w:after="40"/>
        <w:ind w:left="360"/>
        <w:rPr>
          <w:sz w:val="22"/>
          <w:szCs w:val="22"/>
        </w:rPr>
      </w:pPr>
      <w:r>
        <w:rPr>
          <w:sz w:val="22"/>
          <w:szCs w:val="22"/>
        </w:rPr>
        <w:t xml:space="preserve">7. Data Analytics and Big Data for Sustainable Resource Management</w:t>
      </w:r>
    </w:p>
    <w:p>
      <w:pPr>
        <w:spacing w:before="0" w:after="40"/>
        <w:ind w:left="360"/>
        <w:rPr>
          <w:sz w:val="22"/>
          <w:szCs w:val="22"/>
        </w:rPr>
      </w:pPr>
      <w:r>
        <w:rPr>
          <w:sz w:val="22"/>
          <w:szCs w:val="22"/>
        </w:rPr>
        <w:t xml:space="preserve">8. Reinforcement Learning and AI for Dynamic Grid and Demand Response</w:t>
      </w:r>
    </w:p>
    <w:p>
      <w:pPr>
        <w:spacing w:before="0" w:after="40"/>
        <w:ind w:left="360"/>
        <w:rPr>
          <w:sz w:val="22"/>
          <w:szCs w:val="22"/>
        </w:rPr>
      </w:pPr>
      <w:r>
        <w:rPr>
          <w:sz w:val="22"/>
          <w:szCs w:val="22"/>
        </w:rPr>
        <w:t xml:space="preserve">9. Smart Grids and Intelligent Buildings for Energy Efficiency and Sustainability</w:t>
      </w:r>
    </w:p>
    <w:p>
      <w:pPr>
        <w:spacing w:before="0" w:after="40"/>
        <w:ind w:left="360"/>
        <w:rPr>
          <w:sz w:val="22"/>
          <w:szCs w:val="22"/>
        </w:rPr>
      </w:pPr>
      <w:r>
        <w:rPr>
          <w:sz w:val="22"/>
          <w:szCs w:val="22"/>
        </w:rPr>
        <w:t xml:space="preserve">10. Predictive Analytics for Resource Management: From Forecasting to Maintenance</w:t>
      </w:r>
    </w:p>
    <w:p>
      <w:pPr>
        <w:spacing w:before="0" w:after="40"/>
        <w:ind w:left="360"/>
        <w:rPr>
          <w:sz w:val="22"/>
          <w:szCs w:val="22"/>
        </w:rPr>
      </w:pPr>
      <w:r>
        <w:rPr>
          <w:sz w:val="22"/>
          <w:szCs w:val="22"/>
        </w:rPr>
        <w:t xml:space="preserve">11. AI in Agriculture: Optimizing Water and Energy Use for Sustainable Farming</w:t>
      </w:r>
    </w:p>
    <w:p>
      <w:pPr>
        <w:spacing w:before="0" w:after="40"/>
        <w:ind w:left="360"/>
        <w:rPr>
          <w:sz w:val="22"/>
          <w:szCs w:val="22"/>
        </w:rPr>
      </w:pPr>
      <w:r>
        <w:rPr>
          <w:sz w:val="22"/>
          <w:szCs w:val="22"/>
        </w:rPr>
        <w:t xml:space="preserve">12. Cloud and Edge Computing for Low-Latency and Scalable Conservation Solutions</w:t>
      </w:r>
    </w:p>
    <w:p>
      <w:pPr>
        <w:spacing w:before="0" w:after="40"/>
        <w:ind w:left="360"/>
        <w:rPr>
          <w:sz w:val="22"/>
          <w:szCs w:val="22"/>
        </w:rPr>
      </w:pPr>
      <w:r>
        <w:rPr>
          <w:sz w:val="22"/>
          <w:szCs w:val="22"/>
        </w:rPr>
        <w:t xml:space="preserve">13. AI-Driven Sustainability Projects: Real-World Applications in Water and Energy Sectors</w:t>
      </w:r>
    </w:p>
    <w:p>
      <w:pPr>
        <w:spacing w:before="0" w:after="40"/>
        <w:ind w:left="360"/>
        <w:rPr>
          <w:sz w:val="22"/>
          <w:szCs w:val="22"/>
        </w:rPr>
      </w:pPr>
      <w:r>
        <w:rPr>
          <w:sz w:val="22"/>
          <w:szCs w:val="22"/>
        </w:rPr>
        <w:t xml:space="preserve">14. Policy, Governance, and Regulatory Frameworks for AI-Enabled Conservation</w:t>
      </w:r>
    </w:p>
    <w:p>
      <w:pPr>
        <w:spacing w:before="0" w:after="40"/>
        <w:ind w:left="360"/>
        <w:rPr>
          <w:sz w:val="22"/>
          <w:szCs w:val="22"/>
        </w:rPr>
      </w:pPr>
      <w:r>
        <w:rPr>
          <w:sz w:val="22"/>
          <w:szCs w:val="22"/>
        </w:rPr>
        <w:t xml:space="preserve">15. Ethics, Equity, and Social Impact in AI-Powered Water and Energy Management</w:t>
      </w:r>
    </w:p>
    <w:p>
      <w:pPr>
        <w:spacing w:before="0" w:after="40"/>
        <w:ind w:left="360"/>
        <w:rPr>
          <w:sz w:val="22"/>
          <w:szCs w:val="22"/>
        </w:rPr>
      </w:pPr>
      <w:r>
        <w:rPr>
          <w:sz w:val="22"/>
          <w:szCs w:val="22"/>
        </w:rPr>
        <w:t xml:space="preserve">16. Future Research Directions and Emerging Trends in AI for Sustainability</w:t>
      </w:r>
    </w:p>
    <w:p>
      <w:pPr>
        <w:spacing w:before="120" w:after="60"/>
        <w:rPr>
          <w:b/>
          <w:color w:val="1F3864"/>
          <w:sz w:val="24"/>
          <w:szCs w:val="24"/>
        </w:rPr>
      </w:pPr>
      <w:r>
        <w:rPr>
          <w:b/>
          <w:color w:val="1F3864"/>
          <w:sz w:val="24"/>
          <w:szCs w:val="24"/>
        </w:rPr>
        <w:t xml:space="preserve">Submission Details</w:t>
      </w:r>
    </w:p>
    <w:p>
      <w:pPr>
        <w:spacing w:before="0" w:after="60"/>
      </w:pPr>
      <w:r>
        <w:rPr>
          <w:b/>
        </w:rPr>
        <w:t xml:space="preserve">Format: </w:t>
      </w:r>
      <w:r>
        <w:t xml:space="preserve">Full chapter (18–20 pages) in Microsoft Word (.doc or .docx)</w:t>
      </w:r>
    </w:p>
    <w:p>
      <w:pPr>
        <w:spacing w:before="0" w:after="60"/>
      </w:pPr>
      <w:r>
        <w:rPr>
          <w:b/>
        </w:rPr>
        <w:t xml:space="preserve">Full Chapter Submission Deadline: </w:t>
      </w:r>
      <w:r>
        <w:t xml:space="preserve">24 August 2026</w:t>
      </w:r>
    </w:p>
    <w:p>
      <w:pPr>
        <w:spacing w:before="0" w:after="60"/>
      </w:pPr>
      <w:r>
        <w:rPr>
          <w:b/>
        </w:rPr>
        <w:t xml:space="preserve">Submission Email: </w:t>
      </w:r>
      <w:r>
        <w:t xml:space="preserve">rmresearch25@gmail.com</w:t>
      </w:r>
    </w:p>
    <w:p>
      <w:pPr>
        <w:spacing w:before="0" w:after="60"/>
      </w:pPr>
      <w:r>
        <w:rPr>
          <w:b/>
        </w:rPr>
        <w:t xml:space="preserve">Publication: </w:t>
      </w:r>
      <w:r>
        <w:t xml:space="preserve">Accepted chapters published in a Scopus-indexed book by Scrivener Publishing (Wiley)</w:t>
      </w:r>
    </w:p>
    <w:p>
      <w:pPr>
        <w:spacing w:before="240" w:after="100"/>
        <w:rPr>
          <w:b/>
          <w:color w:val="C00000"/>
          <w:sz w:val="30"/>
          <w:szCs w:val="30"/>
        </w:rPr>
      </w:pPr>
      <w:r>
        <w:rPr>
          <w:b/>
          <w:color w:val="C00000"/>
          <w:sz w:val="30"/>
          <w:szCs w:val="30"/>
        </w:rPr>
        <w:t xml:space="preserve">Image 23: Blockchain Enabled Agentic AI: Foundations, Architectures, and Applications</w:t>
      </w:r>
    </w:p>
    <w:p>
      <w:pPr>
        <w:spacing w:before="0" w:after="60"/>
      </w:pPr>
      <w:r>
        <w:rPr>
          <w:b/>
        </w:rPr>
        <w:t xml:space="preserve">Publisher: </w:t>
      </w:r>
      <w:r>
        <w:t xml:space="preserve">Cambridge Scholars Publishing</w:t>
      </w:r>
    </w:p>
    <w:p>
      <w:pPr>
        <w:spacing w:before="120" w:after="60"/>
        <w:rPr>
          <w:b/>
          <w:color w:val="1F3864"/>
          <w:sz w:val="24"/>
          <w:szCs w:val="24"/>
        </w:rPr>
      </w:pPr>
      <w:r>
        <w:rPr>
          <w:b/>
          <w:color w:val="1F3864"/>
          <w:sz w:val="24"/>
          <w:szCs w:val="24"/>
        </w:rPr>
        <w:t xml:space="preserve">Book Description</w:t>
      </w:r>
    </w:p>
    <w:p>
      <w:pPr>
        <w:spacing w:before="0" w:after="80"/>
        <w:rPr>
          <w:sz w:val="22"/>
          <w:szCs w:val="22"/>
        </w:rPr>
      </w:pPr>
      <w:r>
        <w:rPr>
          <w:sz w:val="22"/>
          <w:szCs w:val="22"/>
        </w:rPr>
        <w:t xml:space="preserve">Agentic AI's rapid advancement has created a need for integrated resources. Existing literature treats AI and blockchain separately, leaving a critical gap in understanding their convergence in multidisciplinary applications. Industry adoption has accelerated in domains such as healthcare, smart infrastructure and finance, increasing the demand for applied knowledge. (Content rephrased for compliance.)</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Jasneet Kaur — MIEEE, Chandigarh University</w:t>
      </w:r>
    </w:p>
    <w:p>
      <w:pPr>
        <w:spacing w:before="0" w:after="40"/>
        <w:ind w:left="360"/>
        <w:rPr>
          <w:sz w:val="22"/>
          <w:szCs w:val="22"/>
        </w:rPr>
      </w:pPr>
      <w:r>
        <w:rPr>
          <w:sz w:val="22"/>
          <w:szCs w:val="22"/>
        </w:rPr>
        <w:t xml:space="preserve">•  Dr. Abhishek Kumar — SMIEEE, Chandigarh University</w:t>
      </w:r>
    </w:p>
    <w:p>
      <w:pPr>
        <w:spacing w:before="0" w:after="40"/>
        <w:ind w:left="360"/>
        <w:rPr>
          <w:sz w:val="22"/>
          <w:szCs w:val="22"/>
        </w:rPr>
      </w:pPr>
      <w:r>
        <w:rPr>
          <w:sz w:val="22"/>
          <w:szCs w:val="22"/>
        </w:rPr>
        <w:t xml:space="preserve">•  Dr. Pramod Singh Rathore — SMIEEE, Manipal University</w:t>
      </w:r>
    </w:p>
    <w:p>
      <w:pPr>
        <w:spacing w:before="0" w:after="40"/>
        <w:ind w:left="360"/>
        <w:rPr>
          <w:sz w:val="22"/>
          <w:szCs w:val="22"/>
        </w:rPr>
      </w:pPr>
      <w:r>
        <w:rPr>
          <w:sz w:val="22"/>
          <w:szCs w:val="22"/>
        </w:rPr>
        <w:t xml:space="preserve">•  Dr. Mandeep Kaur Sandhu — MIEEE, Guru Nanak Dev University College, Pathankot</w:t>
      </w:r>
    </w:p>
    <w:p>
      <w:pPr>
        <w:spacing w:before="120" w:after="60"/>
        <w:rPr>
          <w:b/>
          <w:color w:val="1F3864"/>
          <w:sz w:val="24"/>
          <w:szCs w:val="24"/>
        </w:rPr>
      </w:pPr>
      <w:r>
        <w:rPr>
          <w:b/>
          <w:color w:val="1F3864"/>
          <w:sz w:val="24"/>
          <w:szCs w:val="24"/>
        </w:rPr>
        <w:t xml:space="preserve">Table of Content</w:t>
      </w:r>
    </w:p>
    <w:p>
      <w:pPr>
        <w:spacing w:before="0" w:after="40"/>
        <w:ind w:left="360"/>
        <w:rPr>
          <w:sz w:val="22"/>
          <w:szCs w:val="22"/>
        </w:rPr>
      </w:pPr>
      <w:r>
        <w:rPr>
          <w:sz w:val="22"/>
          <w:szCs w:val="22"/>
        </w:rPr>
        <w:t xml:space="preserve">•  Introduction to Blockchain-Enabled Agentic AI: Concepts, Scope, and Evolution</w:t>
      </w:r>
    </w:p>
    <w:p>
      <w:pPr>
        <w:spacing w:before="0" w:after="40"/>
        <w:ind w:left="360"/>
        <w:rPr>
          <w:sz w:val="22"/>
          <w:szCs w:val="22"/>
        </w:rPr>
      </w:pPr>
      <w:r>
        <w:rPr>
          <w:sz w:val="22"/>
          <w:szCs w:val="22"/>
        </w:rPr>
        <w:t xml:space="preserve">•  Fundamentals of Agentic AI: Autonomous Systems and Intelligent Agents</w:t>
      </w:r>
    </w:p>
    <w:p>
      <w:pPr>
        <w:spacing w:before="0" w:after="40"/>
        <w:ind w:left="360"/>
        <w:rPr>
          <w:sz w:val="22"/>
          <w:szCs w:val="22"/>
        </w:rPr>
      </w:pPr>
      <w:r>
        <w:rPr>
          <w:sz w:val="22"/>
          <w:szCs w:val="22"/>
        </w:rPr>
        <w:t xml:space="preserve">•  Blockchain Technologies for Decentralized Intelligent Systems</w:t>
      </w:r>
    </w:p>
    <w:p>
      <w:pPr>
        <w:spacing w:before="0" w:after="40"/>
        <w:ind w:left="360"/>
        <w:rPr>
          <w:sz w:val="22"/>
          <w:szCs w:val="22"/>
        </w:rPr>
      </w:pPr>
      <w:r>
        <w:rPr>
          <w:sz w:val="22"/>
          <w:szCs w:val="22"/>
        </w:rPr>
        <w:t xml:space="preserve">•  Architectural Frameworks for Blockchain-Enabled Agentic AI</w:t>
      </w:r>
    </w:p>
    <w:p>
      <w:pPr>
        <w:spacing w:before="0" w:after="40"/>
        <w:ind w:left="360"/>
        <w:rPr>
          <w:sz w:val="22"/>
          <w:szCs w:val="22"/>
        </w:rPr>
      </w:pPr>
      <w:r>
        <w:rPr>
          <w:sz w:val="22"/>
          <w:szCs w:val="22"/>
        </w:rPr>
        <w:t xml:space="preserve">•  Smart Contracts as Execution Engines for Autonomous Agents</w:t>
      </w:r>
    </w:p>
    <w:p>
      <w:pPr>
        <w:spacing w:before="0" w:after="40"/>
        <w:ind w:left="360"/>
        <w:rPr>
          <w:sz w:val="22"/>
          <w:szCs w:val="22"/>
        </w:rPr>
      </w:pPr>
      <w:r>
        <w:rPr>
          <w:sz w:val="22"/>
          <w:szCs w:val="22"/>
        </w:rPr>
        <w:t xml:space="preserve">•  Multi-Agent Systems and Decentralized Coordination Mechanisms</w:t>
      </w:r>
    </w:p>
    <w:p>
      <w:pPr>
        <w:spacing w:before="0" w:after="40"/>
        <w:ind w:left="360"/>
        <w:rPr>
          <w:sz w:val="22"/>
          <w:szCs w:val="22"/>
        </w:rPr>
      </w:pPr>
      <w:r>
        <w:rPr>
          <w:sz w:val="22"/>
          <w:szCs w:val="22"/>
        </w:rPr>
        <w:t xml:space="preserve">•  Decentralized Data Management and Federated Learning for Agentic AI</w:t>
      </w:r>
    </w:p>
    <w:p>
      <w:pPr>
        <w:spacing w:before="0" w:after="40"/>
        <w:ind w:left="360"/>
        <w:rPr>
          <w:sz w:val="22"/>
          <w:szCs w:val="22"/>
        </w:rPr>
      </w:pPr>
      <w:r>
        <w:rPr>
          <w:sz w:val="22"/>
          <w:szCs w:val="22"/>
        </w:rPr>
        <w:t xml:space="preserve">•  Transforming Financial Systems: DeFi, Digital Banking, and Autonomous Trading Agents</w:t>
      </w:r>
    </w:p>
    <w:p>
      <w:pPr>
        <w:spacing w:before="0" w:after="40"/>
        <w:ind w:left="360"/>
        <w:rPr>
          <w:sz w:val="22"/>
          <w:szCs w:val="22"/>
        </w:rPr>
      </w:pPr>
      <w:r>
        <w:rPr>
          <w:sz w:val="22"/>
          <w:szCs w:val="22"/>
        </w:rPr>
        <w:t xml:space="preserve">•  Advancing Healthcare and Biomedical Systems with Secure Autonomous Intelligence</w:t>
      </w:r>
    </w:p>
    <w:p>
      <w:pPr>
        <w:spacing w:before="0" w:after="40"/>
        <w:ind w:left="360"/>
        <w:rPr>
          <w:sz w:val="22"/>
          <w:szCs w:val="22"/>
        </w:rPr>
      </w:pPr>
      <w:r>
        <w:rPr>
          <w:sz w:val="22"/>
          <w:szCs w:val="22"/>
        </w:rPr>
        <w:t xml:space="preserve">•  Enabling Smart Cities and Urban Governance through Decentralized Agentic AI</w:t>
      </w:r>
    </w:p>
    <w:p>
      <w:pPr>
        <w:spacing w:before="0" w:after="40"/>
        <w:ind w:left="360"/>
        <w:rPr>
          <w:sz w:val="22"/>
          <w:szCs w:val="22"/>
        </w:rPr>
      </w:pPr>
      <w:r>
        <w:rPr>
          <w:sz w:val="22"/>
          <w:szCs w:val="22"/>
        </w:rPr>
        <w:t xml:space="preserve">•  Optimizing Energy Systems and Sustainable Infrastructure using Intelligent Agents</w:t>
      </w:r>
    </w:p>
    <w:p>
      <w:pPr>
        <w:spacing w:before="0" w:after="40"/>
        <w:ind w:left="360"/>
        <w:rPr>
          <w:sz w:val="22"/>
          <w:szCs w:val="22"/>
        </w:rPr>
      </w:pPr>
      <w:r>
        <w:rPr>
          <w:sz w:val="22"/>
          <w:szCs w:val="22"/>
        </w:rPr>
        <w:t xml:space="preserve">•  Empowering IoT, Industrial Automation, and Cyber-Physical Systems with Blockchain AI</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w:t>
      </w:r>
      <w:r>
        <w:t xml:space="preserve">20 September 2026</w:t>
      </w:r>
    </w:p>
    <w:p>
      <w:pPr>
        <w:spacing w:before="0" w:after="60"/>
      </w:pPr>
      <w:r>
        <w:rPr>
          <w:b/>
        </w:rPr>
        <w:t xml:space="preserve">Submission of Complete Chapter: </w:t>
      </w:r>
      <w:r>
        <w:t xml:space="preserve">20 October 2026</w:t>
      </w:r>
    </w:p>
    <w:p>
      <w:pPr>
        <w:spacing w:before="0" w:after="60"/>
      </w:pPr>
      <w:r>
        <w:rPr>
          <w:b/>
        </w:rPr>
        <w:t xml:space="preserve">Email: </w:t>
      </w:r>
      <w:r>
        <w:t xml:space="preserve">agenticaicambridge@gmail.com</w:t>
      </w:r>
    </w:p>
    <w:p>
      <w:pPr>
        <w:spacing w:before="240" w:after="100"/>
        <w:rPr>
          <w:b/>
          <w:color w:val="C00000"/>
          <w:sz w:val="30"/>
          <w:szCs w:val="30"/>
        </w:rPr>
      </w:pPr>
      <w:r>
        <w:rPr>
          <w:b/>
          <w:color w:val="C00000"/>
          <w:sz w:val="30"/>
          <w:szCs w:val="30"/>
        </w:rPr>
        <w:t xml:space="preserve">Image 24: Advances in Electrochemical Sensing Technology for Air Quality Monitoring and Management</w:t>
      </w:r>
    </w:p>
    <w:p>
      <w:pPr>
        <w:spacing w:before="0" w:after="60"/>
      </w:pPr>
      <w:r>
        <w:rPr>
          <w:b/>
        </w:rPr>
        <w:t xml:space="preserve">Publisher: </w:t>
      </w:r>
      <w:r>
        <w:t xml:space="preserve">Springer (upcoming book)</w:t>
      </w:r>
    </w:p>
    <w:p>
      <w:pPr>
        <w:spacing w:before="120" w:after="60"/>
        <w:rPr>
          <w:b/>
          <w:color w:val="1F3864"/>
          <w:sz w:val="24"/>
          <w:szCs w:val="24"/>
        </w:rPr>
      </w:pPr>
      <w:r>
        <w:rPr>
          <w:b/>
          <w:color w:val="1F3864"/>
          <w:sz w:val="24"/>
          <w:szCs w:val="24"/>
        </w:rPr>
        <w:t xml:space="preserve">Titles / Chapters</w:t>
      </w:r>
    </w:p>
    <w:p>
      <w:pPr>
        <w:spacing w:before="0" w:after="120"/>
        <w:rPr>
          <w:b/>
          <w:sz w:val="22"/>
          <w:szCs w:val="22"/>
        </w:rPr>
      </w:pPr>
      <w:r>
        <w:rPr>
          <w:b/>
          <w:sz w:val="22"/>
          <w:szCs w:val="22"/>
        </w:rPr>
        <w:t xml:space="preserve">Section I — Electrochemical Sensing Technology for Air Quality Indexing and Management</w:t>
      </w:r>
    </w:p>
    <w:p>
      <w:pPr>
        <w:spacing w:before="0" w:after="40"/>
        <w:ind w:left="360"/>
        <w:rPr>
          <w:sz w:val="22"/>
          <w:szCs w:val="22"/>
        </w:rPr>
      </w:pPr>
      <w:r>
        <w:rPr>
          <w:sz w:val="22"/>
          <w:szCs w:val="22"/>
        </w:rPr>
        <w:t xml:space="preserve">1. Sensing Technology for Air Quality Indexing and Management</w:t>
      </w:r>
    </w:p>
    <w:p>
      <w:pPr>
        <w:spacing w:before="0" w:after="40"/>
        <w:ind w:left="360"/>
        <w:rPr>
          <w:sz w:val="22"/>
          <w:szCs w:val="22"/>
        </w:rPr>
      </w:pPr>
      <w:r>
        <w:rPr>
          <w:sz w:val="22"/>
          <w:szCs w:val="22"/>
        </w:rPr>
        <w:t xml:space="preserve">2. Fundamentals of electrochemical sensors and their roles in environmental management</w:t>
      </w:r>
    </w:p>
    <w:p>
      <w:pPr>
        <w:spacing w:before="0" w:after="40"/>
        <w:ind w:left="360"/>
        <w:rPr>
          <w:sz w:val="22"/>
          <w:szCs w:val="22"/>
        </w:rPr>
      </w:pPr>
      <w:r>
        <w:rPr>
          <w:sz w:val="22"/>
          <w:szCs w:val="22"/>
        </w:rPr>
        <w:t xml:space="preserve">3. Role of Electrochemical Sensing Technology for Air Quality Indexing and Management</w:t>
      </w:r>
    </w:p>
    <w:p>
      <w:pPr>
        <w:spacing w:before="0" w:after="40"/>
        <w:ind w:left="360"/>
        <w:rPr>
          <w:sz w:val="22"/>
          <w:szCs w:val="22"/>
        </w:rPr>
      </w:pPr>
      <w:r>
        <w:rPr>
          <w:sz w:val="22"/>
          <w:szCs w:val="22"/>
        </w:rPr>
        <w:t xml:space="preserve">4. Electrochemical Sensing for outdoor air quality</w:t>
      </w:r>
    </w:p>
    <w:p>
      <w:pPr>
        <w:spacing w:before="0" w:after="40"/>
        <w:ind w:left="360"/>
        <w:rPr>
          <w:sz w:val="22"/>
          <w:szCs w:val="22"/>
        </w:rPr>
      </w:pPr>
      <w:r>
        <w:rPr>
          <w:sz w:val="22"/>
          <w:szCs w:val="22"/>
        </w:rPr>
        <w:t xml:space="preserve">5. Green chemistry for electrochemical sensors development for climate monitoring</w:t>
      </w:r>
    </w:p>
    <w:p>
      <w:pPr>
        <w:spacing w:before="0" w:after="40"/>
        <w:ind w:left="360"/>
        <w:rPr>
          <w:sz w:val="22"/>
          <w:szCs w:val="22"/>
        </w:rPr>
      </w:pPr>
      <w:r>
        <w:rPr>
          <w:sz w:val="22"/>
          <w:szCs w:val="22"/>
        </w:rPr>
        <w:t xml:space="preserve">6. Advantages of electrochemical sensors over traditional sensors for air quality monitoring and indexing</w:t>
      </w:r>
    </w:p>
    <w:p>
      <w:pPr>
        <w:spacing w:before="0" w:after="40"/>
        <w:ind w:left="360"/>
        <w:rPr>
          <w:sz w:val="22"/>
          <w:szCs w:val="22"/>
        </w:rPr>
      </w:pPr>
      <w:r>
        <w:rPr>
          <w:sz w:val="22"/>
          <w:szCs w:val="22"/>
        </w:rPr>
        <w:t xml:space="preserve">7. Innovative techniques in electrochemical sensor fabrication for air quality monitoring and indexing</w:t>
      </w:r>
    </w:p>
    <w:p>
      <w:pPr>
        <w:spacing w:before="0" w:after="40"/>
        <w:ind w:left="360"/>
        <w:rPr>
          <w:sz w:val="22"/>
          <w:szCs w:val="22"/>
        </w:rPr>
      </w:pPr>
      <w:r>
        <w:rPr>
          <w:sz w:val="22"/>
          <w:szCs w:val="22"/>
        </w:rPr>
        <w:t xml:space="preserve">8. Application of electrochemical sensors in indoor air quality mapping</w:t>
      </w:r>
    </w:p>
    <w:p>
      <w:pPr>
        <w:spacing w:before="0" w:after="40"/>
        <w:ind w:left="360"/>
        <w:rPr>
          <w:sz w:val="22"/>
          <w:szCs w:val="22"/>
        </w:rPr>
      </w:pPr>
      <w:r>
        <w:rPr>
          <w:sz w:val="22"/>
          <w:szCs w:val="22"/>
        </w:rPr>
        <w:t xml:space="preserve">9. Integrated system of electrochemical sensors and IoT for air quality indexing and climatic resilience</w:t>
      </w:r>
    </w:p>
    <w:p>
      <w:pPr>
        <w:spacing w:before="0" w:after="120"/>
        <w:rPr>
          <w:b/>
          <w:sz w:val="22"/>
          <w:szCs w:val="22"/>
        </w:rPr>
      </w:pPr>
      <w:r>
        <w:rPr>
          <w:b/>
          <w:sz w:val="22"/>
          <w:szCs w:val="22"/>
        </w:rPr>
        <w:t xml:space="preserve">Section II — Case Studies of Electrochemical Sensor Technology in Real World Scenario</w:t>
      </w:r>
    </w:p>
    <w:p>
      <w:pPr>
        <w:spacing w:before="0" w:after="40"/>
        <w:ind w:left="360"/>
        <w:rPr>
          <w:sz w:val="22"/>
          <w:szCs w:val="22"/>
        </w:rPr>
      </w:pPr>
      <w:r>
        <w:rPr>
          <w:sz w:val="22"/>
          <w:szCs w:val="22"/>
        </w:rPr>
        <w:t xml:space="preserve">10. Case studies on the deployment of electrochemical sensors for air quality monitoring</w:t>
      </w:r>
    </w:p>
    <w:p>
      <w:pPr>
        <w:spacing w:before="0" w:after="40"/>
        <w:ind w:left="360"/>
        <w:rPr>
          <w:sz w:val="22"/>
          <w:szCs w:val="22"/>
        </w:rPr>
      </w:pPr>
      <w:r>
        <w:rPr>
          <w:sz w:val="22"/>
          <w:szCs w:val="22"/>
        </w:rPr>
        <w:t xml:space="preserve">11. Case studies on the role of electrochemical sensors in validation for air quality improvements</w:t>
      </w:r>
    </w:p>
    <w:p>
      <w:pPr>
        <w:spacing w:before="0" w:after="40"/>
        <w:ind w:left="360"/>
        <w:rPr>
          <w:sz w:val="22"/>
          <w:szCs w:val="22"/>
        </w:rPr>
      </w:pPr>
      <w:r>
        <w:rPr>
          <w:sz w:val="22"/>
          <w:szCs w:val="22"/>
        </w:rPr>
        <w:t xml:space="preserve">12. State-of-the-art electrochemical sensors — case studies based in industrial applications</w:t>
      </w:r>
    </w:p>
    <w:p>
      <w:pPr>
        <w:spacing w:before="0" w:after="40"/>
        <w:ind w:left="360"/>
        <w:rPr>
          <w:sz w:val="22"/>
          <w:szCs w:val="22"/>
        </w:rPr>
      </w:pPr>
      <w:r>
        <w:rPr>
          <w:sz w:val="22"/>
          <w:szCs w:val="22"/>
        </w:rPr>
        <w:t xml:space="preserve">13. Application of statistical tools for the analysis and interpretation of data generated by electrochemical sensors equipped with machine learning</w:t>
      </w:r>
    </w:p>
    <w:p>
      <w:pPr>
        <w:spacing w:before="0" w:after="40"/>
        <w:ind w:left="360"/>
        <w:rPr>
          <w:sz w:val="22"/>
          <w:szCs w:val="22"/>
        </w:rPr>
      </w:pPr>
      <w:r>
        <w:rPr>
          <w:sz w:val="22"/>
          <w:szCs w:val="22"/>
        </w:rPr>
        <w:t xml:space="preserve">14. Role of machine learning and electrochemical sensors for acquiring real-time data for air quality monitoring and forecasting</w:t>
      </w:r>
    </w:p>
    <w:p>
      <w:pPr>
        <w:spacing w:before="0" w:after="40"/>
        <w:ind w:left="360"/>
        <w:rPr>
          <w:sz w:val="22"/>
          <w:szCs w:val="22"/>
        </w:rPr>
      </w:pPr>
      <w:r>
        <w:rPr>
          <w:sz w:val="22"/>
          <w:szCs w:val="22"/>
        </w:rPr>
        <w:t xml:space="preserve">15. Case studies on industrial emission reduction using electrochemical sensors</w:t>
      </w:r>
    </w:p>
    <w:p>
      <w:pPr>
        <w:spacing w:before="0" w:after="40"/>
        <w:ind w:left="360"/>
        <w:rPr>
          <w:sz w:val="22"/>
          <w:szCs w:val="22"/>
        </w:rPr>
      </w:pPr>
      <w:r>
        <w:rPr>
          <w:sz w:val="22"/>
          <w:szCs w:val="22"/>
        </w:rPr>
        <w:t xml:space="preserve">16. Case studies on roles of electrochemical sensors in the monitoring and management of gaseous pollutants</w:t>
      </w:r>
    </w:p>
    <w:p>
      <w:pPr>
        <w:spacing w:before="0" w:after="40"/>
        <w:ind w:left="360"/>
        <w:rPr>
          <w:sz w:val="22"/>
          <w:szCs w:val="22"/>
        </w:rPr>
      </w:pPr>
      <w:r>
        <w:rPr>
          <w:sz w:val="22"/>
          <w:szCs w:val="22"/>
        </w:rPr>
        <w:t xml:space="preserve">17. Case studies on roles of electrochemical sensors in the monitoring and management of particulate matters</w:t>
      </w:r>
    </w:p>
    <w:p>
      <w:pPr>
        <w:spacing w:before="0" w:after="120"/>
        <w:rPr>
          <w:b/>
          <w:sz w:val="22"/>
          <w:szCs w:val="22"/>
        </w:rPr>
      </w:pPr>
      <w:r>
        <w:rPr>
          <w:b/>
          <w:sz w:val="22"/>
          <w:szCs w:val="22"/>
        </w:rPr>
        <w:t xml:space="preserve">Section III — Sustainable Air Quality Management</w:t>
      </w:r>
    </w:p>
    <w:p>
      <w:pPr>
        <w:spacing w:before="0" w:after="40"/>
        <w:ind w:left="360"/>
        <w:rPr>
          <w:sz w:val="22"/>
          <w:szCs w:val="22"/>
        </w:rPr>
      </w:pPr>
      <w:r>
        <w:rPr>
          <w:sz w:val="22"/>
          <w:szCs w:val="22"/>
        </w:rPr>
        <w:t xml:space="preserve">18. Concern of Air Quality Indexing and Management</w:t>
      </w:r>
    </w:p>
    <w:p>
      <w:pPr>
        <w:spacing w:before="0" w:after="40"/>
        <w:ind w:left="360"/>
        <w:rPr>
          <w:sz w:val="22"/>
          <w:szCs w:val="22"/>
        </w:rPr>
      </w:pPr>
      <w:r>
        <w:rPr>
          <w:sz w:val="22"/>
          <w:szCs w:val="22"/>
        </w:rPr>
        <w:t xml:space="preserve">19. Sustainable traffic management for air quality management</w:t>
      </w:r>
    </w:p>
    <w:p>
      <w:pPr>
        <w:spacing w:before="0" w:after="40"/>
        <w:ind w:left="360"/>
        <w:rPr>
          <w:sz w:val="22"/>
          <w:szCs w:val="22"/>
        </w:rPr>
      </w:pPr>
      <w:r>
        <w:rPr>
          <w:sz w:val="22"/>
          <w:szCs w:val="22"/>
        </w:rPr>
        <w:t xml:space="preserve">20. Sustainable air quality indicators and their role in pollution management</w:t>
      </w:r>
    </w:p>
    <w:p>
      <w:pPr>
        <w:spacing w:before="0" w:after="40"/>
        <w:ind w:left="360"/>
        <w:rPr>
          <w:sz w:val="22"/>
          <w:szCs w:val="22"/>
        </w:rPr>
      </w:pPr>
      <w:r>
        <w:rPr>
          <w:sz w:val="22"/>
          <w:szCs w:val="22"/>
        </w:rPr>
        <w:t xml:space="preserve">21. Role of sustainable policies for air quality management</w:t>
      </w:r>
    </w:p>
    <w:p>
      <w:pPr>
        <w:spacing w:before="0" w:after="40"/>
        <w:ind w:left="360"/>
        <w:rPr>
          <w:sz w:val="22"/>
          <w:szCs w:val="22"/>
        </w:rPr>
      </w:pPr>
      <w:r>
        <w:rPr>
          <w:sz w:val="22"/>
          <w:szCs w:val="22"/>
        </w:rPr>
        <w:t xml:space="preserve">22. Future scope and challenges of electrochemical sensors in air quality management</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Arun Lal Srivastav — Tulas University, Dehradun, Uttarakhand, India</w:t>
      </w:r>
    </w:p>
    <w:p>
      <w:pPr>
        <w:spacing w:before="0" w:after="40"/>
        <w:ind w:left="360"/>
        <w:rPr>
          <w:sz w:val="22"/>
          <w:szCs w:val="22"/>
        </w:rPr>
      </w:pPr>
      <w:r>
        <w:rPr>
          <w:sz w:val="22"/>
          <w:szCs w:val="22"/>
        </w:rPr>
        <w:t xml:space="preserve">•  Dr. Shivendu Prashar — Chitkara University, Himachal Pradesh, India</w:t>
      </w:r>
    </w:p>
    <w:p>
      <w:pPr>
        <w:spacing w:before="0" w:after="40"/>
        <w:ind w:left="360"/>
        <w:rPr>
          <w:sz w:val="22"/>
          <w:szCs w:val="22"/>
        </w:rPr>
      </w:pPr>
      <w:r>
        <w:rPr>
          <w:sz w:val="22"/>
          <w:szCs w:val="22"/>
        </w:rPr>
        <w:t xml:space="preserve">•  Dr. Ajeet Kaushik — Florida Polytechnic University, Florida, USA</w:t>
      </w:r>
    </w:p>
    <w:p>
      <w:pPr>
        <w:spacing w:before="0" w:after="40"/>
        <w:ind w:left="360"/>
        <w:rPr>
          <w:sz w:val="22"/>
          <w:szCs w:val="22"/>
        </w:rPr>
      </w:pPr>
      <w:r>
        <w:rPr>
          <w:sz w:val="22"/>
          <w:szCs w:val="22"/>
        </w:rPr>
        <w:t xml:space="preserve">•  Dr. Sughosh Madhav — Jamia Millia Islamia, New Delhi, India</w:t>
      </w:r>
    </w:p>
    <w:p>
      <w:pPr>
        <w:spacing w:before="120" w:after="60"/>
        <w:rPr>
          <w:b/>
          <w:color w:val="1F3864"/>
          <w:sz w:val="24"/>
          <w:szCs w:val="24"/>
        </w:rPr>
      </w:pPr>
      <w:r>
        <w:rPr>
          <w:b/>
          <w:color w:val="1F3864"/>
          <w:sz w:val="24"/>
          <w:szCs w:val="24"/>
        </w:rPr>
        <w:t xml:space="preserve">Submission Procedure</w:t>
      </w:r>
    </w:p>
    <w:p>
      <w:pPr>
        <w:spacing w:before="0" w:after="40"/>
        <w:ind w:left="360"/>
        <w:rPr>
          <w:sz w:val="22"/>
          <w:szCs w:val="22"/>
        </w:rPr>
      </w:pPr>
      <w:r>
        <w:rPr>
          <w:sz w:val="22"/>
          <w:szCs w:val="22"/>
        </w:rPr>
        <w:t xml:space="preserve">•  Article type: Review paper / case study</w:t>
      </w:r>
    </w:p>
    <w:p>
      <w:pPr>
        <w:spacing w:before="0" w:after="40"/>
        <w:ind w:left="360"/>
        <w:rPr>
          <w:sz w:val="22"/>
          <w:szCs w:val="22"/>
        </w:rPr>
      </w:pPr>
      <w:r>
        <w:rPr>
          <w:sz w:val="22"/>
          <w:szCs w:val="22"/>
        </w:rPr>
        <w:t xml:space="preserve">•  Length ~7000 words (including references)</w:t>
      </w:r>
    </w:p>
    <w:p>
      <w:pPr>
        <w:spacing w:before="0" w:after="40"/>
        <w:ind w:left="360"/>
        <w:rPr>
          <w:sz w:val="22"/>
          <w:szCs w:val="22"/>
        </w:rPr>
      </w:pPr>
      <w:r>
        <w:rPr>
          <w:sz w:val="22"/>
          <w:szCs w:val="22"/>
        </w:rPr>
        <w:t xml:space="preserve">•  Maximum figures and tables: 3–4</w:t>
      </w:r>
    </w:p>
    <w:p>
      <w:pPr>
        <w:spacing w:before="0" w:after="40"/>
        <w:ind w:left="360"/>
        <w:rPr>
          <w:sz w:val="22"/>
          <w:szCs w:val="22"/>
        </w:rPr>
      </w:pPr>
      <w:r>
        <w:rPr>
          <w:sz w:val="22"/>
          <w:szCs w:val="22"/>
        </w:rPr>
        <w:t xml:space="preserve">•  Plagiarism: less than 10%; AI contents: NIL</w:t>
      </w:r>
    </w:p>
    <w:p>
      <w:pPr>
        <w:spacing w:before="0" w:after="40"/>
        <w:ind w:left="360"/>
        <w:rPr>
          <w:sz w:val="22"/>
          <w:szCs w:val="22"/>
        </w:rPr>
      </w:pPr>
      <w:r>
        <w:rPr>
          <w:sz w:val="22"/>
          <w:szCs w:val="22"/>
        </w:rPr>
        <w:t xml:space="preserve">•  Reference style: Harvard (name style)</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Deadline: </w:t>
      </w:r>
      <w:r>
        <w:t xml:space="preserve">September 05, 2026</w:t>
      </w:r>
    </w:p>
    <w:p>
      <w:pPr>
        <w:spacing w:before="0" w:after="60"/>
      </w:pPr>
      <w:r>
        <w:rPr>
          <w:b/>
        </w:rPr>
        <w:t xml:space="preserve">Full Paper Submission Deadline: </w:t>
      </w:r>
      <w:r>
        <w:t xml:space="preserve">November 10, 2026</w:t>
      </w:r>
    </w:p>
    <w:p>
      <w:pPr>
        <w:spacing w:before="0" w:after="60"/>
      </w:pPr>
      <w:r>
        <w:rPr>
          <w:b/>
        </w:rPr>
        <w:t xml:space="preserve">Charges: </w:t>
      </w:r>
      <w:r>
        <w:t xml:space="preserve">No APC</w:t>
      </w:r>
    </w:p>
    <w:p>
      <w:pPr>
        <w:spacing w:before="0" w:after="60"/>
      </w:pPr>
      <w:r>
        <w:rPr>
          <w:b/>
        </w:rPr>
        <w:t xml:space="preserve">Email: </w:t>
      </w:r>
      <w:r>
        <w:t xml:space="preserve">drarunlalsrivastav@gmail.com</w:t>
      </w:r>
    </w:p>
    <w:p>
      <w:pPr>
        <w:spacing w:before="240" w:after="100"/>
        <w:rPr>
          <w:b/>
          <w:color w:val="C00000"/>
          <w:sz w:val="30"/>
          <w:szCs w:val="30"/>
        </w:rPr>
      </w:pPr>
      <w:r>
        <w:rPr>
          <w:b/>
          <w:color w:val="C00000"/>
          <w:sz w:val="30"/>
          <w:szCs w:val="30"/>
        </w:rPr>
        <w:t xml:space="preserve">Image 25: Solar Photovoltaics and Hydrogen Energy: Parallel Pathways to a Sustainable Future</w:t>
      </w:r>
    </w:p>
    <w:p>
      <w:pPr>
        <w:spacing w:before="0" w:after="60"/>
      </w:pPr>
      <w:r>
        <w:rPr>
          <w:b/>
        </w:rPr>
        <w:t xml:space="preserve">Publisher: </w:t>
      </w:r>
      <w:r>
        <w:t xml:space="preserve">Wiley / ISTE — Scopus / International visibility</w:t>
      </w:r>
    </w:p>
    <w:p>
      <w:pPr>
        <w:spacing w:before="0" w:after="60"/>
      </w:pPr>
      <w:r>
        <w:rPr>
          <w:b/>
        </w:rPr>
        <w:t xml:space="preserve">Charges: </w:t>
      </w:r>
      <w:r>
        <w:t xml:space="preserve">No Publication Fee</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Mobi Mathew, C. Eng. (I) — Assistant Professor, Dept. of Electrical &amp; Electronics Engineering, Nehru College of Engineering &amp; Research Centre, Thiruvilwamala, Thrissur, 680 597, Kerala, India</w:t>
      </w:r>
    </w:p>
    <w:p>
      <w:pPr>
        <w:spacing w:before="0" w:after="40"/>
        <w:ind w:left="360"/>
        <w:rPr>
          <w:sz w:val="22"/>
          <w:szCs w:val="22"/>
        </w:rPr>
      </w:pPr>
      <w:r>
        <w:rPr>
          <w:sz w:val="22"/>
          <w:szCs w:val="22"/>
        </w:rPr>
        <w:t xml:space="preserve">•  Dr. Akshay Jain — Post-Doctoral Fellow, Interdisciplinary Research Center for Hydrogen Technologies and Carbon Management, King Fahd University of Petroleum &amp; Minerals, Dhahran-31261, Kingdom of Saudi Arabia</w:t>
      </w:r>
    </w:p>
    <w:p>
      <w:pPr>
        <w:spacing w:before="0" w:after="40"/>
        <w:ind w:left="360"/>
        <w:rPr>
          <w:sz w:val="22"/>
          <w:szCs w:val="22"/>
        </w:rPr>
      </w:pPr>
      <w:r>
        <w:rPr>
          <w:sz w:val="22"/>
          <w:szCs w:val="22"/>
        </w:rPr>
        <w:t xml:space="preserve">•  Dr. Navin Sam D. — Assistant Professor, Dept. of Electrical &amp; Electronics Engineering, Jyothi Engineering College, Thrissur – 679531, Kerala, India</w:t>
      </w:r>
    </w:p>
    <w:p>
      <w:pPr>
        <w:spacing w:before="120" w:after="60"/>
        <w:rPr>
          <w:b/>
          <w:color w:val="1F3864"/>
          <w:sz w:val="24"/>
          <w:szCs w:val="24"/>
        </w:rPr>
      </w:pPr>
      <w:r>
        <w:rPr>
          <w:b/>
          <w:color w:val="1F3864"/>
          <w:sz w:val="24"/>
          <w:szCs w:val="24"/>
        </w:rPr>
        <w:t xml:space="preserve">Topics of Interest / Proposed Table of Contents</w:t>
      </w:r>
    </w:p>
    <w:p>
      <w:pPr>
        <w:spacing w:before="0" w:after="40"/>
        <w:ind w:left="360"/>
        <w:rPr>
          <w:sz w:val="22"/>
          <w:szCs w:val="22"/>
        </w:rPr>
      </w:pPr>
      <w:r>
        <w:rPr>
          <w:sz w:val="22"/>
          <w:szCs w:val="22"/>
        </w:rPr>
        <w:t xml:space="preserve">1. Solar–Hydrogen Nexus in Global Energy Transition</w:t>
      </w:r>
    </w:p>
    <w:p>
      <w:pPr>
        <w:spacing w:before="0" w:after="40"/>
        <w:ind w:left="360"/>
        <w:rPr>
          <w:sz w:val="22"/>
          <w:szCs w:val="22"/>
        </w:rPr>
      </w:pPr>
      <w:r>
        <w:rPr>
          <w:sz w:val="22"/>
          <w:szCs w:val="22"/>
        </w:rPr>
        <w:t xml:space="preserve">2. Solar PV Technologies: Evolution and Efficiency</w:t>
      </w:r>
    </w:p>
    <w:p>
      <w:pPr>
        <w:spacing w:before="0" w:after="40"/>
        <w:ind w:left="360"/>
        <w:rPr>
          <w:sz w:val="22"/>
          <w:szCs w:val="22"/>
        </w:rPr>
      </w:pPr>
      <w:r>
        <w:rPr>
          <w:sz w:val="22"/>
          <w:szCs w:val="22"/>
        </w:rPr>
        <w:t xml:space="preserve">3. Hydrogen Energy Systems and Applications</w:t>
      </w:r>
    </w:p>
    <w:p>
      <w:pPr>
        <w:spacing w:before="0" w:after="40"/>
        <w:ind w:left="360"/>
        <w:rPr>
          <w:sz w:val="22"/>
          <w:szCs w:val="22"/>
        </w:rPr>
      </w:pPr>
      <w:r>
        <w:rPr>
          <w:sz w:val="22"/>
          <w:szCs w:val="22"/>
        </w:rPr>
        <w:t xml:space="preserve">4. Bifacial vs. Monofacial PV Technologies</w:t>
      </w:r>
    </w:p>
    <w:p>
      <w:pPr>
        <w:spacing w:before="0" w:after="40"/>
        <w:ind w:left="360"/>
        <w:rPr>
          <w:sz w:val="22"/>
          <w:szCs w:val="22"/>
        </w:rPr>
      </w:pPr>
      <w:r>
        <w:rPr>
          <w:sz w:val="22"/>
          <w:szCs w:val="22"/>
        </w:rPr>
        <w:t xml:space="preserve">5. Green Hydrogen Production via Electrolysis</w:t>
      </w:r>
    </w:p>
    <w:p>
      <w:pPr>
        <w:spacing w:before="0" w:after="40"/>
        <w:ind w:left="360"/>
        <w:rPr>
          <w:sz w:val="22"/>
          <w:szCs w:val="22"/>
        </w:rPr>
      </w:pPr>
      <w:r>
        <w:rPr>
          <w:sz w:val="22"/>
          <w:szCs w:val="22"/>
        </w:rPr>
        <w:t xml:space="preserve">6. PV–Electrolyzer Integration and Design</w:t>
      </w:r>
    </w:p>
    <w:p>
      <w:pPr>
        <w:spacing w:before="0" w:after="40"/>
        <w:ind w:left="360"/>
        <w:rPr>
          <w:sz w:val="22"/>
          <w:szCs w:val="22"/>
        </w:rPr>
      </w:pPr>
      <w:r>
        <w:rPr>
          <w:sz w:val="22"/>
          <w:szCs w:val="22"/>
        </w:rPr>
        <w:t xml:space="preserve">7. Hydrogen Storage, Transport, and Safety</w:t>
      </w:r>
    </w:p>
    <w:p>
      <w:pPr>
        <w:spacing w:before="0" w:after="40"/>
        <w:ind w:left="360"/>
        <w:rPr>
          <w:sz w:val="22"/>
          <w:szCs w:val="22"/>
        </w:rPr>
      </w:pPr>
      <w:r>
        <w:rPr>
          <w:sz w:val="22"/>
          <w:szCs w:val="22"/>
        </w:rPr>
        <w:t xml:space="preserve">8. Hybrid Solar–Hydrogen Energy Systems</w:t>
      </w:r>
    </w:p>
    <w:p>
      <w:pPr>
        <w:spacing w:before="0" w:after="40"/>
        <w:ind w:left="360"/>
        <w:rPr>
          <w:sz w:val="22"/>
          <w:szCs w:val="22"/>
        </w:rPr>
      </w:pPr>
      <w:r>
        <w:rPr>
          <w:sz w:val="22"/>
          <w:szCs w:val="22"/>
        </w:rPr>
        <w:t xml:space="preserve">9. Smart Grids and Hydrogen Sector Coupling</w:t>
      </w:r>
    </w:p>
    <w:p>
      <w:pPr>
        <w:spacing w:before="0" w:after="40"/>
        <w:ind w:left="360"/>
        <w:rPr>
          <w:sz w:val="22"/>
          <w:szCs w:val="22"/>
        </w:rPr>
      </w:pPr>
      <w:r>
        <w:rPr>
          <w:sz w:val="22"/>
          <w:szCs w:val="22"/>
        </w:rPr>
        <w:t xml:space="preserve">10. AI and Digital Twins for Solar–Hydrogen Systems</w:t>
      </w:r>
    </w:p>
    <w:p>
      <w:pPr>
        <w:spacing w:before="0" w:after="40"/>
        <w:ind w:left="360"/>
        <w:rPr>
          <w:sz w:val="22"/>
          <w:szCs w:val="22"/>
        </w:rPr>
      </w:pPr>
      <w:r>
        <w:rPr>
          <w:sz w:val="22"/>
          <w:szCs w:val="22"/>
        </w:rPr>
        <w:t xml:space="preserve">11. Hydrogen for Transportation</w:t>
      </w:r>
    </w:p>
    <w:p>
      <w:pPr>
        <w:spacing w:before="0" w:after="40"/>
        <w:ind w:left="360"/>
        <w:rPr>
          <w:sz w:val="22"/>
          <w:szCs w:val="22"/>
        </w:rPr>
      </w:pPr>
      <w:r>
        <w:rPr>
          <w:sz w:val="22"/>
          <w:szCs w:val="22"/>
        </w:rPr>
        <w:t xml:space="preserve">12. Hydrogen for Industrial Decarbonization</w:t>
      </w:r>
    </w:p>
    <w:p>
      <w:pPr>
        <w:spacing w:before="0" w:after="40"/>
        <w:ind w:left="360"/>
        <w:rPr>
          <w:sz w:val="22"/>
          <w:szCs w:val="22"/>
        </w:rPr>
      </w:pPr>
      <w:r>
        <w:rPr>
          <w:sz w:val="22"/>
          <w:szCs w:val="22"/>
        </w:rPr>
        <w:t xml:space="preserve">13. Solar–Hydrogen Community Microgrids</w:t>
      </w:r>
    </w:p>
    <w:p>
      <w:pPr>
        <w:spacing w:before="0" w:after="40"/>
        <w:ind w:left="360"/>
        <w:rPr>
          <w:sz w:val="22"/>
          <w:szCs w:val="22"/>
        </w:rPr>
      </w:pPr>
      <w:r>
        <w:rPr>
          <w:sz w:val="22"/>
          <w:szCs w:val="22"/>
        </w:rPr>
        <w:t xml:space="preserve">14. Solar Hydrogen for Maritime and Aviation</w:t>
      </w:r>
    </w:p>
    <w:p>
      <w:pPr>
        <w:spacing w:before="0" w:after="40"/>
        <w:ind w:left="360"/>
        <w:rPr>
          <w:sz w:val="22"/>
          <w:szCs w:val="22"/>
        </w:rPr>
      </w:pPr>
      <w:r>
        <w:rPr>
          <w:sz w:val="22"/>
          <w:szCs w:val="22"/>
        </w:rPr>
        <w:t xml:space="preserve">15. Life Cycle Assessment and Carbon Footprint</w:t>
      </w:r>
    </w:p>
    <w:p>
      <w:pPr>
        <w:spacing w:before="0" w:after="40"/>
        <w:ind w:left="360"/>
        <w:rPr>
          <w:sz w:val="22"/>
          <w:szCs w:val="22"/>
        </w:rPr>
      </w:pPr>
      <w:r>
        <w:rPr>
          <w:sz w:val="22"/>
          <w:szCs w:val="22"/>
        </w:rPr>
        <w:t xml:space="preserve">16. Techno–Economic Analysis and LCOE Modelling</w:t>
      </w:r>
    </w:p>
    <w:p>
      <w:pPr>
        <w:spacing w:before="0" w:after="40"/>
        <w:ind w:left="360"/>
        <w:rPr>
          <w:sz w:val="22"/>
          <w:szCs w:val="22"/>
        </w:rPr>
      </w:pPr>
      <w:r>
        <w:rPr>
          <w:sz w:val="22"/>
          <w:szCs w:val="22"/>
        </w:rPr>
        <w:t xml:space="preserve">17. Policy and Regulatory Frameworks</w:t>
      </w:r>
    </w:p>
    <w:p>
      <w:pPr>
        <w:spacing w:before="0" w:after="40"/>
        <w:ind w:left="360"/>
        <w:rPr>
          <w:sz w:val="22"/>
          <w:szCs w:val="22"/>
        </w:rPr>
      </w:pPr>
      <w:r>
        <w:rPr>
          <w:sz w:val="22"/>
          <w:szCs w:val="22"/>
        </w:rPr>
        <w:t xml:space="preserve">18. Global Case Studies and Best Practices</w:t>
      </w:r>
    </w:p>
    <w:p>
      <w:pPr>
        <w:spacing w:before="0" w:after="40"/>
        <w:ind w:left="360"/>
        <w:rPr>
          <w:sz w:val="22"/>
          <w:szCs w:val="22"/>
        </w:rPr>
      </w:pPr>
      <w:r>
        <w:rPr>
          <w:sz w:val="22"/>
          <w:szCs w:val="22"/>
        </w:rPr>
        <w:t xml:space="preserve">19. Scaling Solar–Hydrogen Infrastructure</w:t>
      </w:r>
    </w:p>
    <w:p>
      <w:pPr>
        <w:spacing w:before="0" w:after="40"/>
        <w:ind w:left="360"/>
        <w:rPr>
          <w:sz w:val="22"/>
          <w:szCs w:val="22"/>
        </w:rPr>
      </w:pPr>
      <w:r>
        <w:rPr>
          <w:sz w:val="22"/>
          <w:szCs w:val="22"/>
        </w:rPr>
        <w:t xml:space="preserve">20. Net–Zero Roadmap: 2030–2050</w:t>
      </w:r>
    </w:p>
    <w:p>
      <w:pPr>
        <w:spacing w:before="120" w:after="60"/>
        <w:rPr>
          <w:b/>
          <w:color w:val="1F3864"/>
          <w:sz w:val="24"/>
          <w:szCs w:val="24"/>
        </w:rPr>
      </w:pPr>
      <w:r>
        <w:rPr>
          <w:b/>
          <w:color w:val="1F3864"/>
          <w:sz w:val="24"/>
          <w:szCs w:val="24"/>
        </w:rPr>
        <w:t xml:space="preserve">Submission Guidelines</w:t>
      </w:r>
    </w:p>
    <w:p>
      <w:pPr>
        <w:spacing w:before="0" w:after="40"/>
        <w:ind w:left="360"/>
        <w:rPr>
          <w:sz w:val="22"/>
          <w:szCs w:val="22"/>
        </w:rPr>
      </w:pPr>
      <w:r>
        <w:rPr>
          <w:sz w:val="22"/>
          <w:szCs w:val="22"/>
        </w:rPr>
        <w:t xml:space="preserve">•  Full chapter: 20–30 pages (7000–8000 words excluding references)</w:t>
      </w:r>
    </w:p>
    <w:p>
      <w:pPr>
        <w:spacing w:before="0" w:after="40"/>
        <w:ind w:left="360"/>
        <w:rPr>
          <w:sz w:val="22"/>
          <w:szCs w:val="22"/>
        </w:rPr>
      </w:pPr>
      <w:r>
        <w:rPr>
          <w:sz w:val="22"/>
          <w:szCs w:val="22"/>
        </w:rPr>
        <w:t xml:space="preserve">•  Similarity Index &lt; 10%; AI Generated Content = 0%</w:t>
      </w:r>
    </w:p>
    <w:p>
      <w:pPr>
        <w:spacing w:before="0" w:after="40"/>
        <w:ind w:left="360"/>
        <w:rPr>
          <w:sz w:val="22"/>
          <w:szCs w:val="22"/>
        </w:rPr>
      </w:pPr>
      <w:r>
        <w:rPr>
          <w:sz w:val="22"/>
          <w:szCs w:val="22"/>
        </w:rPr>
        <w:t xml:space="preserve">•  Blind Peer Review; No Publication Fee</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w:t>
      </w:r>
      <w:r>
        <w:t xml:space="preserve">30 August 2026</w:t>
      </w:r>
    </w:p>
    <w:p>
      <w:pPr>
        <w:spacing w:before="0" w:after="60"/>
      </w:pPr>
      <w:r>
        <w:rPr>
          <w:b/>
        </w:rPr>
        <w:t xml:space="preserve">Acceptance Notification: </w:t>
      </w:r>
      <w:r>
        <w:t xml:space="preserve">10 September 2026</w:t>
      </w:r>
    </w:p>
    <w:p>
      <w:pPr>
        <w:spacing w:before="0" w:after="60"/>
      </w:pPr>
      <w:r>
        <w:rPr>
          <w:b/>
        </w:rPr>
        <w:t xml:space="preserve">Full Chapter Submission: </w:t>
      </w:r>
      <w:r>
        <w:t xml:space="preserve">10 October 2026</w:t>
      </w:r>
    </w:p>
    <w:p>
      <w:pPr>
        <w:spacing w:before="0" w:after="60"/>
      </w:pPr>
      <w:r>
        <w:rPr>
          <w:b/>
        </w:rPr>
        <w:t xml:space="preserve">Notification: </w:t>
      </w:r>
      <w:r>
        <w:t xml:space="preserve">31 October 2026</w:t>
      </w:r>
    </w:p>
    <w:p>
      <w:pPr>
        <w:spacing w:before="0" w:after="60"/>
      </w:pPr>
      <w:r>
        <w:rPr>
          <w:b/>
        </w:rPr>
        <w:t xml:space="preserve">Final Chapter Submission: </w:t>
      </w:r>
      <w:r>
        <w:t xml:space="preserve">30 November 2026</w:t>
      </w:r>
    </w:p>
    <w:p>
      <w:pPr>
        <w:spacing w:before="0" w:after="60"/>
      </w:pPr>
      <w:r>
        <w:rPr>
          <w:b/>
        </w:rPr>
        <w:t xml:space="preserve">Submission and Query: </w:t>
      </w:r>
      <w:r>
        <w:t xml:space="preserve">spvhe2026@gmail.com</w:t>
      </w:r>
    </w:p>
    <w:p>
      <w:pPr>
        <w:spacing w:before="240" w:after="100"/>
        <w:rPr>
          <w:b/>
          <w:color w:val="C00000"/>
          <w:sz w:val="30"/>
          <w:szCs w:val="30"/>
        </w:rPr>
      </w:pPr>
      <w:r>
        <w:rPr>
          <w:b/>
          <w:color w:val="C00000"/>
          <w:sz w:val="30"/>
          <w:szCs w:val="30"/>
        </w:rPr>
        <w:t xml:space="preserve">Image 26: Carbon Negative Bioenergy Feedstocks (An International Edited Book)</w:t>
      </w:r>
    </w:p>
    <w:p>
      <w:pPr>
        <w:spacing w:before="0" w:after="60"/>
      </w:pPr>
      <w:r>
        <w:rPr>
          <w:b/>
        </w:rPr>
        <w:t xml:space="preserve">Publisher: </w:t>
      </w:r>
      <w:r>
        <w:t xml:space="preserve">Bentham Science Publishers — Scopus indexed</w:t>
      </w:r>
    </w:p>
    <w:p>
      <w:pPr>
        <w:spacing w:before="0" w:after="60"/>
      </w:pPr>
      <w:r>
        <w:rPr>
          <w:b/>
        </w:rPr>
        <w:t xml:space="preserve">Subtitle: </w:t>
      </w:r>
      <w:r>
        <w:t xml:space="preserve">Advancing sustainable bioenergy systems for a carbon-negative future</w:t>
      </w:r>
    </w:p>
    <w:p>
      <w:pPr>
        <w:spacing w:before="120" w:after="60"/>
        <w:rPr>
          <w:b/>
          <w:color w:val="1F3864"/>
          <w:sz w:val="24"/>
          <w:szCs w:val="24"/>
        </w:rPr>
      </w:pPr>
      <w:r>
        <w:rPr>
          <w:b/>
          <w:color w:val="1F3864"/>
          <w:sz w:val="24"/>
          <w:szCs w:val="24"/>
        </w:rPr>
        <w:t xml:space="preserve">Proposed Book Chapters</w:t>
      </w:r>
    </w:p>
    <w:p>
      <w:pPr>
        <w:spacing w:before="0" w:after="40"/>
        <w:ind w:left="360"/>
        <w:rPr>
          <w:sz w:val="22"/>
          <w:szCs w:val="22"/>
        </w:rPr>
      </w:pPr>
      <w:r>
        <w:rPr>
          <w:sz w:val="22"/>
          <w:szCs w:val="22"/>
        </w:rPr>
        <w:t xml:space="preserve">1. Introduction and Global Status of Bioenergy Feedstocks</w:t>
      </w:r>
    </w:p>
    <w:p>
      <w:pPr>
        <w:spacing w:before="0" w:after="40"/>
        <w:ind w:left="360"/>
        <w:rPr>
          <w:sz w:val="22"/>
          <w:szCs w:val="22"/>
        </w:rPr>
      </w:pPr>
      <w:r>
        <w:rPr>
          <w:sz w:val="22"/>
          <w:szCs w:val="22"/>
        </w:rPr>
        <w:t xml:space="preserve">2. Principles of Sustainability and Carbon-Negative Bioenergy Systems</w:t>
      </w:r>
    </w:p>
    <w:p>
      <w:pPr>
        <w:spacing w:before="0" w:after="40"/>
        <w:ind w:left="360"/>
        <w:rPr>
          <w:sz w:val="22"/>
          <w:szCs w:val="22"/>
        </w:rPr>
      </w:pPr>
      <w:r>
        <w:rPr>
          <w:sz w:val="22"/>
          <w:szCs w:val="22"/>
        </w:rPr>
        <w:t xml:space="preserve">3. Second Generation Feedstocks: Lignocellulosic Biomass</w:t>
      </w:r>
    </w:p>
    <w:p>
      <w:pPr>
        <w:spacing w:before="0" w:after="40"/>
        <w:ind w:left="360"/>
        <w:rPr>
          <w:sz w:val="22"/>
          <w:szCs w:val="22"/>
        </w:rPr>
      </w:pPr>
      <w:r>
        <w:rPr>
          <w:sz w:val="22"/>
          <w:szCs w:val="22"/>
        </w:rPr>
        <w:t xml:space="preserve">4. Agronomy of Dedicated Bioenergy Feedstocks</w:t>
      </w:r>
    </w:p>
    <w:p>
      <w:pPr>
        <w:spacing w:before="0" w:after="40"/>
        <w:ind w:left="360"/>
        <w:rPr>
          <w:sz w:val="22"/>
          <w:szCs w:val="22"/>
        </w:rPr>
      </w:pPr>
      <w:r>
        <w:rPr>
          <w:sz w:val="22"/>
          <w:szCs w:val="22"/>
        </w:rPr>
        <w:t xml:space="preserve">5. Fourth Generation Feedstocks and Emerging Innovations</w:t>
      </w:r>
    </w:p>
    <w:p>
      <w:pPr>
        <w:spacing w:before="0" w:after="40"/>
        <w:ind w:left="360"/>
        <w:rPr>
          <w:sz w:val="22"/>
          <w:szCs w:val="22"/>
        </w:rPr>
      </w:pPr>
      <w:r>
        <w:rPr>
          <w:sz w:val="22"/>
          <w:szCs w:val="22"/>
        </w:rPr>
        <w:t xml:space="preserve">6. Bioenergy Feedstock Productivity and Conversion Technologies</w:t>
      </w:r>
    </w:p>
    <w:p>
      <w:pPr>
        <w:spacing w:before="0" w:after="40"/>
        <w:ind w:left="360"/>
        <w:rPr>
          <w:sz w:val="22"/>
          <w:szCs w:val="22"/>
        </w:rPr>
      </w:pPr>
      <w:r>
        <w:rPr>
          <w:sz w:val="22"/>
          <w:szCs w:val="22"/>
        </w:rPr>
        <w:t xml:space="preserve">7. Climate-Smart Agronomic Practices for Sustainable Bioenergy Production</w:t>
      </w:r>
    </w:p>
    <w:p>
      <w:pPr>
        <w:spacing w:before="0" w:after="40"/>
        <w:ind w:left="360"/>
        <w:rPr>
          <w:sz w:val="22"/>
          <w:szCs w:val="22"/>
        </w:rPr>
      </w:pPr>
      <w:r>
        <w:rPr>
          <w:sz w:val="22"/>
          <w:szCs w:val="22"/>
        </w:rPr>
        <w:t xml:space="preserve">8. Cropping Systems and Agronomic Intensification of Bioenergy Feedstocks</w:t>
      </w:r>
    </w:p>
    <w:p>
      <w:pPr>
        <w:spacing w:before="0" w:after="40"/>
        <w:ind w:left="360"/>
        <w:rPr>
          <w:sz w:val="22"/>
          <w:szCs w:val="22"/>
        </w:rPr>
      </w:pPr>
      <w:r>
        <w:rPr>
          <w:sz w:val="22"/>
          <w:szCs w:val="22"/>
        </w:rPr>
        <w:t xml:space="preserve">9. Bioenergy Feedstocks on Degraded and Marginal Lands</w:t>
      </w:r>
    </w:p>
    <w:p>
      <w:pPr>
        <w:spacing w:before="0" w:after="40"/>
        <w:ind w:left="360"/>
        <w:rPr>
          <w:sz w:val="22"/>
          <w:szCs w:val="22"/>
        </w:rPr>
      </w:pPr>
      <w:r>
        <w:rPr>
          <w:sz w:val="22"/>
          <w:szCs w:val="22"/>
        </w:rPr>
        <w:t xml:space="preserve">10. Resource Use Efficiency and Precision Agronomy for Bioenergy Feedstocks</w:t>
      </w:r>
    </w:p>
    <w:p>
      <w:pPr>
        <w:spacing w:before="0" w:after="40"/>
        <w:ind w:left="360"/>
        <w:rPr>
          <w:sz w:val="22"/>
          <w:szCs w:val="22"/>
        </w:rPr>
      </w:pPr>
      <w:r>
        <w:rPr>
          <w:sz w:val="22"/>
          <w:szCs w:val="22"/>
        </w:rPr>
        <w:t xml:space="preserve">11. Environmental Footprints of Bioenergy Feedstocks</w:t>
      </w:r>
    </w:p>
    <w:p>
      <w:pPr>
        <w:spacing w:before="0" w:after="40"/>
        <w:ind w:left="360"/>
        <w:rPr>
          <w:sz w:val="22"/>
          <w:szCs w:val="22"/>
        </w:rPr>
      </w:pPr>
      <w:r>
        <w:rPr>
          <w:sz w:val="22"/>
          <w:szCs w:val="22"/>
        </w:rPr>
        <w:t xml:space="preserve">12. Soil Health, Carbon Sequestration and Ecosystem Services</w:t>
      </w:r>
    </w:p>
    <w:p>
      <w:pPr>
        <w:spacing w:before="0" w:after="40"/>
        <w:ind w:left="360"/>
        <w:rPr>
          <w:sz w:val="22"/>
          <w:szCs w:val="22"/>
        </w:rPr>
      </w:pPr>
      <w:r>
        <w:rPr>
          <w:sz w:val="22"/>
          <w:szCs w:val="22"/>
        </w:rPr>
        <w:t xml:space="preserve">13. Profitability of Bioenergy Feedstocks for Farmers</w:t>
      </w:r>
    </w:p>
    <w:p>
      <w:pPr>
        <w:spacing w:before="0" w:after="40"/>
        <w:ind w:left="360"/>
        <w:rPr>
          <w:sz w:val="22"/>
          <w:szCs w:val="22"/>
        </w:rPr>
      </w:pPr>
      <w:r>
        <w:rPr>
          <w:sz w:val="22"/>
          <w:szCs w:val="22"/>
        </w:rPr>
        <w:t xml:space="preserve">14. Carbon Credits and Climate Policy Opportunities</w:t>
      </w:r>
    </w:p>
    <w:p>
      <w:pPr>
        <w:spacing w:before="0" w:after="40"/>
        <w:ind w:left="360"/>
        <w:rPr>
          <w:sz w:val="22"/>
          <w:szCs w:val="22"/>
        </w:rPr>
      </w:pPr>
      <w:r>
        <w:rPr>
          <w:sz w:val="22"/>
          <w:szCs w:val="22"/>
        </w:rPr>
        <w:t xml:space="preserve">15. Case Studies of Industry and Farmer-Level Success</w:t>
      </w:r>
    </w:p>
    <w:p>
      <w:pPr>
        <w:spacing w:before="0" w:after="40"/>
        <w:ind w:left="360"/>
        <w:rPr>
          <w:sz w:val="22"/>
          <w:szCs w:val="22"/>
        </w:rPr>
      </w:pPr>
      <w:r>
        <w:rPr>
          <w:sz w:val="22"/>
          <w:szCs w:val="22"/>
        </w:rPr>
        <w:t xml:space="preserve">16. Breeding Significance of C4 Plants as Climate-Resilient Bioenergy Feedstocks</w:t>
      </w:r>
    </w:p>
    <w:p>
      <w:pPr>
        <w:spacing w:before="0" w:after="40"/>
        <w:ind w:left="360"/>
        <w:rPr>
          <w:sz w:val="22"/>
          <w:szCs w:val="22"/>
        </w:rPr>
      </w:pPr>
      <w:r>
        <w:rPr>
          <w:sz w:val="22"/>
          <w:szCs w:val="22"/>
        </w:rPr>
        <w:t xml:space="preserve">17. Breeding for Enhanced Biomass Composition for Bioethanol Production</w:t>
      </w:r>
    </w:p>
    <w:p>
      <w:pPr>
        <w:spacing w:before="0" w:after="40"/>
        <w:ind w:left="360"/>
        <w:rPr>
          <w:sz w:val="22"/>
          <w:szCs w:val="22"/>
        </w:rPr>
      </w:pPr>
      <w:r>
        <w:rPr>
          <w:sz w:val="22"/>
          <w:szCs w:val="22"/>
        </w:rPr>
        <w:t xml:space="preserve">18. Breeding for Stress Tolerance in C4 Bioenergy Feedstocks</w:t>
      </w:r>
    </w:p>
    <w:p>
      <w:pPr>
        <w:spacing w:before="0" w:after="40"/>
        <w:ind w:left="360"/>
        <w:rPr>
          <w:sz w:val="22"/>
          <w:szCs w:val="22"/>
        </w:rPr>
      </w:pPr>
      <w:r>
        <w:rPr>
          <w:sz w:val="22"/>
          <w:szCs w:val="22"/>
        </w:rPr>
        <w:t xml:space="preserve">19. Genomic and Omics Approaches in C4 Bioenergy Crop Improvement</w:t>
      </w:r>
    </w:p>
    <w:p>
      <w:pPr>
        <w:spacing w:before="0" w:after="40"/>
        <w:ind w:left="360"/>
        <w:rPr>
          <w:sz w:val="22"/>
          <w:szCs w:val="22"/>
        </w:rPr>
      </w:pPr>
      <w:r>
        <w:rPr>
          <w:sz w:val="22"/>
          <w:szCs w:val="22"/>
        </w:rPr>
        <w:t xml:space="preserve">20. Future Perspectives of Carbon-Negative Bioenergy Systems</w:t>
      </w:r>
    </w:p>
    <w:p>
      <w:pPr>
        <w:spacing w:before="120" w:after="60"/>
        <w:rPr>
          <w:b/>
          <w:color w:val="1F3864"/>
          <w:sz w:val="24"/>
          <w:szCs w:val="24"/>
        </w:rPr>
      </w:pPr>
      <w:r>
        <w:rPr>
          <w:b/>
          <w:color w:val="1F3864"/>
          <w:sz w:val="24"/>
          <w:szCs w:val="24"/>
        </w:rPr>
        <w:t xml:space="preserve">Book Editor</w:t>
      </w:r>
    </w:p>
    <w:p>
      <w:pPr>
        <w:spacing w:before="0" w:after="80"/>
        <w:rPr>
          <w:sz w:val="22"/>
          <w:szCs w:val="22"/>
        </w:rPr>
      </w:pPr>
      <w:r>
        <w:rPr>
          <w:sz w:val="22"/>
          <w:szCs w:val="22"/>
        </w:rPr>
        <w:t xml:space="preserve">Dr. Tarun Sharma — Assistant Professor, Amity Institute of Organic Agriculture, Amity University, Noida, Uttar Pradesh, India (tsharma5@amity.edu, +91 70183 35954)</w:t>
      </w:r>
    </w:p>
    <w:p>
      <w:pPr>
        <w:spacing w:before="120" w:after="60"/>
        <w:rPr>
          <w:b/>
          <w:color w:val="1F3864"/>
          <w:sz w:val="24"/>
          <w:szCs w:val="24"/>
        </w:rPr>
      </w:pPr>
      <w:r>
        <w:rPr>
          <w:b/>
          <w:color w:val="1F3864"/>
          <w:sz w:val="24"/>
          <w:szCs w:val="24"/>
        </w:rPr>
        <w:t xml:space="preserve">Author Guidelines</w:t>
      </w:r>
    </w:p>
    <w:p>
      <w:pPr>
        <w:spacing w:before="0" w:after="40"/>
        <w:ind w:left="360"/>
        <w:rPr>
          <w:sz w:val="22"/>
          <w:szCs w:val="22"/>
        </w:rPr>
      </w:pPr>
      <w:r>
        <w:rPr>
          <w:sz w:val="22"/>
          <w:szCs w:val="22"/>
        </w:rPr>
        <w:t xml:space="preserve">•  Original, unpublished work only; 8,000–10,000 words</w:t>
      </w:r>
    </w:p>
    <w:p>
      <w:pPr>
        <w:spacing w:before="0" w:after="40"/>
        <w:ind w:left="360"/>
        <w:rPr>
          <w:sz w:val="22"/>
          <w:szCs w:val="22"/>
        </w:rPr>
      </w:pPr>
      <w:r>
        <w:rPr>
          <w:sz w:val="22"/>
          <w:szCs w:val="22"/>
        </w:rPr>
        <w:t xml:space="preserve">•  Maximum 10% similarity; English language</w:t>
      </w:r>
    </w:p>
    <w:p>
      <w:pPr>
        <w:spacing w:before="0" w:after="40"/>
        <w:ind w:left="360"/>
        <w:rPr>
          <w:sz w:val="22"/>
          <w:szCs w:val="22"/>
        </w:rPr>
      </w:pPr>
      <w:r>
        <w:rPr>
          <w:sz w:val="22"/>
          <w:szCs w:val="22"/>
        </w:rPr>
        <w:t xml:space="preserve">•  APA/ACS/Publisher style referencing; 3–5 figures (high resolution); 3–6 tables</w:t>
      </w:r>
    </w:p>
    <w:p>
      <w:pPr>
        <w:spacing w:before="0" w:after="40"/>
        <w:ind w:left="360"/>
        <w:rPr>
          <w:sz w:val="22"/>
          <w:szCs w:val="22"/>
        </w:rPr>
      </w:pPr>
      <w:r>
        <w:rPr>
          <w:sz w:val="22"/>
          <w:szCs w:val="22"/>
        </w:rPr>
        <w:t xml:space="preserve">•  All chapters peer-reviewed; co-authorship and international collaboration encouraged</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w:t>
      </w:r>
      <w:r>
        <w:t xml:space="preserve">15.08.2026</w:t>
      </w:r>
    </w:p>
    <w:p>
      <w:pPr>
        <w:spacing w:before="0" w:after="60"/>
      </w:pPr>
      <w:r>
        <w:rPr>
          <w:b/>
        </w:rPr>
        <w:t xml:space="preserve">Acceptance Notification: </w:t>
      </w:r>
      <w:r>
        <w:t xml:space="preserve">20.08.2026</w:t>
      </w:r>
    </w:p>
    <w:p>
      <w:pPr>
        <w:spacing w:before="0" w:after="60"/>
      </w:pPr>
      <w:r>
        <w:rPr>
          <w:b/>
        </w:rPr>
        <w:t xml:space="preserve">Full Chapter Submission: </w:t>
      </w:r>
      <w:r>
        <w:t xml:space="preserve">20.09.2026</w:t>
      </w:r>
    </w:p>
    <w:p>
      <w:pPr>
        <w:spacing w:before="0" w:after="60"/>
      </w:pPr>
      <w:r>
        <w:rPr>
          <w:b/>
        </w:rPr>
        <w:t xml:space="preserve">Peer Review: </w:t>
      </w:r>
      <w:r>
        <w:t xml:space="preserve">10.10.2026</w:t>
      </w:r>
    </w:p>
    <w:p>
      <w:pPr>
        <w:spacing w:before="0" w:after="60"/>
      </w:pPr>
      <w:r>
        <w:rPr>
          <w:b/>
        </w:rPr>
        <w:t xml:space="preserve">Final Submission: </w:t>
      </w:r>
      <w:r>
        <w:t xml:space="preserve">15.12.2026</w:t>
      </w:r>
    </w:p>
    <w:p>
      <w:pPr>
        <w:spacing w:before="0" w:after="60"/>
      </w:pPr>
      <w:r>
        <w:rPr>
          <w:b/>
        </w:rPr>
        <w:t xml:space="preserve">Book Publication (Tentative): </w:t>
      </w:r>
      <w:r>
        <w:t xml:space="preserve">May 2027</w:t>
      </w:r>
    </w:p>
    <w:p>
      <w:pPr>
        <w:spacing w:before="0" w:after="60"/>
      </w:pPr>
      <w:r>
        <w:rPr>
          <w:b/>
        </w:rPr>
        <w:t xml:space="preserve">Submit Abstract: </w:t>
      </w:r>
      <w:r>
        <w:t xml:space="preserve">tarunagronomos@gmail.com</w:t>
      </w:r>
    </w:p>
    <w:p>
      <w:pPr>
        <w:spacing w:before="240" w:after="100"/>
        <w:rPr>
          <w:b/>
          <w:color w:val="C00000"/>
          <w:sz w:val="30"/>
          <w:szCs w:val="30"/>
        </w:rPr>
      </w:pPr>
      <w:r>
        <w:rPr>
          <w:b/>
          <w:color w:val="C00000"/>
          <w:sz w:val="30"/>
          <w:szCs w:val="30"/>
        </w:rPr>
        <w:t xml:space="preserve">Image 27: Next-Generation Circular Bio-economy for Agricultural Waste (Springer) — repeat flyer</w:t>
      </w:r>
    </w:p>
    <w:p>
      <w:pPr>
        <w:spacing w:before="0" w:after="80"/>
        <w:rPr>
          <w:i/>
          <w:sz w:val="22"/>
          <w:szCs w:val="22"/>
        </w:rPr>
      </w:pPr>
      <w:r>
        <w:rPr>
          <w:i/>
          <w:sz w:val="22"/>
          <w:szCs w:val="22"/>
        </w:rPr>
        <w:t xml:space="preserve">This flyer repeats the Springer circular bio-economy call (same book, editors, chapters and dates as shown in the earlier compilation). Key details below.</w:t>
      </w:r>
    </w:p>
    <w:p>
      <w:pPr>
        <w:spacing w:before="0" w:after="60"/>
      </w:pPr>
      <w:r>
        <w:rPr>
          <w:b/>
        </w:rPr>
        <w:t xml:space="preserve">Publisher: </w:t>
      </w:r>
      <w:r>
        <w:t xml:space="preserve">Springer (Edited Volume)</w:t>
      </w:r>
    </w:p>
    <w:p>
      <w:pPr>
        <w:spacing w:before="0" w:after="60"/>
      </w:pPr>
      <w:r>
        <w:rPr>
          <w:b/>
        </w:rPr>
        <w:t xml:space="preserve">Editors: </w:t>
      </w:r>
      <w:r>
        <w:t xml:space="preserve">Dr. Pankaj Kumar (Institute for Global Environmental Strategies, Japan); Dr. Pawan Kumar Jha (University of Allahabad, Prayagraj, India)</w:t>
      </w:r>
    </w:p>
    <w:p>
      <w:pPr>
        <w:spacing w:before="0" w:after="60"/>
      </w:pPr>
      <w:r>
        <w:rPr>
          <w:b/>
        </w:rPr>
        <w:t xml:space="preserve">Chapters: </w:t>
      </w:r>
      <w:r>
        <w:t xml:space="preserve">15 tentative chapters spanning circular bioeconomy concepts, waste-stream mapping, biorefinery systems, microbial/enzymatic conversion, biofertilizers, bioenergy, nutraceuticals, bioplastics, nanobiotechnology, digital transformation and sustainability assessment</w:t>
      </w:r>
    </w:p>
    <w:p>
      <w:pPr>
        <w:spacing w:before="0" w:after="60"/>
      </w:pPr>
      <w:r>
        <w:rPr>
          <w:b/>
        </w:rPr>
        <w:t xml:space="preserve">Charges: </w:t>
      </w:r>
      <w:r>
        <w:t xml:space="preserve">No publication fees</w:t>
      </w:r>
    </w:p>
    <w:p>
      <w:pPr>
        <w:spacing w:before="0" w:after="60"/>
      </w:pPr>
      <w:r>
        <w:rPr>
          <w:b/>
        </w:rPr>
        <w:t xml:space="preserve">Submission Email: </w:t>
      </w:r>
      <w:r>
        <w:t xml:space="preserve">proposalsspringerbook@gmail.com</w:t>
      </w:r>
    </w:p>
    <w:p>
      <w:pPr>
        <w:spacing w:before="0" w:after="60"/>
      </w:pPr>
      <w:r>
        <w:rPr>
          <w:b/>
        </w:rPr>
        <w:t xml:space="preserve">Abstract Submission Deadline: </w:t>
      </w:r>
      <w:r>
        <w:t xml:space="preserve">04–15 Aug 2026</w:t>
      </w:r>
    </w:p>
    <w:p>
      <w:pPr>
        <w:spacing w:before="0" w:after="60"/>
      </w:pPr>
      <w:r>
        <w:rPr>
          <w:b/>
        </w:rPr>
        <w:t xml:space="preserve">Abstract Acceptance Notification: </w:t>
      </w:r>
      <w:r>
        <w:t xml:space="preserve">15–25 Aug 2026</w:t>
      </w:r>
    </w:p>
    <w:p>
      <w:pPr>
        <w:spacing w:before="0" w:after="60"/>
      </w:pPr>
      <w:r>
        <w:rPr>
          <w:b/>
        </w:rPr>
        <w:t xml:space="preserve">Full Chapter Submission: </w:t>
      </w:r>
      <w:r>
        <w:t xml:space="preserve">20 Oct 2026</w:t>
      </w:r>
    </w:p>
    <w:p>
      <w:pPr>
        <w:spacing w:before="0" w:after="60"/>
      </w:pPr>
      <w:r>
        <w:rPr>
          <w:b/>
        </w:rPr>
        <w:t xml:space="preserve">Revised Chapter Submission: </w:t>
      </w:r>
      <w:r>
        <w:t xml:space="preserve">1–10 Nov 2026</w:t>
      </w:r>
    </w:p>
    <w:p>
      <w:pPr>
        <w:spacing w:before="0" w:after="60"/>
      </w:pPr>
      <w:r>
        <w:rPr>
          <w:b/>
        </w:rPr>
        <w:t xml:space="preserve">Final Acceptance: </w:t>
      </w:r>
      <w:r>
        <w:t xml:space="preserve">25 Nov 2026</w:t>
      </w:r>
    </w:p>
    <w:p>
      <w:pPr>
        <w:spacing w:before="0" w:after="60"/>
      </w:pPr>
      <w:r>
        <w:rPr>
          <w:b/>
        </w:rPr>
        <w:t xml:space="preserve">Requirements: </w:t>
      </w:r>
      <w:r>
        <w:t xml:space="preserve">8,000–10,000 words, 3–4 figures, 2–3 tables; plagiarism &lt;10%; no AI content; at least one foreign author; APA style</w:t>
      </w:r>
    </w:p>
    <w:p>
      <w:pPr>
        <w:spacing w:before="240" w:after="100"/>
        <w:rPr>
          <w:b/>
          <w:color w:val="C00000"/>
          <w:sz w:val="30"/>
          <w:szCs w:val="30"/>
        </w:rPr>
      </w:pPr>
      <w:r>
        <w:rPr>
          <w:b/>
          <w:color w:val="C00000"/>
          <w:sz w:val="30"/>
          <w:szCs w:val="30"/>
        </w:rPr>
        <w:t xml:space="preserve">Image 28: Emerging Computing Technologies: Concepts and Applications</w:t>
      </w:r>
    </w:p>
    <w:p>
      <w:pPr>
        <w:spacing w:before="0" w:after="60"/>
      </w:pPr>
      <w:r>
        <w:rPr>
          <w:b/>
        </w:rPr>
        <w:t xml:space="preserve">Publisher: </w:t>
      </w:r>
      <w:r>
        <w:t xml:space="preserve">Cambridge Scholars Publishing</w:t>
      </w:r>
    </w:p>
    <w:p>
      <w:pPr>
        <w:spacing w:before="120" w:after="60"/>
        <w:rPr>
          <w:b/>
          <w:color w:val="1F3864"/>
          <w:sz w:val="24"/>
          <w:szCs w:val="24"/>
        </w:rPr>
      </w:pPr>
      <w:r>
        <w:rPr>
          <w:b/>
          <w:color w:val="1F3864"/>
          <w:sz w:val="24"/>
          <w:szCs w:val="24"/>
        </w:rPr>
        <w:t xml:space="preserve">Table of Contents</w:t>
      </w:r>
    </w:p>
    <w:p>
      <w:pPr>
        <w:spacing w:before="0" w:after="120"/>
        <w:rPr>
          <w:b/>
          <w:sz w:val="22"/>
          <w:szCs w:val="22"/>
        </w:rPr>
      </w:pPr>
      <w:r>
        <w:rPr>
          <w:b/>
          <w:sz w:val="22"/>
          <w:szCs w:val="22"/>
        </w:rPr>
        <w:t xml:space="preserve">Part I: Foundations of Emerging Computing Technologies</w:t>
      </w:r>
    </w:p>
    <w:p>
      <w:pPr>
        <w:spacing w:before="0" w:after="40"/>
        <w:ind w:left="360"/>
        <w:rPr>
          <w:sz w:val="22"/>
          <w:szCs w:val="22"/>
        </w:rPr>
      </w:pPr>
      <w:r>
        <w:rPr>
          <w:sz w:val="22"/>
          <w:szCs w:val="22"/>
        </w:rPr>
        <w:t xml:space="preserve">1. Emerging Computing Paradigms: Trends, Challenges, and Future Directions</w:t>
      </w:r>
    </w:p>
    <w:p>
      <w:pPr>
        <w:spacing w:before="0" w:after="40"/>
        <w:ind w:left="360"/>
        <w:rPr>
          <w:sz w:val="22"/>
          <w:szCs w:val="22"/>
        </w:rPr>
      </w:pPr>
      <w:r>
        <w:rPr>
          <w:sz w:val="22"/>
          <w:szCs w:val="22"/>
        </w:rPr>
        <w:t xml:space="preserve">2. Digital Transformation through Intelligent Computing Technologies</w:t>
      </w:r>
    </w:p>
    <w:p>
      <w:pPr>
        <w:spacing w:before="0" w:after="40"/>
        <w:ind w:left="360"/>
        <w:rPr>
          <w:sz w:val="22"/>
          <w:szCs w:val="22"/>
        </w:rPr>
      </w:pPr>
      <w:r>
        <w:rPr>
          <w:sz w:val="22"/>
          <w:szCs w:val="22"/>
        </w:rPr>
        <w:t xml:space="preserve">3. Ethical, Responsible, and Explainable Artificial Intelligence</w:t>
      </w:r>
    </w:p>
    <w:p>
      <w:pPr>
        <w:spacing w:before="0" w:after="120"/>
        <w:rPr>
          <w:b/>
          <w:sz w:val="22"/>
          <w:szCs w:val="22"/>
        </w:rPr>
      </w:pPr>
      <w:r>
        <w:rPr>
          <w:b/>
          <w:sz w:val="22"/>
          <w:szCs w:val="22"/>
        </w:rPr>
        <w:t xml:space="preserve">Part II: Artificial Intelligence and Intelligent Systems</w:t>
      </w:r>
    </w:p>
    <w:p>
      <w:pPr>
        <w:spacing w:before="0" w:after="40"/>
        <w:ind w:left="360"/>
        <w:rPr>
          <w:sz w:val="22"/>
          <w:szCs w:val="22"/>
        </w:rPr>
      </w:pPr>
      <w:r>
        <w:rPr>
          <w:sz w:val="22"/>
          <w:szCs w:val="22"/>
        </w:rPr>
        <w:t xml:space="preserve">4. Generative Artificial Intelligence and Large Language Models: Concepts and Applications</w:t>
      </w:r>
    </w:p>
    <w:p>
      <w:pPr>
        <w:spacing w:before="0" w:after="40"/>
        <w:ind w:left="360"/>
        <w:rPr>
          <w:sz w:val="22"/>
          <w:szCs w:val="22"/>
        </w:rPr>
      </w:pPr>
      <w:r>
        <w:rPr>
          <w:sz w:val="22"/>
          <w:szCs w:val="22"/>
        </w:rPr>
        <w:t xml:space="preserve">5. Machine Learning and Deep Learning for Intelligent Decision Support</w:t>
      </w:r>
    </w:p>
    <w:p>
      <w:pPr>
        <w:spacing w:before="0" w:after="40"/>
        <w:ind w:left="360"/>
        <w:rPr>
          <w:sz w:val="22"/>
          <w:szCs w:val="22"/>
        </w:rPr>
      </w:pPr>
      <w:r>
        <w:rPr>
          <w:sz w:val="22"/>
          <w:szCs w:val="22"/>
        </w:rPr>
        <w:t xml:space="preserve">6. Federated Learning and Privacy-Preserving AI Systems</w:t>
      </w:r>
    </w:p>
    <w:p>
      <w:pPr>
        <w:spacing w:before="0" w:after="40"/>
        <w:ind w:left="360"/>
        <w:rPr>
          <w:sz w:val="22"/>
          <w:szCs w:val="22"/>
        </w:rPr>
      </w:pPr>
      <w:r>
        <w:rPr>
          <w:sz w:val="22"/>
          <w:szCs w:val="22"/>
        </w:rPr>
        <w:t xml:space="preserve">7. Multimodal AI for Smart and Interactive Applications</w:t>
      </w:r>
    </w:p>
    <w:p>
      <w:pPr>
        <w:spacing w:before="0" w:after="120"/>
        <w:rPr>
          <w:b/>
          <w:sz w:val="22"/>
          <w:szCs w:val="22"/>
        </w:rPr>
      </w:pPr>
      <w:r>
        <w:rPr>
          <w:b/>
          <w:sz w:val="22"/>
          <w:szCs w:val="22"/>
        </w:rPr>
        <w:t xml:space="preserve">Part III: Data Science and Cloud Computing</w:t>
      </w:r>
    </w:p>
    <w:p>
      <w:pPr>
        <w:spacing w:before="0" w:after="40"/>
        <w:ind w:left="360"/>
        <w:rPr>
          <w:sz w:val="22"/>
          <w:szCs w:val="22"/>
        </w:rPr>
      </w:pPr>
      <w:r>
        <w:rPr>
          <w:sz w:val="22"/>
          <w:szCs w:val="22"/>
        </w:rPr>
        <w:t xml:space="preserve">8. Big Data Analytics for Intelligent Digital Enterprises</w:t>
      </w:r>
    </w:p>
    <w:p>
      <w:pPr>
        <w:spacing w:before="0" w:after="40"/>
        <w:ind w:left="360"/>
        <w:rPr>
          <w:sz w:val="22"/>
          <w:szCs w:val="22"/>
        </w:rPr>
      </w:pPr>
      <w:r>
        <w:rPr>
          <w:sz w:val="22"/>
          <w:szCs w:val="22"/>
        </w:rPr>
        <w:t xml:space="preserve">9. Cloud, Edge, and Fog Computing for Next-Generation Applications</w:t>
      </w:r>
    </w:p>
    <w:p>
      <w:pPr>
        <w:spacing w:before="0" w:after="40"/>
        <w:ind w:left="360"/>
        <w:rPr>
          <w:sz w:val="22"/>
          <w:szCs w:val="22"/>
        </w:rPr>
      </w:pPr>
      <w:r>
        <w:rPr>
          <w:sz w:val="22"/>
          <w:szCs w:val="22"/>
        </w:rPr>
        <w:t xml:space="preserve">10. Serverless Computing and Cloud-Native Architectures</w:t>
      </w:r>
    </w:p>
    <w:p>
      <w:pPr>
        <w:spacing w:before="0" w:after="120"/>
        <w:rPr>
          <w:b/>
          <w:sz w:val="22"/>
          <w:szCs w:val="22"/>
        </w:rPr>
      </w:pPr>
      <w:r>
        <w:rPr>
          <w:b/>
          <w:sz w:val="22"/>
          <w:szCs w:val="22"/>
        </w:rPr>
        <w:t xml:space="preserve">Part IV: Cybersecurity and Blockchain Technologies</w:t>
      </w:r>
    </w:p>
    <w:p>
      <w:pPr>
        <w:spacing w:before="0" w:after="40"/>
        <w:ind w:left="360"/>
        <w:rPr>
          <w:sz w:val="22"/>
          <w:szCs w:val="22"/>
        </w:rPr>
      </w:pPr>
      <w:r>
        <w:rPr>
          <w:sz w:val="22"/>
          <w:szCs w:val="22"/>
        </w:rPr>
        <w:t xml:space="preserve">11. AI-Driven Cybersecurity for Intelligent Digital Ecosystems</w:t>
      </w:r>
    </w:p>
    <w:p>
      <w:pPr>
        <w:spacing w:before="0" w:after="40"/>
        <w:ind w:left="360"/>
        <w:rPr>
          <w:sz w:val="22"/>
          <w:szCs w:val="22"/>
        </w:rPr>
      </w:pPr>
      <w:r>
        <w:rPr>
          <w:sz w:val="22"/>
          <w:szCs w:val="22"/>
        </w:rPr>
        <w:t xml:space="preserve">12. Blockchain and Decentralized Technologies for Secure Computing</w:t>
      </w:r>
    </w:p>
    <w:p>
      <w:pPr>
        <w:spacing w:before="0" w:after="40"/>
        <w:ind w:left="360"/>
        <w:rPr>
          <w:sz w:val="22"/>
          <w:szCs w:val="22"/>
        </w:rPr>
      </w:pPr>
      <w:r>
        <w:rPr>
          <w:sz w:val="22"/>
          <w:szCs w:val="22"/>
        </w:rPr>
        <w:t xml:space="preserve">13. Zero Trust Security Architecture for Modern Computing Environments</w:t>
      </w:r>
    </w:p>
    <w:p>
      <w:pPr>
        <w:spacing w:before="0" w:after="40"/>
        <w:ind w:left="360"/>
        <w:rPr>
          <w:sz w:val="22"/>
          <w:szCs w:val="22"/>
        </w:rPr>
      </w:pPr>
      <w:r>
        <w:rPr>
          <w:sz w:val="22"/>
          <w:szCs w:val="22"/>
        </w:rPr>
        <w:t xml:space="preserve">14. Digital Forensics and Threat Intelligence in Smart Systems</w:t>
      </w:r>
    </w:p>
    <w:p>
      <w:pPr>
        <w:spacing w:before="0" w:after="120"/>
        <w:rPr>
          <w:b/>
          <w:sz w:val="22"/>
          <w:szCs w:val="22"/>
        </w:rPr>
      </w:pPr>
      <w:r>
        <w:rPr>
          <w:b/>
          <w:sz w:val="22"/>
          <w:szCs w:val="22"/>
        </w:rPr>
        <w:t xml:space="preserve">Part V: Internet of Things and Smart Applications</w:t>
      </w:r>
    </w:p>
    <w:p>
      <w:pPr>
        <w:spacing w:before="0" w:after="40"/>
        <w:ind w:left="360"/>
        <w:rPr>
          <w:sz w:val="22"/>
          <w:szCs w:val="22"/>
        </w:rPr>
      </w:pPr>
      <w:r>
        <w:rPr>
          <w:sz w:val="22"/>
          <w:szCs w:val="22"/>
        </w:rPr>
        <w:t xml:space="preserve">15. Internet of Things for Smart Cities and Connected Communities</w:t>
      </w:r>
    </w:p>
    <w:p>
      <w:pPr>
        <w:spacing w:before="0" w:after="40"/>
        <w:ind w:left="360"/>
        <w:rPr>
          <w:sz w:val="22"/>
          <w:szCs w:val="22"/>
        </w:rPr>
      </w:pPr>
      <w:r>
        <w:rPr>
          <w:sz w:val="22"/>
          <w:szCs w:val="22"/>
        </w:rPr>
        <w:t xml:space="preserve">16. Digital Twins and Intelligent Automation for Industry 5.0</w:t>
      </w:r>
    </w:p>
    <w:p>
      <w:pPr>
        <w:spacing w:before="0" w:after="40"/>
        <w:ind w:left="360"/>
        <w:rPr>
          <w:sz w:val="22"/>
          <w:szCs w:val="22"/>
        </w:rPr>
      </w:pPr>
      <w:r>
        <w:rPr>
          <w:sz w:val="22"/>
          <w:szCs w:val="22"/>
        </w:rPr>
        <w:t xml:space="preserve">17. Edge AI for Real-Time Intelligent Systems</w:t>
      </w:r>
    </w:p>
    <w:p>
      <w:pPr>
        <w:spacing w:before="0" w:after="120"/>
        <w:rPr>
          <w:b/>
          <w:sz w:val="22"/>
          <w:szCs w:val="22"/>
        </w:rPr>
      </w:pPr>
      <w:r>
        <w:rPr>
          <w:b/>
          <w:sz w:val="22"/>
          <w:szCs w:val="22"/>
        </w:rPr>
        <w:t xml:space="preserve">Part VI: Emerging Applications and Future Technologies</w:t>
      </w:r>
    </w:p>
    <w:p>
      <w:pPr>
        <w:spacing w:before="0" w:after="40"/>
        <w:ind w:left="360"/>
        <w:rPr>
          <w:sz w:val="22"/>
          <w:szCs w:val="22"/>
        </w:rPr>
      </w:pPr>
      <w:r>
        <w:rPr>
          <w:sz w:val="22"/>
          <w:szCs w:val="22"/>
        </w:rPr>
        <w:t xml:space="preserve">18. Quantum Computing: Opportunities and Challenges for Intelligent Computing</w:t>
      </w:r>
    </w:p>
    <w:p>
      <w:pPr>
        <w:spacing w:before="0" w:after="40"/>
        <w:ind w:left="360"/>
        <w:rPr>
          <w:sz w:val="22"/>
          <w:szCs w:val="22"/>
        </w:rPr>
      </w:pPr>
      <w:r>
        <w:rPr>
          <w:sz w:val="22"/>
          <w:szCs w:val="22"/>
        </w:rPr>
        <w:t xml:space="preserve">19. Green Computing and Sustainable Digital Technologies</w:t>
      </w:r>
    </w:p>
    <w:p>
      <w:pPr>
        <w:spacing w:before="0" w:after="40"/>
        <w:ind w:left="360"/>
        <w:rPr>
          <w:sz w:val="22"/>
          <w:szCs w:val="22"/>
        </w:rPr>
      </w:pPr>
      <w:r>
        <w:rPr>
          <w:sz w:val="22"/>
          <w:szCs w:val="22"/>
        </w:rPr>
        <w:t xml:space="preserve">20. Intelligent Healthcare Systems Powered by AI and IoT</w:t>
      </w:r>
    </w:p>
    <w:p>
      <w:pPr>
        <w:spacing w:before="0" w:after="40"/>
        <w:ind w:left="360"/>
        <w:rPr>
          <w:sz w:val="22"/>
          <w:szCs w:val="22"/>
        </w:rPr>
      </w:pPr>
      <w:r>
        <w:rPr>
          <w:sz w:val="22"/>
          <w:szCs w:val="22"/>
        </w:rPr>
        <w:t xml:space="preserve">21. Smart Agriculture Using AI, IoT, and Data Analytics</w:t>
      </w:r>
    </w:p>
    <w:p>
      <w:pPr>
        <w:spacing w:before="0" w:after="40"/>
        <w:ind w:left="360"/>
        <w:rPr>
          <w:sz w:val="22"/>
          <w:szCs w:val="22"/>
        </w:rPr>
      </w:pPr>
      <w:r>
        <w:rPr>
          <w:sz w:val="22"/>
          <w:szCs w:val="22"/>
        </w:rPr>
        <w:t xml:space="preserve">22. Future Computing Technologies</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Pawan Kumar Goel (SMIEEE) — Dept. of CSE, Raj Kumar Goel Institute of Technology, Ghaziabad, U.P., India</w:t>
      </w:r>
    </w:p>
    <w:p>
      <w:pPr>
        <w:spacing w:before="0" w:after="40"/>
        <w:ind w:left="360"/>
        <w:rPr>
          <w:sz w:val="22"/>
          <w:szCs w:val="22"/>
        </w:rPr>
      </w:pPr>
      <w:r>
        <w:rPr>
          <w:sz w:val="22"/>
          <w:szCs w:val="22"/>
        </w:rPr>
        <w:t xml:space="preserve">•  Dr Prashant Upadhyay (SMIEEE, MACM) — School of Computer Science Engineering and Technology, Bennett University, Greater Noida, U.P., India</w:t>
      </w:r>
    </w:p>
    <w:p>
      <w:pPr>
        <w:spacing w:before="0" w:after="40"/>
        <w:ind w:left="360"/>
        <w:rPr>
          <w:sz w:val="22"/>
          <w:szCs w:val="22"/>
        </w:rPr>
      </w:pPr>
      <w:r>
        <w:rPr>
          <w:sz w:val="22"/>
          <w:szCs w:val="22"/>
        </w:rPr>
        <w:t xml:space="preserve">•  Dr Himanshu Tyagi — Quantum University, Roorkee, Uttarakhand, India</w:t>
      </w:r>
    </w:p>
    <w:p>
      <w:pPr>
        <w:spacing w:before="0" w:after="40"/>
        <w:ind w:left="360"/>
        <w:rPr>
          <w:sz w:val="22"/>
          <w:szCs w:val="22"/>
        </w:rPr>
      </w:pPr>
      <w:r>
        <w:rPr>
          <w:sz w:val="22"/>
          <w:szCs w:val="22"/>
        </w:rPr>
        <w:t xml:space="preserve">•  Dr Birendra Saraswat — G L Bajaj Institute of Technology and Management, Greater Noida, India</w:t>
      </w:r>
    </w:p>
    <w:p>
      <w:pPr>
        <w:spacing w:before="0" w:after="60"/>
      </w:pPr>
      <w:r>
        <w:rPr>
          <w:b/>
        </w:rPr>
        <w:t xml:space="preserve">Handling Editor: </w:t>
      </w:r>
      <w:r>
        <w:t xml:space="preserve">Dr Himanshu Tyagi (himanshu.atra@gmail.com)</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Full Chapter Submission Deadline: </w:t>
      </w:r>
      <w:r>
        <w:t xml:space="preserve">15 October 2026</w:t>
      </w:r>
    </w:p>
    <w:p>
      <w:pPr>
        <w:spacing w:before="0" w:after="60"/>
      </w:pPr>
      <w:r>
        <w:rPr>
          <w:b/>
        </w:rPr>
        <w:t xml:space="preserve">First Round Decision Notification: </w:t>
      </w:r>
      <w:r>
        <w:t xml:space="preserve">30 October 2026</w:t>
      </w:r>
    </w:p>
    <w:p>
      <w:pPr>
        <w:spacing w:before="0" w:after="60"/>
      </w:pPr>
      <w:r>
        <w:rPr>
          <w:b/>
        </w:rPr>
        <w:t xml:space="preserve">Revised Full Chapter Submission Deadline: </w:t>
      </w:r>
      <w:r>
        <w:t xml:space="preserve">20 November 2026</w:t>
      </w:r>
    </w:p>
    <w:p>
      <w:pPr>
        <w:spacing w:before="0" w:after="60"/>
      </w:pPr>
      <w:r>
        <w:rPr>
          <w:b/>
        </w:rPr>
        <w:t xml:space="preserve">Final Decision Notification: </w:t>
      </w:r>
      <w:r>
        <w:t xml:space="preserve">10 December 2026</w:t>
      </w:r>
    </w:p>
    <w:p>
      <w:pPr>
        <w:spacing w:before="0" w:after="60"/>
      </w:pPr>
      <w:r>
        <w:rPr>
          <w:b/>
        </w:rPr>
        <w:t xml:space="preserve">Charges: </w:t>
      </w:r>
      <w:r>
        <w:t xml:space="preserve">No publication and processing charges</w:t>
      </w:r>
    </w:p>
    <w:p>
      <w:pPr>
        <w:spacing w:before="0" w:after="60"/>
      </w:pPr>
      <w:r>
        <w:rPr>
          <w:b/>
        </w:rPr>
        <w:t xml:space="preserve">Plagiarism Policy: </w:t>
      </w:r>
      <w:r>
        <w:t xml:space="preserve">Below 15% (single source &lt; 2%); 0% AI plagiarism</w:t>
      </w:r>
    </w:p>
    <w:p>
      <w:pPr>
        <w:spacing w:before="0" w:after="60"/>
      </w:pPr>
      <w:r>
        <w:rPr>
          <w:b/>
        </w:rPr>
        <w:t xml:space="preserve">Referencing Style: </w:t>
      </w:r>
      <w:r>
        <w:t xml:space="preserve">Chicago</w:t>
      </w:r>
    </w:p>
    <w:p>
      <w:pPr>
        <w:spacing w:before="0" w:after="60"/>
      </w:pPr>
      <w:r>
        <w:rPr>
          <w:b/>
        </w:rPr>
        <w:t xml:space="preserve">Submission Form: </w:t>
      </w:r>
      <w:r>
        <w:t xml:space="preserve">https://forms.gle/CGajckx7JNjUCvaWA</w:t>
      </w:r>
    </w:p>
    <w:p>
      <w:pPr>
        <w:spacing w:before="240" w:after="100"/>
        <w:rPr>
          <w:b/>
          <w:color w:val="C00000"/>
          <w:sz w:val="30"/>
          <w:szCs w:val="30"/>
        </w:rPr>
      </w:pPr>
      <w:r>
        <w:rPr>
          <w:b/>
          <w:color w:val="C00000"/>
          <w:sz w:val="30"/>
          <w:szCs w:val="30"/>
        </w:rPr>
        <w:t xml:space="preserve">Image 29: Materials and Structural Systems for Multi-Hazard Resistant Infrastructure</w:t>
      </w:r>
    </w:p>
    <w:p>
      <w:pPr>
        <w:spacing w:before="0" w:after="60"/>
      </w:pPr>
      <w:r>
        <w:rPr>
          <w:b/>
        </w:rPr>
        <w:t xml:space="preserve">Publisher: </w:t>
      </w:r>
      <w:r>
        <w:t xml:space="preserve">B — Academic Publishing Partner</w:t>
      </w:r>
    </w:p>
    <w:p>
      <w:pPr>
        <w:spacing w:before="0" w:after="60"/>
      </w:pPr>
      <w:r>
        <w:rPr>
          <w:b/>
        </w:rPr>
        <w:t xml:space="preserve">Charges: </w:t>
      </w:r>
      <w:r>
        <w:t xml:space="preserve">No publication charges</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Aditya Kumar Tiwary — UCRD, Chandigarh University, Mohali, INDIA</w:t>
      </w:r>
    </w:p>
    <w:p>
      <w:pPr>
        <w:spacing w:before="0" w:after="40"/>
        <w:ind w:left="360"/>
        <w:rPr>
          <w:sz w:val="22"/>
          <w:szCs w:val="22"/>
        </w:rPr>
      </w:pPr>
      <w:r>
        <w:rPr>
          <w:sz w:val="22"/>
          <w:szCs w:val="22"/>
        </w:rPr>
        <w:t xml:space="preserve">•  Prof. Ashok Kumar Gupta — JUIT, Waknaghat, Solan, INDIA</w:t>
      </w:r>
    </w:p>
    <w:p>
      <w:pPr>
        <w:spacing w:before="0" w:after="40"/>
        <w:ind w:left="360"/>
        <w:rPr>
          <w:sz w:val="22"/>
          <w:szCs w:val="22"/>
        </w:rPr>
      </w:pPr>
      <w:r>
        <w:rPr>
          <w:sz w:val="22"/>
          <w:szCs w:val="22"/>
        </w:rPr>
        <w:t xml:space="preserve">•  Dr. Abhishek Sharma — BRIKC, Rayat Bahra University, Greater Mohali, INDIA</w:t>
      </w:r>
    </w:p>
    <w:p>
      <w:pPr>
        <w:spacing w:before="0" w:after="40"/>
        <w:ind w:left="360"/>
        <w:rPr>
          <w:sz w:val="22"/>
          <w:szCs w:val="22"/>
        </w:rPr>
      </w:pPr>
      <w:r>
        <w:rPr>
          <w:sz w:val="22"/>
          <w:szCs w:val="22"/>
        </w:rPr>
        <w:t xml:space="preserve">•  Dr. Kanwarpreet Singh — BRIKC, Rayat Bahra University, Greater Mohali, INDIA</w:t>
      </w:r>
    </w:p>
    <w:p>
      <w:pPr>
        <w:spacing w:before="120" w:after="60"/>
        <w:rPr>
          <w:b/>
          <w:color w:val="1F3864"/>
          <w:sz w:val="24"/>
          <w:szCs w:val="24"/>
        </w:rPr>
      </w:pPr>
      <w:r>
        <w:rPr>
          <w:b/>
          <w:color w:val="1F3864"/>
          <w:sz w:val="24"/>
          <w:szCs w:val="24"/>
        </w:rPr>
        <w:t xml:space="preserve">Book Chapter Titles</w:t>
      </w:r>
    </w:p>
    <w:p>
      <w:pPr>
        <w:spacing w:before="0" w:after="40"/>
        <w:ind w:left="360"/>
        <w:rPr>
          <w:sz w:val="22"/>
          <w:szCs w:val="22"/>
        </w:rPr>
      </w:pPr>
      <w:r>
        <w:rPr>
          <w:sz w:val="22"/>
          <w:szCs w:val="22"/>
        </w:rPr>
        <w:t xml:space="preserve">1. Fundamentals of Multi-Hazard Resilient Infrastructure</w:t>
      </w:r>
    </w:p>
    <w:p>
      <w:pPr>
        <w:spacing w:before="0" w:after="40"/>
        <w:ind w:left="360"/>
        <w:rPr>
          <w:sz w:val="22"/>
          <w:szCs w:val="22"/>
        </w:rPr>
      </w:pPr>
      <w:r>
        <w:rPr>
          <w:sz w:val="22"/>
          <w:szCs w:val="22"/>
        </w:rPr>
        <w:t xml:space="preserve">2. Advanced Sustainable Cementitious Materials</w:t>
      </w:r>
    </w:p>
    <w:p>
      <w:pPr>
        <w:spacing w:before="0" w:after="40"/>
        <w:ind w:left="360"/>
        <w:rPr>
          <w:sz w:val="22"/>
          <w:szCs w:val="22"/>
        </w:rPr>
      </w:pPr>
      <w:r>
        <w:rPr>
          <w:sz w:val="22"/>
          <w:szCs w:val="22"/>
        </w:rPr>
        <w:t xml:space="preserve">3. Steel-Concrete Composite Structural Systems</w:t>
      </w:r>
    </w:p>
    <w:p>
      <w:pPr>
        <w:spacing w:before="0" w:after="40"/>
        <w:ind w:left="360"/>
        <w:rPr>
          <w:sz w:val="22"/>
          <w:szCs w:val="22"/>
        </w:rPr>
      </w:pPr>
      <w:r>
        <w:rPr>
          <w:sz w:val="22"/>
          <w:szCs w:val="22"/>
        </w:rPr>
        <w:t xml:space="preserve">4. Durability under Fire, Corrosion and Extreme Temperatures</w:t>
      </w:r>
    </w:p>
    <w:p>
      <w:pPr>
        <w:spacing w:before="0" w:after="40"/>
        <w:ind w:left="360"/>
        <w:rPr>
          <w:sz w:val="22"/>
          <w:szCs w:val="22"/>
        </w:rPr>
      </w:pPr>
      <w:r>
        <w:rPr>
          <w:sz w:val="22"/>
          <w:szCs w:val="22"/>
        </w:rPr>
        <w:t xml:space="preserve">5. Experimental Evaluation of Multi-Hazard Structural Performance</w:t>
      </w:r>
    </w:p>
    <w:p>
      <w:pPr>
        <w:spacing w:before="0" w:after="40"/>
        <w:ind w:left="360"/>
        <w:rPr>
          <w:sz w:val="22"/>
          <w:szCs w:val="22"/>
        </w:rPr>
      </w:pPr>
      <w:r>
        <w:rPr>
          <w:sz w:val="22"/>
          <w:szCs w:val="22"/>
        </w:rPr>
        <w:t xml:space="preserve">6. Numerical Modelling and Digital Twins for Resilient Infrastructure</w:t>
      </w:r>
    </w:p>
    <w:p>
      <w:pPr>
        <w:spacing w:before="0" w:after="40"/>
        <w:ind w:left="360"/>
        <w:rPr>
          <w:sz w:val="22"/>
          <w:szCs w:val="22"/>
        </w:rPr>
      </w:pPr>
      <w:r>
        <w:rPr>
          <w:sz w:val="22"/>
          <w:szCs w:val="22"/>
        </w:rPr>
        <w:t xml:space="preserve">7. AI-Based Prediction and Structural Health Monitoring</w:t>
      </w:r>
    </w:p>
    <w:p>
      <w:pPr>
        <w:spacing w:before="0" w:after="40"/>
        <w:ind w:left="360"/>
        <w:rPr>
          <w:sz w:val="22"/>
          <w:szCs w:val="22"/>
        </w:rPr>
      </w:pPr>
      <w:r>
        <w:rPr>
          <w:sz w:val="22"/>
          <w:szCs w:val="22"/>
        </w:rPr>
        <w:t xml:space="preserve">8. Rehabilitation, Retrofitting and Life-Cycle Performance</w:t>
      </w:r>
    </w:p>
    <w:p>
      <w:pPr>
        <w:spacing w:before="0" w:after="40"/>
        <w:ind w:left="360"/>
        <w:rPr>
          <w:sz w:val="22"/>
          <w:szCs w:val="22"/>
        </w:rPr>
      </w:pPr>
      <w:r>
        <w:rPr>
          <w:sz w:val="22"/>
          <w:szCs w:val="22"/>
        </w:rPr>
        <w:t xml:space="preserve">9. International Case Studies, Design Standards and Future Directions</w:t>
      </w:r>
    </w:p>
    <w:p>
      <w:pPr>
        <w:spacing w:before="120" w:after="60"/>
        <w:rPr>
          <w:b/>
          <w:color w:val="1F3864"/>
          <w:sz w:val="24"/>
          <w:szCs w:val="24"/>
        </w:rPr>
      </w:pPr>
      <w:r>
        <w:rPr>
          <w:b/>
          <w:color w:val="1F3864"/>
          <w:sz w:val="24"/>
          <w:szCs w:val="24"/>
        </w:rPr>
        <w:t xml:space="preserve">Manuscript Guidelines</w:t>
      </w:r>
    </w:p>
    <w:p>
      <w:pPr>
        <w:spacing w:before="0" w:after="40"/>
        <w:ind w:left="360"/>
        <w:rPr>
          <w:sz w:val="22"/>
          <w:szCs w:val="22"/>
        </w:rPr>
      </w:pPr>
      <w:r>
        <w:rPr>
          <w:sz w:val="22"/>
          <w:szCs w:val="22"/>
        </w:rPr>
        <w:t xml:space="preserve">•  Abstract length: 150–200 words; Keywords: 5–7</w:t>
      </w:r>
    </w:p>
    <w:p>
      <w:pPr>
        <w:spacing w:before="0" w:after="40"/>
        <w:ind w:left="360"/>
        <w:rPr>
          <w:sz w:val="22"/>
          <w:szCs w:val="22"/>
        </w:rPr>
      </w:pPr>
      <w:r>
        <w:rPr>
          <w:sz w:val="22"/>
          <w:szCs w:val="22"/>
        </w:rPr>
        <w:t xml:space="preserve">•  File format: Word (.docx), 7000 words maximum; length 15–20 pages</w:t>
      </w:r>
    </w:p>
    <w:p>
      <w:pPr>
        <w:spacing w:before="0" w:after="40"/>
        <w:ind w:left="360"/>
        <w:rPr>
          <w:sz w:val="22"/>
          <w:szCs w:val="22"/>
        </w:rPr>
      </w:pPr>
      <w:r>
        <w:rPr>
          <w:sz w:val="22"/>
          <w:szCs w:val="22"/>
        </w:rPr>
        <w:t xml:space="preserve">•  Figures: 6–10 (600 dpi JPG); Tables: max 3</w:t>
      </w:r>
    </w:p>
    <w:p>
      <w:pPr>
        <w:spacing w:before="0" w:after="40"/>
        <w:ind w:left="360"/>
        <w:rPr>
          <w:sz w:val="22"/>
          <w:szCs w:val="22"/>
        </w:rPr>
      </w:pPr>
      <w:r>
        <w:rPr>
          <w:sz w:val="22"/>
          <w:szCs w:val="22"/>
        </w:rPr>
        <w:t xml:space="preserve">•  Font: Times New Roman 12 pt; single-spaced (1.0)</w:t>
      </w:r>
    </w:p>
    <w:p>
      <w:pPr>
        <w:spacing w:before="0" w:after="40"/>
        <w:ind w:left="360"/>
        <w:rPr>
          <w:sz w:val="22"/>
          <w:szCs w:val="22"/>
        </w:rPr>
      </w:pPr>
      <w:r>
        <w:rPr>
          <w:sz w:val="22"/>
          <w:szCs w:val="22"/>
        </w:rPr>
        <w:t xml:space="preserve">•  Referencing: strictly IEEE format</w:t>
      </w:r>
    </w:p>
    <w:p>
      <w:pPr>
        <w:spacing w:before="0" w:after="40"/>
        <w:ind w:left="360"/>
        <w:rPr>
          <w:sz w:val="22"/>
          <w:szCs w:val="22"/>
        </w:rPr>
      </w:pPr>
      <w:r>
        <w:rPr>
          <w:sz w:val="22"/>
          <w:szCs w:val="22"/>
        </w:rPr>
        <w:t xml:space="preserve">•  At least one author/co-author's h-index &gt; 10 and one international author</w:t>
      </w:r>
    </w:p>
    <w:p>
      <w:pPr>
        <w:spacing w:before="0" w:after="40"/>
        <w:ind w:left="360"/>
        <w:rPr>
          <w:sz w:val="22"/>
          <w:szCs w:val="22"/>
        </w:rPr>
      </w:pPr>
      <w:r>
        <w:rPr>
          <w:sz w:val="22"/>
          <w:szCs w:val="22"/>
        </w:rPr>
        <w:t xml:space="preserve">•  Plagiarism &lt; 10%; use of AI tools not permitted</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Full Chapters Submission Deadline: </w:t>
      </w:r>
      <w:r>
        <w:t xml:space="preserve">15 November 2026</w:t>
      </w:r>
    </w:p>
    <w:p>
      <w:pPr>
        <w:spacing w:before="0" w:after="60"/>
      </w:pPr>
      <w:r>
        <w:rPr>
          <w:b/>
        </w:rPr>
        <w:t xml:space="preserve">Contact: </w:t>
      </w:r>
      <w:r>
        <w:t xml:space="preserve">adadtiwary15@gmail.com; CC: aditya.e3951@cumail.in</w:t>
      </w:r>
    </w:p>
    <w:p>
      <w:pPr>
        <w:spacing w:before="240" w:after="100"/>
        <w:rPr>
          <w:b/>
          <w:color w:val="C00000"/>
          <w:sz w:val="30"/>
          <w:szCs w:val="30"/>
        </w:rPr>
      </w:pPr>
      <w:r>
        <w:rPr>
          <w:b/>
          <w:color w:val="C00000"/>
          <w:sz w:val="30"/>
          <w:szCs w:val="30"/>
        </w:rPr>
        <w:t xml:space="preserve">Image 30: Emerging Trends and Innovations in Business Technology</w:t>
      </w:r>
    </w:p>
    <w:p>
      <w:pPr>
        <w:spacing w:before="0" w:after="60"/>
      </w:pPr>
      <w:r>
        <w:rPr>
          <w:b/>
        </w:rPr>
        <w:t xml:space="preserve">Publisher: </w:t>
      </w:r>
      <w:r>
        <w:t xml:space="preserve">EuroMid Press (EuroMid Press Book Series)</w:t>
      </w:r>
    </w:p>
    <w:p>
      <w:pPr>
        <w:spacing w:before="0" w:after="60"/>
      </w:pPr>
      <w:r>
        <w:rPr>
          <w:b/>
        </w:rPr>
        <w:t xml:space="preserve">Subtitle: </w:t>
      </w:r>
      <w:r>
        <w:t xml:space="preserve">Future Technologies for the Digital Economy</w:t>
      </w:r>
    </w:p>
    <w:p>
      <w:pPr>
        <w:spacing w:before="0" w:after="60"/>
      </w:pPr>
      <w:r>
        <w:rPr>
          <w:b/>
        </w:rPr>
        <w:t xml:space="preserve">Charges: </w:t>
      </w:r>
      <w:r>
        <w:t xml:space="preserve">No Publication Fees / Free of Charge</w:t>
      </w:r>
    </w:p>
    <w:p>
      <w:pPr>
        <w:spacing w:before="120" w:after="60"/>
        <w:rPr>
          <w:b/>
          <w:color w:val="1F3864"/>
          <w:sz w:val="24"/>
          <w:szCs w:val="24"/>
        </w:rPr>
      </w:pPr>
      <w:r>
        <w:rPr>
          <w:b/>
          <w:color w:val="1F3864"/>
          <w:sz w:val="24"/>
          <w:szCs w:val="24"/>
        </w:rPr>
        <w:t xml:space="preserve">About the Book</w:t>
      </w:r>
    </w:p>
    <w:p>
      <w:pPr>
        <w:spacing w:before="0" w:after="80"/>
        <w:rPr>
          <w:sz w:val="22"/>
          <w:szCs w:val="22"/>
        </w:rPr>
      </w:pPr>
      <w:r>
        <w:rPr>
          <w:sz w:val="22"/>
          <w:szCs w:val="22"/>
        </w:rPr>
        <w:t xml:space="preserve">Explores how emerging technologies are transforming business, finance, supply chains, public organizations and digital economies, with interdisciplinary perspectives on MIS, FinTech, Blockchain, Business Analytics, Digital Transformation, Smart Supply Chains, Sustainability and Innovation. (Content rephrased for compliance.)</w:t>
      </w:r>
    </w:p>
    <w:p>
      <w:pPr>
        <w:spacing w:before="120" w:after="60"/>
        <w:rPr>
          <w:b/>
          <w:color w:val="1F3864"/>
          <w:sz w:val="24"/>
          <w:szCs w:val="24"/>
        </w:rPr>
      </w:pPr>
      <w:r>
        <w:rPr>
          <w:b/>
          <w:color w:val="1F3864"/>
          <w:sz w:val="24"/>
          <w:szCs w:val="24"/>
        </w:rPr>
        <w:t xml:space="preserve">Topics of Interest (Not Limited To)</w:t>
      </w:r>
    </w:p>
    <w:p>
      <w:pPr>
        <w:spacing w:before="0" w:after="40"/>
        <w:ind w:left="360"/>
        <w:rPr>
          <w:sz w:val="22"/>
          <w:szCs w:val="22"/>
        </w:rPr>
      </w:pPr>
      <w:r>
        <w:rPr>
          <w:sz w:val="22"/>
          <w:szCs w:val="22"/>
        </w:rPr>
        <w:t xml:space="preserve">•  Artificial Intelligence in Business; Generative AI</w:t>
      </w:r>
    </w:p>
    <w:p>
      <w:pPr>
        <w:spacing w:before="0" w:after="40"/>
        <w:ind w:left="360"/>
        <w:rPr>
          <w:sz w:val="22"/>
          <w:szCs w:val="22"/>
        </w:rPr>
      </w:pPr>
      <w:r>
        <w:rPr>
          <w:sz w:val="22"/>
          <w:szCs w:val="22"/>
        </w:rPr>
        <w:t xml:space="preserve">•  Management Information Systems; Digital Transformation</w:t>
      </w:r>
    </w:p>
    <w:p>
      <w:pPr>
        <w:spacing w:before="0" w:after="40"/>
        <w:ind w:left="360"/>
        <w:rPr>
          <w:sz w:val="22"/>
          <w:szCs w:val="22"/>
        </w:rPr>
      </w:pPr>
      <w:r>
        <w:rPr>
          <w:sz w:val="22"/>
          <w:szCs w:val="22"/>
        </w:rPr>
        <w:t xml:space="preserve">•  Business Analytics; Big Data; FinTech; Blockchain</w:t>
      </w:r>
    </w:p>
    <w:p>
      <w:pPr>
        <w:spacing w:before="0" w:after="40"/>
        <w:ind w:left="360"/>
        <w:rPr>
          <w:sz w:val="22"/>
          <w:szCs w:val="22"/>
        </w:rPr>
      </w:pPr>
      <w:r>
        <w:rPr>
          <w:sz w:val="22"/>
          <w:szCs w:val="22"/>
        </w:rPr>
        <w:t xml:space="preserve">•  Supply Chain Management; Smart Logistics; Industry 5.0</w:t>
      </w:r>
    </w:p>
    <w:p>
      <w:pPr>
        <w:spacing w:before="0" w:after="40"/>
        <w:ind w:left="360"/>
        <w:rPr>
          <w:sz w:val="22"/>
          <w:szCs w:val="22"/>
        </w:rPr>
      </w:pPr>
      <w:r>
        <w:rPr>
          <w:sz w:val="22"/>
          <w:szCs w:val="22"/>
        </w:rPr>
        <w:t xml:space="preserve">•  Sustainability; Circular Economy; Smart Manufacturing; Green Technologies</w:t>
      </w:r>
    </w:p>
    <w:p>
      <w:pPr>
        <w:spacing w:before="0" w:after="40"/>
        <w:ind w:left="360"/>
        <w:rPr>
          <w:sz w:val="22"/>
          <w:szCs w:val="22"/>
        </w:rPr>
      </w:pPr>
      <w:r>
        <w:rPr>
          <w:sz w:val="22"/>
          <w:szCs w:val="22"/>
        </w:rPr>
        <w:t xml:space="preserve">•  Cybersecurity; Digital Innovation; Knowledge Management; Internet of Things (IoT)</w:t>
      </w:r>
    </w:p>
    <w:p>
      <w:pPr>
        <w:spacing w:before="0" w:after="40"/>
        <w:ind w:left="360"/>
        <w:rPr>
          <w:sz w:val="22"/>
          <w:szCs w:val="22"/>
        </w:rPr>
      </w:pPr>
      <w:r>
        <w:rPr>
          <w:sz w:val="22"/>
          <w:szCs w:val="22"/>
        </w:rPr>
        <w:t xml:space="preserve">•  Digital Government; E-Commerce; Digital Marketing</w:t>
      </w:r>
    </w:p>
    <w:p>
      <w:pPr>
        <w:spacing w:before="0" w:after="40"/>
        <w:ind w:left="360"/>
        <w:rPr>
          <w:sz w:val="22"/>
          <w:szCs w:val="22"/>
        </w:rPr>
      </w:pPr>
      <w:r>
        <w:rPr>
          <w:sz w:val="22"/>
          <w:szCs w:val="22"/>
        </w:rPr>
        <w:t xml:space="preserve">•  Financial Technologies; Decentralized Finance (DeFi); Data-Driven Decision Making</w:t>
      </w:r>
    </w:p>
    <w:p>
      <w:pPr>
        <w:spacing w:before="120" w:after="60"/>
        <w:rPr>
          <w:b/>
          <w:color w:val="1F3864"/>
          <w:sz w:val="24"/>
          <w:szCs w:val="24"/>
        </w:rPr>
      </w:pPr>
      <w:r>
        <w:rPr>
          <w:b/>
          <w:color w:val="1F3864"/>
          <w:sz w:val="24"/>
          <w:szCs w:val="24"/>
        </w:rPr>
        <w:t xml:space="preserve">Chapter Requirements</w:t>
      </w:r>
    </w:p>
    <w:p>
      <w:pPr>
        <w:spacing w:before="0" w:after="40"/>
        <w:ind w:left="360"/>
        <w:rPr>
          <w:sz w:val="22"/>
          <w:szCs w:val="22"/>
        </w:rPr>
      </w:pPr>
      <w:r>
        <w:rPr>
          <w:sz w:val="22"/>
          <w:szCs w:val="22"/>
        </w:rPr>
        <w:t xml:space="preserve">•  Original unpublished research; 6,000–8,000 words</w:t>
      </w:r>
    </w:p>
    <w:p>
      <w:pPr>
        <w:spacing w:before="0" w:after="40"/>
        <w:ind w:left="360"/>
        <w:rPr>
          <w:sz w:val="22"/>
          <w:szCs w:val="22"/>
        </w:rPr>
      </w:pPr>
      <w:r>
        <w:rPr>
          <w:sz w:val="22"/>
          <w:szCs w:val="22"/>
        </w:rPr>
        <w:t xml:space="preserve">•  Structured abstract; 4–6 keywords; APA 7th Edition</w:t>
      </w:r>
    </w:p>
    <w:p>
      <w:pPr>
        <w:spacing w:before="0" w:after="40"/>
        <w:ind w:left="360"/>
        <w:rPr>
          <w:sz w:val="22"/>
          <w:szCs w:val="22"/>
        </w:rPr>
      </w:pPr>
      <w:r>
        <w:rPr>
          <w:sz w:val="22"/>
          <w:szCs w:val="22"/>
        </w:rPr>
        <w:t xml:space="preserve">•  AI and Similarity Index below 20%; English language</w:t>
      </w:r>
    </w:p>
    <w:p>
      <w:pPr>
        <w:spacing w:before="120" w:after="60"/>
        <w:rPr>
          <w:b/>
          <w:color w:val="1F3864"/>
          <w:sz w:val="24"/>
          <w:szCs w:val="24"/>
        </w:rPr>
      </w:pPr>
      <w:r>
        <w:rPr>
          <w:b/>
          <w:color w:val="1F3864"/>
          <w:sz w:val="24"/>
          <w:szCs w:val="24"/>
        </w:rPr>
        <w:t xml:space="preserve">Publication Features</w:t>
      </w:r>
    </w:p>
    <w:p>
      <w:pPr>
        <w:spacing w:before="0" w:after="40"/>
        <w:ind w:left="360"/>
        <w:rPr>
          <w:sz w:val="22"/>
          <w:szCs w:val="22"/>
        </w:rPr>
      </w:pPr>
      <w:r>
        <w:rPr>
          <w:sz w:val="22"/>
          <w:szCs w:val="22"/>
        </w:rPr>
        <w:t xml:space="preserve">•  Unique DOI for each chapter; Crossref registration</w:t>
      </w:r>
    </w:p>
    <w:p>
      <w:pPr>
        <w:spacing w:before="0" w:after="40"/>
        <w:ind w:left="360"/>
        <w:rPr>
          <w:sz w:val="22"/>
          <w:szCs w:val="22"/>
        </w:rPr>
      </w:pPr>
      <w:r>
        <w:rPr>
          <w:sz w:val="22"/>
          <w:szCs w:val="22"/>
        </w:rPr>
        <w:t xml:space="preserve">•  Indexed in Google Scholar; edited book submitted to Scopus for evaluation</w:t>
      </w:r>
    </w:p>
    <w:p>
      <w:pPr>
        <w:spacing w:before="0" w:after="40"/>
        <w:ind w:left="360"/>
        <w:rPr>
          <w:sz w:val="22"/>
          <w:szCs w:val="22"/>
        </w:rPr>
      </w:pPr>
      <w:r>
        <w:rPr>
          <w:sz w:val="22"/>
          <w:szCs w:val="22"/>
        </w:rPr>
        <w:t xml:space="preserve">•  No publication fees</w:t>
      </w:r>
    </w:p>
    <w:p>
      <w:pPr>
        <w:spacing w:before="120" w:after="60"/>
        <w:rPr>
          <w:b/>
          <w:color w:val="1F3864"/>
          <w:sz w:val="24"/>
          <w:szCs w:val="24"/>
        </w:rPr>
      </w:pPr>
      <w:r>
        <w:rPr>
          <w:b/>
          <w:color w:val="1F3864"/>
          <w:sz w:val="24"/>
          <w:szCs w:val="24"/>
        </w:rPr>
        <w:t xml:space="preserve">Key Dates (GMT+2, Amman Time)</w:t>
      </w:r>
    </w:p>
    <w:p>
      <w:pPr>
        <w:spacing w:before="0" w:after="60"/>
      </w:pPr>
      <w:r>
        <w:rPr>
          <w:b/>
        </w:rPr>
        <w:t xml:space="preserve">Abstract Submission Deadline: </w:t>
      </w:r>
      <w:r>
        <w:t xml:space="preserve">15 September 2026</w:t>
      </w:r>
    </w:p>
    <w:p>
      <w:pPr>
        <w:spacing w:before="0" w:after="60"/>
      </w:pPr>
      <w:r>
        <w:rPr>
          <w:b/>
        </w:rPr>
        <w:t xml:space="preserve">Notification of Abstract Acceptance: </w:t>
      </w:r>
      <w:r>
        <w:t xml:space="preserve">30 September 2026</w:t>
      </w:r>
    </w:p>
    <w:p>
      <w:pPr>
        <w:spacing w:before="0" w:after="60"/>
      </w:pPr>
      <w:r>
        <w:rPr>
          <w:b/>
        </w:rPr>
        <w:t xml:space="preserve">Full Chapter Submission Deadline: </w:t>
      </w:r>
      <w:r>
        <w:t xml:space="preserve">30 September 2026</w:t>
      </w:r>
    </w:p>
    <w:p>
      <w:pPr>
        <w:spacing w:before="0" w:after="60"/>
      </w:pPr>
      <w:r>
        <w:rPr>
          <w:b/>
        </w:rPr>
        <w:t xml:space="preserve">Peer Review Results: </w:t>
      </w:r>
      <w:r>
        <w:t xml:space="preserve">30 November 2026</w:t>
      </w:r>
    </w:p>
    <w:p>
      <w:pPr>
        <w:spacing w:before="0" w:after="60"/>
      </w:pPr>
      <w:r>
        <w:rPr>
          <w:b/>
        </w:rPr>
        <w:t xml:space="preserve">Final Revised Chapter Submission: </w:t>
      </w:r>
      <w:r>
        <w:t xml:space="preserve">15 December 2026</w:t>
      </w:r>
    </w:p>
    <w:p>
      <w:pPr>
        <w:spacing w:before="0" w:after="60"/>
      </w:pPr>
      <w:r>
        <w:rPr>
          <w:b/>
        </w:rPr>
        <w:t xml:space="preserve">Final Book Manuscript Submission to EuroMid Press: </w:t>
      </w:r>
      <w:r>
        <w:t xml:space="preserve">31 December 2026</w:t>
      </w:r>
    </w:p>
    <w:p>
      <w:pPr>
        <w:spacing w:before="0" w:after="60"/>
      </w:pPr>
      <w:r>
        <w:rPr>
          <w:b/>
        </w:rPr>
        <w:t xml:space="preserve">Expected Publication: </w:t>
      </w:r>
      <w:r>
        <w:t xml:space="preserve">December 2026</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Prof. Majd Omoush — Professor, Tafila Technical University, Jordan</w:t>
      </w:r>
    </w:p>
    <w:p>
      <w:pPr>
        <w:spacing w:before="0" w:after="40"/>
        <w:ind w:left="360"/>
        <w:rPr>
          <w:sz w:val="22"/>
          <w:szCs w:val="22"/>
        </w:rPr>
      </w:pPr>
      <w:r>
        <w:rPr>
          <w:sz w:val="22"/>
          <w:szCs w:val="22"/>
        </w:rPr>
        <w:t xml:space="preserve">•  Prof. Ra'ed Masa'deh — Professor, The University of Jordan, Jordan</w:t>
      </w:r>
    </w:p>
    <w:p>
      <w:pPr>
        <w:spacing w:before="0" w:after="40"/>
        <w:ind w:left="360"/>
        <w:rPr>
          <w:sz w:val="22"/>
          <w:szCs w:val="22"/>
        </w:rPr>
      </w:pPr>
      <w:r>
        <w:rPr>
          <w:sz w:val="22"/>
          <w:szCs w:val="22"/>
        </w:rPr>
        <w:t xml:space="preserve">•  Prof. Mohammad Al-Shboul — University of Sharjah, United Arab Emirates</w:t>
      </w:r>
    </w:p>
    <w:p>
      <w:pPr>
        <w:spacing w:before="0" w:after="40"/>
        <w:ind w:left="360"/>
        <w:rPr>
          <w:sz w:val="22"/>
          <w:szCs w:val="22"/>
        </w:rPr>
      </w:pPr>
      <w:r>
        <w:rPr>
          <w:sz w:val="22"/>
          <w:szCs w:val="22"/>
        </w:rPr>
        <w:t xml:space="preserve">•  Prof. Majd Iskandrani — Associate Professor, The University of Jordan, Jordan</w:t>
      </w:r>
    </w:p>
    <w:p>
      <w:pPr>
        <w:spacing w:before="0" w:after="60"/>
      </w:pPr>
      <w:r>
        <w:rPr>
          <w:b/>
        </w:rPr>
        <w:t xml:space="preserve">Submission Email: </w:t>
      </w:r>
      <w:r>
        <w:t xml:space="preserve">majdomoush@ttu.edu.jo</w:t>
      </w:r>
    </w:p>
    <w:p>
      <w:pPr>
        <w:spacing w:before="240" w:after="100"/>
        <w:rPr>
          <w:b/>
          <w:color w:val="C00000"/>
          <w:sz w:val="30"/>
          <w:szCs w:val="30"/>
        </w:rPr>
      </w:pPr>
      <w:r>
        <w:rPr>
          <w:b/>
          <w:color w:val="C00000"/>
          <w:sz w:val="30"/>
          <w:szCs w:val="30"/>
        </w:rPr>
        <w:t xml:space="preserve">Image 31: Artificial Intelligence and Inclusive Open Distance Learning (ODL)</w:t>
      </w:r>
    </w:p>
    <w:p>
      <w:pPr>
        <w:spacing w:before="0" w:after="60"/>
      </w:pPr>
      <w:r>
        <w:rPr>
          <w:b/>
        </w:rPr>
        <w:t xml:space="preserve">Publisher: </w:t>
      </w:r>
      <w:r>
        <w:t xml:space="preserve">Cambridge Scholars Publishing — scheduled for release in 2027</w:t>
      </w:r>
    </w:p>
    <w:p>
      <w:pPr>
        <w:spacing w:before="120" w:after="60"/>
        <w:rPr>
          <w:b/>
          <w:color w:val="1F3864"/>
          <w:sz w:val="24"/>
          <w:szCs w:val="24"/>
        </w:rPr>
      </w:pPr>
      <w:r>
        <w:rPr>
          <w:b/>
          <w:color w:val="1F3864"/>
          <w:sz w:val="24"/>
          <w:szCs w:val="24"/>
        </w:rPr>
        <w:t xml:space="preserve">Details</w:t>
      </w:r>
    </w:p>
    <w:p>
      <w:pPr>
        <w:spacing w:before="0" w:after="80"/>
        <w:rPr>
          <w:sz w:val="22"/>
          <w:szCs w:val="22"/>
        </w:rPr>
      </w:pPr>
      <w:r>
        <w:rPr>
          <w:sz w:val="22"/>
          <w:szCs w:val="22"/>
        </w:rPr>
        <w:t xml:space="preserve">Contributors are invited to submit chapters to this scholarly book. Note: each contributor may submit only one chapter to ensure fair participation and a diverse range of contributions.</w:t>
      </w:r>
    </w:p>
    <w:p>
      <w:pPr>
        <w:spacing w:before="0" w:after="60"/>
      </w:pPr>
      <w:r>
        <w:rPr>
          <w:b/>
        </w:rPr>
        <w:t xml:space="preserve">Chapter Proposal Deadline: </w:t>
      </w:r>
      <w:r>
        <w:t xml:space="preserve">August 31, 2026</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Marubini Christinah Sadiki — Senior Lecturer</w:t>
      </w:r>
    </w:p>
    <w:p>
      <w:pPr>
        <w:spacing w:before="0" w:after="40"/>
        <w:ind w:left="360"/>
        <w:rPr>
          <w:sz w:val="22"/>
          <w:szCs w:val="22"/>
        </w:rPr>
      </w:pPr>
      <w:r>
        <w:rPr>
          <w:sz w:val="22"/>
          <w:szCs w:val="22"/>
        </w:rPr>
        <w:t xml:space="preserve">•  Mr Ashley Tebogo Ditalame — PhD Candidate</w:t>
      </w:r>
    </w:p>
    <w:p>
      <w:pPr>
        <w:spacing w:before="0" w:after="60"/>
      </w:pPr>
      <w:r>
        <w:rPr>
          <w:b/>
        </w:rPr>
        <w:t xml:space="preserve">Contacts: </w:t>
      </w:r>
      <w:r>
        <w:t xml:space="preserve">sadikmc@unisa.ac.za or ditalametebogo@gmail.com</w:t>
      </w:r>
    </w:p>
    <w:p>
      <w:pPr>
        <w:spacing w:before="240" w:after="100"/>
        <w:rPr>
          <w:b/>
          <w:color w:val="C00000"/>
          <w:sz w:val="30"/>
          <w:szCs w:val="30"/>
        </w:rPr>
      </w:pPr>
      <w:r>
        <w:rPr>
          <w:b/>
          <w:color w:val="C00000"/>
          <w:sz w:val="30"/>
          <w:szCs w:val="30"/>
        </w:rPr>
        <w:t xml:space="preserve">Image 32: AI-Driven Governance and Intelligent Enterprises (CRC Press) — repeat flyer</w:t>
      </w:r>
    </w:p>
    <w:p>
      <w:pPr>
        <w:spacing w:before="0" w:after="80"/>
        <w:rPr>
          <w:i/>
          <w:sz w:val="22"/>
          <w:szCs w:val="22"/>
        </w:rPr>
      </w:pPr>
      <w:r>
        <w:rPr>
          <w:i/>
          <w:sz w:val="22"/>
          <w:szCs w:val="22"/>
        </w:rPr>
        <w:t xml:space="preserve">This flyer repeats the CRC Press / Taylor &amp; Francis call shown earlier. Key details below.</w:t>
      </w:r>
    </w:p>
    <w:p>
      <w:pPr>
        <w:spacing w:before="0" w:after="60"/>
      </w:pPr>
      <w:r>
        <w:rPr>
          <w:b/>
        </w:rPr>
        <w:t xml:space="preserve">Publisher: </w:t>
      </w:r>
      <w:r>
        <w:t xml:space="preserve">CRC Press (Taylor &amp; Francis Group)</w:t>
      </w:r>
    </w:p>
    <w:p>
      <w:pPr>
        <w:spacing w:before="0" w:after="60"/>
      </w:pPr>
      <w:r>
        <w:rPr>
          <w:b/>
        </w:rPr>
        <w:t xml:space="preserve">Subtitle: </w:t>
      </w:r>
      <w:r>
        <w:t xml:space="preserve">Concepts, Technologies, Management, and the Future of Intelligent Economies</w:t>
      </w:r>
    </w:p>
    <w:p>
      <w:pPr>
        <w:spacing w:before="0" w:after="60"/>
      </w:pPr>
      <w:r>
        <w:rPr>
          <w:b/>
        </w:rPr>
        <w:t xml:space="preserve">Editors: </w:t>
      </w:r>
      <w:r>
        <w:t xml:space="preserve">Dr. Hamed Taherdoost; Dr. Deepanjana Varshney; Dr. Mitra Madanchian; Dr. Vishal Jain</w:t>
      </w:r>
    </w:p>
    <w:p>
      <w:pPr>
        <w:spacing w:before="0" w:after="60"/>
      </w:pPr>
      <w:r>
        <w:rPr>
          <w:b/>
        </w:rPr>
        <w:t xml:space="preserve">Structure: </w:t>
      </w:r>
      <w:r>
        <w:t xml:space="preserve">Part I Foundations; Part II Emerging Technologies; Part III Management, Leadership &amp; Organizational Transformation; Part IV Future Governance and the Intelligent Economy</w:t>
      </w:r>
    </w:p>
    <w:p>
      <w:pPr>
        <w:spacing w:before="0" w:after="60"/>
      </w:pPr>
      <w:r>
        <w:rPr>
          <w:b/>
        </w:rPr>
        <w:t xml:space="preserve">Proposal Submission: </w:t>
      </w:r>
      <w:r>
        <w:t xml:space="preserve">30 August 2026</w:t>
      </w:r>
    </w:p>
    <w:p>
      <w:pPr>
        <w:spacing w:before="0" w:after="60"/>
      </w:pPr>
      <w:r>
        <w:rPr>
          <w:b/>
        </w:rPr>
        <w:t xml:space="preserve">Full Chapter Submission: </w:t>
      </w:r>
      <w:r>
        <w:t xml:space="preserve">30 September 2026</w:t>
      </w:r>
    </w:p>
    <w:p>
      <w:pPr>
        <w:spacing w:before="0" w:after="60"/>
      </w:pPr>
      <w:r>
        <w:rPr>
          <w:b/>
        </w:rPr>
        <w:t xml:space="preserve">Acceptance Notification: </w:t>
      </w:r>
      <w:r>
        <w:t xml:space="preserve">30 October 2026</w:t>
      </w:r>
    </w:p>
    <w:p>
      <w:pPr>
        <w:spacing w:before="0" w:after="60"/>
      </w:pPr>
      <w:r>
        <w:rPr>
          <w:b/>
        </w:rPr>
        <w:t xml:space="preserve">Submission Email: </w:t>
      </w:r>
      <w:r>
        <w:t xml:space="preserve">bookchapteraidrivengovernance@gmail.com</w:t>
      </w:r>
    </w:p>
    <w:p>
      <w:pPr>
        <w:spacing w:before="240" w:after="100"/>
        <w:rPr>
          <w:b/>
          <w:color w:val="C00000"/>
          <w:sz w:val="30"/>
          <w:szCs w:val="30"/>
        </w:rPr>
      </w:pPr>
      <w:r>
        <w:rPr>
          <w:b/>
          <w:color w:val="C00000"/>
          <w:sz w:val="30"/>
          <w:szCs w:val="30"/>
        </w:rPr>
        <w:t xml:space="preserve">Image 33: Sustainable Advanced Energy Storage Technologies for Mobility Solutions (Elsevier) — repeat flyer</w:t>
      </w:r>
    </w:p>
    <w:p>
      <w:pPr>
        <w:spacing w:before="0" w:after="80"/>
        <w:rPr>
          <w:i/>
          <w:sz w:val="22"/>
          <w:szCs w:val="22"/>
        </w:rPr>
      </w:pPr>
      <w:r>
        <w:rPr>
          <w:i/>
          <w:sz w:val="22"/>
          <w:szCs w:val="22"/>
        </w:rPr>
        <w:t xml:space="preserve">This flyer repeats the Elsevier energy-storage call shown earlier (Volume editor: Miadreza Shafie-khah). Key details below.</w:t>
      </w:r>
    </w:p>
    <w:p>
      <w:pPr>
        <w:spacing w:before="0" w:after="60"/>
      </w:pPr>
      <w:r>
        <w:rPr>
          <w:b/>
        </w:rPr>
        <w:t xml:space="preserve">Publisher: </w:t>
      </w:r>
      <w:r>
        <w:t xml:space="preserve">Elsevier</w:t>
      </w:r>
    </w:p>
    <w:p>
      <w:pPr>
        <w:spacing w:before="0" w:after="60"/>
      </w:pPr>
      <w:r>
        <w:rPr>
          <w:b/>
        </w:rPr>
        <w:t xml:space="preserve">Volume Editor: </w:t>
      </w:r>
      <w:r>
        <w:t xml:space="preserve">Miadreza Shafie-khah</w:t>
      </w:r>
    </w:p>
    <w:p>
      <w:pPr>
        <w:spacing w:before="0" w:after="60"/>
      </w:pPr>
      <w:r>
        <w:rPr>
          <w:b/>
        </w:rPr>
        <w:t xml:space="preserve">Scope: </w:t>
      </w:r>
      <w:r>
        <w:t xml:space="preserve">21 chapters (not limited to) covering lithium-ion, solid-state and emerging batteries, BMS/digital twins, supercapacitors, hydrogen/fuel cells, V2G, recycling, markets and policy</w:t>
      </w:r>
    </w:p>
    <w:p>
      <w:pPr>
        <w:spacing w:before="0" w:after="60"/>
      </w:pPr>
      <w:r>
        <w:rPr>
          <w:b/>
        </w:rPr>
        <w:t xml:space="preserve">First Decision Notification: </w:t>
      </w:r>
      <w:r>
        <w:t xml:space="preserve">10 days after initial chapter submission</w:t>
      </w:r>
    </w:p>
    <w:p>
      <w:pPr>
        <w:spacing w:before="0" w:after="60"/>
      </w:pPr>
      <w:r>
        <w:rPr>
          <w:b/>
        </w:rPr>
        <w:t xml:space="preserve">Final Acceptance Notification: </w:t>
      </w:r>
      <w:r>
        <w:t xml:space="preserve">10 days after final chapter submission</w:t>
      </w:r>
    </w:p>
    <w:p>
      <w:pPr>
        <w:spacing w:before="0" w:after="60"/>
      </w:pPr>
      <w:r>
        <w:rPr>
          <w:b/>
        </w:rPr>
        <w:t xml:space="preserve">Submission Link: </w:t>
      </w:r>
      <w:r>
        <w:t xml:space="preserve">https://forms.gle/EspFmAGT2d6WVSsy6</w:t>
      </w:r>
    </w:p>
    <w:p>
      <w:pPr>
        <w:spacing w:before="240" w:after="100"/>
        <w:rPr>
          <w:b/>
          <w:color w:val="C00000"/>
          <w:sz w:val="30"/>
          <w:szCs w:val="30"/>
        </w:rPr>
      </w:pPr>
      <w:r>
        <w:rPr>
          <w:b/>
          <w:color w:val="C00000"/>
          <w:sz w:val="30"/>
          <w:szCs w:val="30"/>
        </w:rPr>
        <w:t xml:space="preserve">Image 34: Artificial Intelligence in Agriculture: A Scientific Analysis of Its Impact (Bentham) — repeat flyer</w:t>
      </w:r>
    </w:p>
    <w:p>
      <w:pPr>
        <w:spacing w:before="0" w:after="80"/>
        <w:rPr>
          <w:i/>
          <w:sz w:val="22"/>
          <w:szCs w:val="22"/>
        </w:rPr>
      </w:pPr>
      <w:r>
        <w:rPr>
          <w:i/>
          <w:sz w:val="22"/>
          <w:szCs w:val="22"/>
        </w:rPr>
        <w:t xml:space="preserve">This flyer repeats the Bentham Science AI-in-Agriculture call shown earlier. Key details below.</w:t>
      </w:r>
    </w:p>
    <w:p>
      <w:pPr>
        <w:spacing w:before="0" w:after="60"/>
      </w:pPr>
      <w:r>
        <w:rPr>
          <w:b/>
        </w:rPr>
        <w:t xml:space="preserve">Publisher: </w:t>
      </w:r>
      <w:r>
        <w:t xml:space="preserve">Bentham Science — submitted to Scopus for indexing</w:t>
      </w:r>
    </w:p>
    <w:p>
      <w:pPr>
        <w:spacing w:before="0" w:after="60"/>
      </w:pPr>
      <w:r>
        <w:rPr>
          <w:b/>
        </w:rPr>
        <w:t xml:space="preserve">Charges: </w:t>
      </w:r>
      <w:r>
        <w:t xml:space="preserve">No Article Processing Fee</w:t>
      </w:r>
    </w:p>
    <w:p>
      <w:pPr>
        <w:spacing w:before="0" w:after="60"/>
      </w:pPr>
      <w:r>
        <w:rPr>
          <w:b/>
        </w:rPr>
        <w:t xml:space="preserve">Editors: </w:t>
      </w:r>
      <w:r>
        <w:t xml:space="preserve">Dr. Suraj Arya (Editor, Central University of Haryana, India); Dr. Nor Azuana Ramli (Co-Editor, Universiti Malaysia Pahang Al-Sultan Abdullah, Malaysia); Dr. Sishu Shankar Muni (Co-Editor, Digital University Kerala, India)</w:t>
      </w:r>
    </w:p>
    <w:p>
      <w:pPr>
        <w:spacing w:before="0" w:after="60"/>
      </w:pPr>
      <w:r>
        <w:rPr>
          <w:b/>
        </w:rPr>
        <w:t xml:space="preserve">Guidelines: </w:t>
      </w:r>
      <w:r>
        <w:t xml:space="preserve">15–20 pages, max 8,000 words; Turnitin similarity &lt;10%; AI-generated content not permitted</w:t>
      </w:r>
    </w:p>
    <w:p>
      <w:pPr>
        <w:spacing w:before="0" w:after="60"/>
      </w:pPr>
      <w:r>
        <w:rPr>
          <w:b/>
        </w:rPr>
        <w:t xml:space="preserve">Chapter Proposal Submission Deadline: </w:t>
      </w:r>
      <w:r>
        <w:t xml:space="preserve">20 August 2026</w:t>
      </w:r>
    </w:p>
    <w:p>
      <w:pPr>
        <w:spacing w:before="0" w:after="60"/>
      </w:pPr>
      <w:r>
        <w:rPr>
          <w:b/>
        </w:rPr>
        <w:t xml:space="preserve">Acceptance Notification: </w:t>
      </w:r>
      <w:r>
        <w:t xml:space="preserve">30 August 2026</w:t>
      </w:r>
    </w:p>
    <w:p>
      <w:pPr>
        <w:spacing w:before="0" w:after="60"/>
      </w:pPr>
      <w:r>
        <w:rPr>
          <w:b/>
        </w:rPr>
        <w:t xml:space="preserve">Final Chapter Submission: </w:t>
      </w:r>
      <w:r>
        <w:t xml:space="preserve">10 September 2026</w:t>
      </w:r>
    </w:p>
    <w:p>
      <w:pPr>
        <w:spacing w:before="0" w:after="60"/>
      </w:pPr>
      <w:r>
        <w:rPr>
          <w:b/>
        </w:rPr>
        <w:t xml:space="preserve">Submission Link: </w:t>
      </w:r>
      <w:r>
        <w:t xml:space="preserve">https://forms.gle/CZG7rHeiitiVmjSJ7</w:t>
      </w:r>
    </w:p>
    <w:p>
      <w:pPr>
        <w:spacing w:before="0" w:after="60"/>
      </w:pPr>
      <w:r>
        <w:rPr>
          <w:b/>
        </w:rPr>
        <w:t xml:space="preserve">Queries: </w:t>
      </w:r>
      <w:r>
        <w:t xml:space="preserve">chaptersubmit26@gmail.com</w:t>
      </w:r>
    </w:p>
    <w:p>
      <w:pPr>
        <w:spacing w:before="240" w:after="100"/>
        <w:rPr>
          <w:b/>
          <w:color w:val="C00000"/>
          <w:sz w:val="30"/>
          <w:szCs w:val="30"/>
        </w:rPr>
      </w:pPr>
      <w:r>
        <w:rPr>
          <w:b/>
          <w:color w:val="C00000"/>
          <w:sz w:val="30"/>
          <w:szCs w:val="30"/>
        </w:rPr>
        <w:t xml:space="preserve">Image 35: Emerging Technologies in Engineering</w:t>
      </w:r>
    </w:p>
    <w:p>
      <w:pPr>
        <w:spacing w:before="0" w:after="60"/>
      </w:pPr>
      <w:r>
        <w:rPr>
          <w:b/>
        </w:rPr>
        <w:t xml:space="preserve">Publisher: </w:t>
      </w:r>
      <w:r>
        <w:t xml:space="preserve">Bentham Science Publishers Ltd. — Edited Volume, Scopus indexed</w:t>
      </w:r>
    </w:p>
    <w:p>
      <w:pPr>
        <w:spacing w:before="0" w:after="60"/>
      </w:pPr>
      <w:r>
        <w:rPr>
          <w:b/>
        </w:rPr>
        <w:t xml:space="preserve">Subtitle: </w:t>
      </w:r>
      <w:r>
        <w:t xml:space="preserve">Driving Innovation. Connecting Technologies. Shaping the Future.</w:t>
      </w:r>
    </w:p>
    <w:p>
      <w:pPr>
        <w:spacing w:before="0" w:after="60"/>
      </w:pPr>
      <w:r>
        <w:rPr>
          <w:b/>
        </w:rPr>
        <w:t xml:space="preserve">Charges: </w:t>
      </w:r>
      <w:r>
        <w:t xml:space="preserve">No Publication Fees</w:t>
      </w:r>
    </w:p>
    <w:p>
      <w:pPr>
        <w:spacing w:before="120" w:after="60"/>
        <w:rPr>
          <w:b/>
          <w:color w:val="1F3864"/>
          <w:sz w:val="24"/>
          <w:szCs w:val="24"/>
        </w:rPr>
      </w:pPr>
      <w:r>
        <w:rPr>
          <w:b/>
          <w:color w:val="1F3864"/>
          <w:sz w:val="24"/>
          <w:szCs w:val="24"/>
        </w:rPr>
        <w:t xml:space="preserve">Tentative Table of Contents</w:t>
      </w:r>
    </w:p>
    <w:p>
      <w:pPr>
        <w:spacing w:before="0" w:after="120"/>
        <w:rPr>
          <w:b/>
          <w:sz w:val="22"/>
          <w:szCs w:val="22"/>
        </w:rPr>
      </w:pPr>
      <w:r>
        <w:rPr>
          <w:b/>
          <w:sz w:val="22"/>
          <w:szCs w:val="22"/>
        </w:rPr>
        <w:t xml:space="preserve">Part I: Foundations of Emerging Intelligent Technologies</w:t>
      </w:r>
    </w:p>
    <w:p>
      <w:pPr>
        <w:spacing w:before="0" w:after="40"/>
        <w:ind w:left="360"/>
        <w:rPr>
          <w:sz w:val="22"/>
          <w:szCs w:val="22"/>
        </w:rPr>
      </w:pPr>
      <w:r>
        <w:rPr>
          <w:sz w:val="22"/>
          <w:szCs w:val="22"/>
        </w:rPr>
        <w:t xml:space="preserve">1. Convergence of Quantum Computing, Internet of Things, Cyber-Physical Systems, and Advanced Computing</w:t>
      </w:r>
    </w:p>
    <w:p>
      <w:pPr>
        <w:spacing w:before="0" w:after="40"/>
        <w:ind w:left="360"/>
        <w:rPr>
          <w:sz w:val="22"/>
          <w:szCs w:val="22"/>
        </w:rPr>
      </w:pPr>
      <w:r>
        <w:rPr>
          <w:sz w:val="22"/>
          <w:szCs w:val="22"/>
        </w:rPr>
        <w:t xml:space="preserve">2. Fundamentals and Advances in Quantum Computing</w:t>
      </w:r>
    </w:p>
    <w:p>
      <w:pPr>
        <w:spacing w:before="0" w:after="40"/>
        <w:ind w:left="360"/>
        <w:rPr>
          <w:sz w:val="22"/>
          <w:szCs w:val="22"/>
        </w:rPr>
      </w:pPr>
      <w:r>
        <w:rPr>
          <w:sz w:val="22"/>
          <w:szCs w:val="22"/>
        </w:rPr>
        <w:t xml:space="preserve">3. Engineering Applications and Impact of Quantum Computing</w:t>
      </w:r>
    </w:p>
    <w:p>
      <w:pPr>
        <w:spacing w:before="0" w:after="120"/>
        <w:rPr>
          <w:b/>
          <w:sz w:val="22"/>
          <w:szCs w:val="22"/>
        </w:rPr>
      </w:pPr>
      <w:r>
        <w:rPr>
          <w:b/>
          <w:sz w:val="22"/>
          <w:szCs w:val="22"/>
        </w:rPr>
        <w:t xml:space="preserve">Part II: Intelligent Internet of Things and Cyber-Physical Systems</w:t>
      </w:r>
    </w:p>
    <w:p>
      <w:pPr>
        <w:spacing w:before="0" w:after="40"/>
        <w:ind w:left="360"/>
        <w:rPr>
          <w:sz w:val="22"/>
          <w:szCs w:val="22"/>
        </w:rPr>
      </w:pPr>
      <w:r>
        <w:rPr>
          <w:sz w:val="22"/>
          <w:szCs w:val="22"/>
        </w:rPr>
        <w:t xml:space="preserve">4. Internet of Things for Intelligent Engineering Systems</w:t>
      </w:r>
    </w:p>
    <w:p>
      <w:pPr>
        <w:spacing w:before="0" w:after="40"/>
        <w:ind w:left="360"/>
        <w:rPr>
          <w:sz w:val="22"/>
          <w:szCs w:val="22"/>
        </w:rPr>
      </w:pPr>
      <w:r>
        <w:rPr>
          <w:sz w:val="22"/>
          <w:szCs w:val="22"/>
        </w:rPr>
        <w:t xml:space="preserve">5. Cyber-Physical Systems: Architecture, Design, and Simulation</w:t>
      </w:r>
    </w:p>
    <w:p>
      <w:pPr>
        <w:spacing w:before="0" w:after="40"/>
        <w:ind w:left="360"/>
        <w:rPr>
          <w:sz w:val="22"/>
          <w:szCs w:val="22"/>
        </w:rPr>
      </w:pPr>
      <w:r>
        <w:rPr>
          <w:sz w:val="22"/>
          <w:szCs w:val="22"/>
        </w:rPr>
        <w:t xml:space="preserve">6. Intelligent Data Analytics for Smart Cities and Critical Infrastructure</w:t>
      </w:r>
    </w:p>
    <w:p>
      <w:pPr>
        <w:spacing w:before="0" w:after="120"/>
        <w:rPr>
          <w:b/>
          <w:sz w:val="22"/>
          <w:szCs w:val="22"/>
        </w:rPr>
      </w:pPr>
      <w:r>
        <w:rPr>
          <w:b/>
          <w:sz w:val="22"/>
          <w:szCs w:val="22"/>
        </w:rPr>
        <w:t xml:space="preserve">Part III: Advanced Computing for Intelligent Engineering</w:t>
      </w:r>
    </w:p>
    <w:p>
      <w:pPr>
        <w:spacing w:before="0" w:after="40"/>
        <w:ind w:left="360"/>
        <w:rPr>
          <w:sz w:val="22"/>
          <w:szCs w:val="22"/>
        </w:rPr>
      </w:pPr>
      <w:r>
        <w:rPr>
          <w:sz w:val="22"/>
          <w:szCs w:val="22"/>
        </w:rPr>
        <w:t xml:space="preserve">7. Advanced Computing Techniques for Next-Generation Engineering</w:t>
      </w:r>
    </w:p>
    <w:p>
      <w:pPr>
        <w:spacing w:before="0" w:after="40"/>
        <w:ind w:left="360"/>
        <w:rPr>
          <w:sz w:val="22"/>
          <w:szCs w:val="22"/>
        </w:rPr>
      </w:pPr>
      <w:r>
        <w:rPr>
          <w:sz w:val="22"/>
          <w:szCs w:val="22"/>
        </w:rPr>
        <w:t xml:space="preserve">8. Security, Privacy, Reliability, and Quantum-Safe Computing</w:t>
      </w:r>
    </w:p>
    <w:p>
      <w:pPr>
        <w:spacing w:before="0" w:after="120"/>
        <w:rPr>
          <w:b/>
          <w:sz w:val="22"/>
          <w:szCs w:val="22"/>
        </w:rPr>
      </w:pPr>
      <w:r>
        <w:rPr>
          <w:b/>
          <w:sz w:val="22"/>
          <w:szCs w:val="22"/>
        </w:rPr>
        <w:t xml:space="preserve">Part IV: Future Challenges and Integrated Applications</w:t>
      </w:r>
    </w:p>
    <w:p>
      <w:pPr>
        <w:spacing w:before="0" w:after="40"/>
        <w:ind w:left="360"/>
        <w:rPr>
          <w:sz w:val="22"/>
          <w:szCs w:val="22"/>
        </w:rPr>
      </w:pPr>
      <w:r>
        <w:rPr>
          <w:sz w:val="22"/>
          <w:szCs w:val="22"/>
        </w:rPr>
        <w:t xml:space="preserve">9. Ethical, Sustainable, and Human-Centric Intelligent Engineering Systems</w:t>
      </w:r>
    </w:p>
    <w:p>
      <w:pPr>
        <w:spacing w:before="0" w:after="40"/>
        <w:ind w:left="360"/>
        <w:rPr>
          <w:sz w:val="22"/>
          <w:szCs w:val="22"/>
        </w:rPr>
      </w:pPr>
      <w:r>
        <w:rPr>
          <w:sz w:val="22"/>
          <w:szCs w:val="22"/>
        </w:rPr>
        <w:t xml:space="preserve">10. Integrated Applications and Future Directions</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Ankit D. Oza — Western Caspian University, Azerbaijan (9924506406)</w:t>
      </w:r>
    </w:p>
    <w:p>
      <w:pPr>
        <w:spacing w:before="0" w:after="40"/>
        <w:ind w:left="360"/>
        <w:rPr>
          <w:sz w:val="22"/>
          <w:szCs w:val="22"/>
        </w:rPr>
      </w:pPr>
      <w:r>
        <w:rPr>
          <w:sz w:val="22"/>
          <w:szCs w:val="22"/>
        </w:rPr>
        <w:t xml:space="preserve">•  Ami Patel — LJK University, Ahmedabad, India (7227979979)</w:t>
      </w:r>
    </w:p>
    <w:p>
      <w:pPr>
        <w:spacing w:before="0" w:after="40"/>
        <w:ind w:left="360"/>
        <w:rPr>
          <w:sz w:val="22"/>
          <w:szCs w:val="22"/>
        </w:rPr>
      </w:pPr>
      <w:r>
        <w:rPr>
          <w:sz w:val="22"/>
          <w:szCs w:val="22"/>
        </w:rPr>
        <w:t xml:space="preserve">•  Dr. Kamaldeep Bhatia — LJK University, Ahmedabad, India (9904828681)</w:t>
      </w:r>
    </w:p>
    <w:p>
      <w:pPr>
        <w:spacing w:before="0" w:after="40"/>
        <w:ind w:left="360"/>
        <w:rPr>
          <w:sz w:val="22"/>
          <w:szCs w:val="22"/>
        </w:rPr>
      </w:pPr>
      <w:r>
        <w:rPr>
          <w:sz w:val="22"/>
          <w:szCs w:val="22"/>
        </w:rPr>
        <w:t xml:space="preserve">•  Dr. Cheta Desai — Bhagwan Mahavir University, Surat, India (9825107533)</w:t>
      </w:r>
    </w:p>
    <w:p>
      <w:pPr>
        <w:spacing w:before="120" w:after="60"/>
        <w:rPr>
          <w:b/>
          <w:color w:val="1F3864"/>
          <w:sz w:val="24"/>
          <w:szCs w:val="24"/>
        </w:rPr>
      </w:pPr>
      <w:r>
        <w:rPr>
          <w:b/>
          <w:color w:val="1F3864"/>
          <w:sz w:val="24"/>
          <w:szCs w:val="24"/>
        </w:rPr>
        <w:t xml:space="preserve">Submission Guidelines</w:t>
      </w:r>
    </w:p>
    <w:p>
      <w:pPr>
        <w:spacing w:before="0" w:after="40"/>
        <w:ind w:left="360"/>
        <w:rPr>
          <w:sz w:val="22"/>
          <w:szCs w:val="22"/>
        </w:rPr>
      </w:pPr>
      <w:r>
        <w:rPr>
          <w:sz w:val="22"/>
          <w:szCs w:val="22"/>
        </w:rPr>
        <w:t xml:space="preserve">•  Submit MS Word format file to: emergingtrends26@gmail.com</w:t>
      </w:r>
    </w:p>
    <w:p>
      <w:pPr>
        <w:spacing w:before="0" w:after="40"/>
        <w:ind w:left="360"/>
        <w:rPr>
          <w:sz w:val="22"/>
          <w:szCs w:val="22"/>
        </w:rPr>
      </w:pPr>
      <w:r>
        <w:rPr>
          <w:sz w:val="22"/>
          <w:szCs w:val="22"/>
        </w:rPr>
        <w:t xml:space="preserve">•  Plagiarism below 10% (AI and Normal); Turnitin only</w:t>
      </w:r>
    </w:p>
    <w:p>
      <w:pPr>
        <w:spacing w:before="0" w:after="40"/>
        <w:ind w:left="360"/>
        <w:rPr>
          <w:sz w:val="22"/>
          <w:szCs w:val="22"/>
        </w:rPr>
      </w:pPr>
      <w:r>
        <w:rPr>
          <w:sz w:val="22"/>
          <w:szCs w:val="22"/>
        </w:rPr>
        <w:t xml:space="preserve">•  Chapters in English and not under consideration elsewhere</w:t>
      </w:r>
    </w:p>
    <w:p>
      <w:pPr>
        <w:spacing w:before="0" w:after="40"/>
        <w:ind w:left="360"/>
        <w:rPr>
          <w:sz w:val="22"/>
          <w:szCs w:val="22"/>
        </w:rPr>
      </w:pPr>
      <w:r>
        <w:rPr>
          <w:sz w:val="22"/>
          <w:szCs w:val="22"/>
        </w:rPr>
        <w:t xml:space="preserve">•  Follow Bentham Science book template; high-resolution figures/tables</w:t>
      </w:r>
    </w:p>
    <w:p>
      <w:pPr>
        <w:spacing w:before="0" w:after="60"/>
      </w:pPr>
      <w:r>
        <w:rPr>
          <w:b/>
        </w:rPr>
        <w:t xml:space="preserve">Last Date for Chapter Submission: </w:t>
      </w:r>
      <w:r>
        <w:t xml:space="preserve">10 November 2026</w:t>
      </w:r>
    </w:p>
    <w:p>
      <w:pPr>
        <w:spacing w:before="0" w:after="60"/>
      </w:pPr>
      <w:r>
        <w:rPr>
          <w:b/>
        </w:rPr>
        <w:t xml:space="preserve">Contact Email: </w:t>
      </w:r>
      <w:r>
        <w:t xml:space="preserve">emergingtrends26@gmail.com</w:t>
      </w:r>
    </w:p>
    <w:p>
      <w:pPr>
        <w:spacing w:before="240" w:after="100"/>
        <w:rPr>
          <w:b/>
          <w:color w:val="C00000"/>
          <w:sz w:val="30"/>
          <w:szCs w:val="30"/>
        </w:rPr>
      </w:pPr>
      <w:r>
        <w:rPr>
          <w:b/>
          <w:color w:val="C00000"/>
          <w:sz w:val="30"/>
          <w:szCs w:val="30"/>
        </w:rPr>
        <w:t xml:space="preserve">Image 36: Data Driven Approach for Healthcare, Sustainability, Digital Transformation, and Global Impact (Elsevier) — repeat flyer</w:t>
      </w:r>
    </w:p>
    <w:p>
      <w:pPr>
        <w:spacing w:before="0" w:after="80"/>
        <w:rPr>
          <w:i/>
          <w:sz w:val="22"/>
          <w:szCs w:val="22"/>
        </w:rPr>
      </w:pPr>
      <w:r>
        <w:rPr>
          <w:i/>
          <w:sz w:val="22"/>
          <w:szCs w:val="22"/>
        </w:rPr>
        <w:t xml:space="preserve">This flyer repeats the Elsevier data-driven call shown earlier (ISBN 978-0-443-58244-8). Note: this version lists the complete-chapter submission date as 22 August 2026. Key details below.</w:t>
      </w:r>
    </w:p>
    <w:p>
      <w:pPr>
        <w:spacing w:before="0" w:after="60"/>
      </w:pPr>
      <w:r>
        <w:rPr>
          <w:b/>
        </w:rPr>
        <w:t xml:space="preserve">Publisher: </w:t>
      </w:r>
      <w:r>
        <w:t xml:space="preserve">Elsevier</w:t>
      </w:r>
    </w:p>
    <w:p>
      <w:pPr>
        <w:spacing w:before="0" w:after="60"/>
      </w:pPr>
      <w:r>
        <w:rPr>
          <w:b/>
        </w:rPr>
        <w:t xml:space="preserve">ISBN: </w:t>
      </w:r>
      <w:r>
        <w:t xml:space="preserve">978-0-443-58244-8</w:t>
      </w:r>
    </w:p>
    <w:p>
      <w:pPr>
        <w:spacing w:before="0" w:after="60"/>
      </w:pPr>
      <w:r>
        <w:rPr>
          <w:b/>
        </w:rPr>
        <w:t xml:space="preserve">Editors: </w:t>
      </w:r>
      <w:r>
        <w:t xml:space="preserve">Dr. Sumit Gupta; Dr. Vineet Pandey; Dr. PCS Reddy; Dr. Seema Rawat</w:t>
      </w:r>
    </w:p>
    <w:p>
      <w:pPr>
        <w:spacing w:before="0" w:after="60"/>
      </w:pPr>
      <w:r>
        <w:rPr>
          <w:b/>
        </w:rPr>
        <w:t xml:space="preserve">Key Themes: </w:t>
      </w:r>
      <w:r>
        <w:t xml:space="preserve">Healthcare &amp; AI Applications; Sustainability &amp; Environmental Impact; Digital Transformation &amp; Smart Systems; Data Analytics &amp; Decision Support; Global Impact &amp; Future Directions</w:t>
      </w:r>
    </w:p>
    <w:p>
      <w:pPr>
        <w:spacing w:before="0" w:after="60"/>
      </w:pPr>
      <w:r>
        <w:rPr>
          <w:b/>
        </w:rPr>
        <w:t xml:space="preserve">Structure: </w:t>
      </w:r>
      <w:r>
        <w:t xml:space="preserve">13 proposed chapters across Sections I, II, IV and V (as shown on the flyer)</w:t>
      </w:r>
    </w:p>
    <w:p>
      <w:pPr>
        <w:spacing w:before="0" w:after="60"/>
      </w:pPr>
      <w:r>
        <w:rPr>
          <w:b/>
        </w:rPr>
        <w:t xml:space="preserve">Last Date for Complete Chapter Submission: </w:t>
      </w:r>
      <w:r>
        <w:t xml:space="preserve">22 August 2026</w:t>
      </w:r>
    </w:p>
    <w:p>
      <w:pPr>
        <w:spacing w:before="0" w:after="60"/>
      </w:pPr>
      <w:r>
        <w:rPr>
          <w:b/>
        </w:rPr>
        <w:t xml:space="preserve">Email for Submission: </w:t>
      </w:r>
      <w:r>
        <w:t xml:space="preserve">datadriven.chapter@gmail.com</w:t>
      </w:r>
    </w:p>
    <w:p>
      <w:pPr>
        <w:spacing w:before="0" w:after="60"/>
      </w:pPr>
      <w:r>
        <w:rPr>
          <w:b/>
        </w:rPr>
        <w:t xml:space="preserve">Publication: </w:t>
      </w:r>
      <w:r>
        <w:t xml:space="preserve">Rigorous peer review; published by Elsevier</w:t>
      </w:r>
    </w:p>
    <w:p>
      <w:pPr>
        <w:spacing w:before="240" w:after="100"/>
        <w:rPr>
          <w:b/>
          <w:color w:val="C00000"/>
          <w:sz w:val="30"/>
          <w:szCs w:val="30"/>
        </w:rPr>
      </w:pPr>
      <w:r>
        <w:rPr>
          <w:b/>
          <w:color w:val="C00000"/>
          <w:sz w:val="30"/>
          <w:szCs w:val="30"/>
        </w:rPr>
        <w:t xml:space="preserve">Image 37: Machine Learning-Enabled Surface Engineering: Data-Driven Modeling and Prediction of Wear and Erosion Phenomena</w:t>
      </w:r>
    </w:p>
    <w:p>
      <w:pPr>
        <w:spacing w:before="0" w:after="60"/>
      </w:pPr>
      <w:r>
        <w:rPr>
          <w:b/>
        </w:rPr>
        <w:t xml:space="preserve">Publisher: </w:t>
      </w:r>
      <w:r>
        <w:t xml:space="preserve">Scrivener Publishing (an imprint of Wiley)</w:t>
      </w:r>
    </w:p>
    <w:p>
      <w:pPr>
        <w:spacing w:before="120" w:after="60"/>
        <w:rPr>
          <w:b/>
          <w:color w:val="1F3864"/>
          <w:sz w:val="24"/>
          <w:szCs w:val="24"/>
        </w:rPr>
      </w:pPr>
      <w:r>
        <w:rPr>
          <w:b/>
          <w:color w:val="1F3864"/>
          <w:sz w:val="24"/>
          <w:szCs w:val="24"/>
        </w:rPr>
        <w:t xml:space="preserve">About the Book</w:t>
      </w:r>
    </w:p>
    <w:p>
      <w:pPr>
        <w:spacing w:before="0" w:after="80"/>
        <w:rPr>
          <w:sz w:val="22"/>
          <w:szCs w:val="22"/>
        </w:rPr>
      </w:pPr>
      <w:r>
        <w:rPr>
          <w:sz w:val="22"/>
          <w:szCs w:val="22"/>
        </w:rPr>
        <w:t xml:space="preserve">Presents a comprehensive treatment of surface engineering through integrating machine learning with experimental wear and erosion studies — covering surface degradation mechanisms, test methods, data-driven modeling and intelligent optimization of surface systems. Intended for researchers, postgraduate students and professionals in tribology, materials and advanced manufacturing. (Content rephrased for compliance.)</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Prof. (Dr.) Hitesh Vasudev — Head of Dept. of Research Impact &amp; Outcome (DRIO), R&amp;D Cell, Lovely Professional University, Phagwara, Punjab, India</w:t>
      </w:r>
    </w:p>
    <w:p>
      <w:pPr>
        <w:spacing w:before="0" w:after="40"/>
        <w:ind w:left="360"/>
        <w:rPr>
          <w:sz w:val="22"/>
          <w:szCs w:val="22"/>
        </w:rPr>
      </w:pPr>
      <w:r>
        <w:rPr>
          <w:sz w:val="22"/>
          <w:szCs w:val="22"/>
        </w:rPr>
        <w:t xml:space="preserve">•  Dr. Gurbhej Singh — Associate Professor, Centre for Research and Innovation, Amritsar Group of Colleges, Amritsar, Punjab, India</w:t>
      </w:r>
    </w:p>
    <w:p>
      <w:pPr>
        <w:spacing w:before="0" w:after="40"/>
        <w:ind w:left="360"/>
        <w:rPr>
          <w:sz w:val="22"/>
          <w:szCs w:val="22"/>
        </w:rPr>
      </w:pPr>
      <w:r>
        <w:rPr>
          <w:sz w:val="22"/>
          <w:szCs w:val="22"/>
        </w:rPr>
        <w:t xml:space="preserve">•  Dr. Jashanpreet Singh — Assistant Professor, Dept. of Mechanical Engineering, University Center for Research and Development, Chandigarh University, Mohali, India</w:t>
      </w:r>
    </w:p>
    <w:p>
      <w:pPr>
        <w:spacing w:before="120" w:after="60"/>
        <w:rPr>
          <w:b/>
          <w:color w:val="1F3864"/>
          <w:sz w:val="24"/>
          <w:szCs w:val="24"/>
        </w:rPr>
      </w:pPr>
      <w:r>
        <w:rPr>
          <w:b/>
          <w:color w:val="1F3864"/>
          <w:sz w:val="24"/>
          <w:szCs w:val="24"/>
        </w:rPr>
        <w:t xml:space="preserve">Key Topics</w:t>
      </w:r>
    </w:p>
    <w:p>
      <w:pPr>
        <w:spacing w:before="0" w:after="40"/>
        <w:ind w:left="360"/>
        <w:rPr>
          <w:sz w:val="22"/>
          <w:szCs w:val="22"/>
        </w:rPr>
      </w:pPr>
      <w:r>
        <w:rPr>
          <w:sz w:val="22"/>
          <w:szCs w:val="22"/>
        </w:rPr>
        <w:t xml:space="preserve">•  Wear and erosion mechanisms and testing methods</w:t>
      </w:r>
    </w:p>
    <w:p>
      <w:pPr>
        <w:spacing w:before="0" w:after="40"/>
        <w:ind w:left="360"/>
        <w:rPr>
          <w:sz w:val="22"/>
          <w:szCs w:val="22"/>
        </w:rPr>
      </w:pPr>
      <w:r>
        <w:rPr>
          <w:sz w:val="22"/>
          <w:szCs w:val="22"/>
        </w:rPr>
        <w:t xml:space="preserve">•  Data acquisition, quality, and experimental design</w:t>
      </w:r>
    </w:p>
    <w:p>
      <w:pPr>
        <w:spacing w:before="0" w:after="40"/>
        <w:ind w:left="360"/>
        <w:rPr>
          <w:sz w:val="22"/>
          <w:szCs w:val="22"/>
        </w:rPr>
      </w:pPr>
      <w:r>
        <w:rPr>
          <w:sz w:val="22"/>
          <w:szCs w:val="22"/>
        </w:rPr>
        <w:t xml:space="preserve">•  Machine learning models for prediction and classification</w:t>
      </w:r>
    </w:p>
    <w:p>
      <w:pPr>
        <w:spacing w:before="0" w:after="40"/>
        <w:ind w:left="360"/>
        <w:rPr>
          <w:sz w:val="22"/>
          <w:szCs w:val="22"/>
        </w:rPr>
      </w:pPr>
      <w:r>
        <w:rPr>
          <w:sz w:val="22"/>
          <w:szCs w:val="22"/>
        </w:rPr>
        <w:t xml:space="preserve">•  Physics-informed and interpretable learning approaches</w:t>
      </w:r>
    </w:p>
    <w:p>
      <w:pPr>
        <w:spacing w:before="0" w:after="40"/>
        <w:ind w:left="360"/>
        <w:rPr>
          <w:sz w:val="22"/>
          <w:szCs w:val="22"/>
        </w:rPr>
      </w:pPr>
      <w:r>
        <w:rPr>
          <w:sz w:val="22"/>
          <w:szCs w:val="22"/>
        </w:rPr>
        <w:t xml:space="preserve">•  Applications to sliding wear, abrasive wear, slurry erosion and air-jet erosion</w:t>
      </w:r>
    </w:p>
    <w:p>
      <w:pPr>
        <w:spacing w:before="0" w:after="40"/>
        <w:ind w:left="360"/>
        <w:rPr>
          <w:sz w:val="22"/>
          <w:szCs w:val="22"/>
        </w:rPr>
      </w:pPr>
      <w:r>
        <w:rPr>
          <w:sz w:val="22"/>
          <w:szCs w:val="22"/>
        </w:rPr>
        <w:t xml:space="preserve">•  ML-guided surface design, optimization and reliability</w:t>
      </w:r>
    </w:p>
    <w:p>
      <w:pPr>
        <w:spacing w:before="0" w:after="40"/>
        <w:ind w:left="360"/>
        <w:rPr>
          <w:sz w:val="22"/>
          <w:szCs w:val="22"/>
        </w:rPr>
      </w:pPr>
      <w:r>
        <w:rPr>
          <w:sz w:val="22"/>
          <w:szCs w:val="22"/>
        </w:rPr>
        <w:t xml:space="preserve">•  Intelligent monitoring, digital twins and future directions</w:t>
      </w:r>
    </w:p>
    <w:p>
      <w:pPr>
        <w:spacing w:before="120" w:after="60"/>
        <w:rPr>
          <w:b/>
          <w:color w:val="1F3864"/>
          <w:sz w:val="24"/>
          <w:szCs w:val="24"/>
        </w:rPr>
      </w:pPr>
      <w:r>
        <w:rPr>
          <w:b/>
          <w:color w:val="1F3864"/>
          <w:sz w:val="24"/>
          <w:szCs w:val="24"/>
        </w:rPr>
        <w:t xml:space="preserve">Who Should Contribute</w:t>
      </w:r>
    </w:p>
    <w:p>
      <w:pPr>
        <w:spacing w:before="0" w:after="40"/>
        <w:ind w:left="360"/>
        <w:rPr>
          <w:sz w:val="22"/>
          <w:szCs w:val="22"/>
        </w:rPr>
      </w:pPr>
      <w:r>
        <w:rPr>
          <w:sz w:val="22"/>
          <w:szCs w:val="22"/>
        </w:rPr>
        <w:t xml:space="preserve">•  Researchers and academics in surface engineering, tribology and materials</w:t>
      </w:r>
    </w:p>
    <w:p>
      <w:pPr>
        <w:spacing w:before="0" w:after="40"/>
        <w:ind w:left="360"/>
        <w:rPr>
          <w:sz w:val="22"/>
          <w:szCs w:val="22"/>
        </w:rPr>
      </w:pPr>
      <w:r>
        <w:rPr>
          <w:sz w:val="22"/>
          <w:szCs w:val="22"/>
        </w:rPr>
        <w:t xml:space="preserve">•  Industry professionals and R&amp;D engineers</w:t>
      </w:r>
    </w:p>
    <w:p>
      <w:pPr>
        <w:spacing w:before="0" w:after="40"/>
        <w:ind w:left="360"/>
        <w:rPr>
          <w:sz w:val="22"/>
          <w:szCs w:val="22"/>
        </w:rPr>
      </w:pPr>
      <w:r>
        <w:rPr>
          <w:sz w:val="22"/>
          <w:szCs w:val="22"/>
        </w:rPr>
        <w:t xml:space="preserve">•  PhD scholars and postgraduate students</w:t>
      </w:r>
    </w:p>
    <w:p>
      <w:pPr>
        <w:spacing w:before="0" w:after="40"/>
        <w:ind w:left="360"/>
        <w:rPr>
          <w:sz w:val="22"/>
          <w:szCs w:val="22"/>
        </w:rPr>
      </w:pPr>
      <w:r>
        <w:rPr>
          <w:sz w:val="22"/>
          <w:szCs w:val="22"/>
        </w:rPr>
        <w:t xml:space="preserve">•  Experts in machine learning, data science and predictive modeling</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Chapter Title Freezing: </w:t>
      </w:r>
      <w:r>
        <w:t xml:space="preserve">31 August 2026</w:t>
      </w:r>
    </w:p>
    <w:p>
      <w:pPr>
        <w:spacing w:before="0" w:after="60"/>
      </w:pPr>
      <w:r>
        <w:rPr>
          <w:b/>
        </w:rPr>
        <w:t xml:space="preserve">Chapter Submission: </w:t>
      </w:r>
      <w:r>
        <w:t xml:space="preserve">20 September 2026</w:t>
      </w:r>
    </w:p>
    <w:p>
      <w:pPr>
        <w:spacing w:before="0" w:after="60"/>
      </w:pPr>
      <w:r>
        <w:rPr>
          <w:b/>
        </w:rPr>
        <w:t xml:space="preserve">Chapter Confirmation: </w:t>
      </w:r>
      <w:r>
        <w:t xml:space="preserve">Conveyed to authors via email</w:t>
      </w:r>
    </w:p>
    <w:p>
      <w:pPr>
        <w:spacing w:before="0" w:after="60"/>
      </w:pPr>
      <w:r>
        <w:rPr>
          <w:b/>
        </w:rPr>
        <w:t xml:space="preserve">Submission: </w:t>
      </w:r>
      <w:r>
        <w:t xml:space="preserve">Google Form (interest submission link on flyer)</w:t>
      </w:r>
    </w:p>
    <w:p>
      <w:pPr>
        <w:spacing w:before="240" w:after="100"/>
        <w:rPr>
          <w:b/>
          <w:color w:val="C00000"/>
          <w:sz w:val="30"/>
          <w:szCs w:val="30"/>
        </w:rPr>
      </w:pPr>
      <w:r>
        <w:rPr>
          <w:b/>
          <w:color w:val="C00000"/>
          <w:sz w:val="30"/>
          <w:szCs w:val="30"/>
        </w:rPr>
        <w:t xml:space="preserve">Image 38: Operations Modeling and Optimization: Tools for Manufacturing and Healthcare Systems (CRC Press) — repeat flyer</w:t>
      </w:r>
    </w:p>
    <w:p>
      <w:pPr>
        <w:spacing w:before="0" w:after="80"/>
        <w:rPr>
          <w:i/>
          <w:sz w:val="22"/>
          <w:szCs w:val="22"/>
        </w:rPr>
      </w:pPr>
      <w:r>
        <w:rPr>
          <w:i/>
          <w:sz w:val="22"/>
          <w:szCs w:val="22"/>
        </w:rPr>
        <w:t xml:space="preserve">This flyer repeats the Taylor &amp; Francis / CRC Press call shown earlier. Key details below.</w:t>
      </w:r>
    </w:p>
    <w:p>
      <w:pPr>
        <w:spacing w:before="0" w:after="60"/>
      </w:pPr>
      <w:r>
        <w:rPr>
          <w:b/>
        </w:rPr>
        <w:t xml:space="preserve">Publisher: </w:t>
      </w:r>
      <w:r>
        <w:t xml:space="preserve">Taylor &amp; Francis / CRC Press — series: Engineering Mathematics and Operations Research</w:t>
      </w:r>
    </w:p>
    <w:p>
      <w:pPr>
        <w:spacing w:before="0" w:after="60"/>
      </w:pPr>
      <w:r>
        <w:rPr>
          <w:b/>
        </w:rPr>
        <w:t xml:space="preserve">Editors: </w:t>
      </w:r>
      <w:r>
        <w:t xml:space="preserve">Prof. Praveen Agarwal; Prof. Yassine Sabbar; Prof. Shilpi Jain; Prof. Fatih Tank</w:t>
      </w:r>
    </w:p>
    <w:p>
      <w:pPr>
        <w:spacing w:before="0" w:after="60"/>
      </w:pPr>
      <w:r>
        <w:rPr>
          <w:b/>
        </w:rPr>
        <w:t xml:space="preserve">Charges: </w:t>
      </w:r>
      <w:r>
        <w:t xml:space="preserve">No APC / No Chapter Processing Charge</w:t>
      </w:r>
    </w:p>
    <w:p>
      <w:pPr>
        <w:spacing w:before="0" w:after="60"/>
      </w:pPr>
      <w:r>
        <w:rPr>
          <w:b/>
        </w:rPr>
        <w:t xml:space="preserve">Chapter Proposal / Abstract Submission: </w:t>
      </w:r>
      <w:r>
        <w:t xml:space="preserve">15 September 2026</w:t>
      </w:r>
    </w:p>
    <w:p>
      <w:pPr>
        <w:spacing w:before="0" w:after="60"/>
      </w:pPr>
      <w:r>
        <w:rPr>
          <w:b/>
        </w:rPr>
        <w:t xml:space="preserve">Notification of Acceptance: </w:t>
      </w:r>
      <w:r>
        <w:t xml:space="preserve">30 September 2026</w:t>
      </w:r>
    </w:p>
    <w:p>
      <w:pPr>
        <w:spacing w:before="0" w:after="60"/>
      </w:pPr>
      <w:r>
        <w:rPr>
          <w:b/>
        </w:rPr>
        <w:t xml:space="preserve">Full Chapter Submission: </w:t>
      </w:r>
      <w:r>
        <w:t xml:space="preserve">30 November 2026</w:t>
      </w:r>
    </w:p>
    <w:p>
      <w:pPr>
        <w:spacing w:before="0" w:after="60"/>
      </w:pPr>
      <w:r>
        <w:rPr>
          <w:b/>
        </w:rPr>
        <w:t xml:space="preserve">Revised Chapter Submission: </w:t>
      </w:r>
      <w:r>
        <w:t xml:space="preserve">15 January 2027</w:t>
      </w:r>
    </w:p>
    <w:p>
      <w:pPr>
        <w:spacing w:before="0" w:after="60"/>
      </w:pPr>
      <w:r>
        <w:rPr>
          <w:b/>
        </w:rPr>
        <w:t xml:space="preserve">Final Book Manuscript to Publisher: </w:t>
      </w:r>
      <w:r>
        <w:t xml:space="preserve">30 January 2027</w:t>
      </w:r>
    </w:p>
    <w:p>
      <w:pPr>
        <w:spacing w:before="0" w:after="60"/>
      </w:pPr>
      <w:r>
        <w:rPr>
          <w:b/>
        </w:rPr>
        <w:t xml:space="preserve">Submission Email: </w:t>
      </w:r>
      <w:r>
        <w:t xml:space="preserve">shilpi.jain@poornima.org</w:t>
      </w:r>
    </w:p>
    <w:p>
      <w:pPr>
        <w:spacing w:before="240" w:after="100"/>
        <w:rPr>
          <w:b/>
          <w:color w:val="C00000"/>
          <w:sz w:val="30"/>
          <w:szCs w:val="30"/>
        </w:rPr>
      </w:pPr>
      <w:r>
        <w:rPr>
          <w:b/>
          <w:color w:val="C00000"/>
          <w:sz w:val="30"/>
          <w:szCs w:val="30"/>
        </w:rPr>
        <w:t xml:space="preserve">Image 39: Data Driven Approach for Healthcare, Sustainability, Digital Transformation, and Global Impact (Elsevier) — repeat flyer</w:t>
      </w:r>
    </w:p>
    <w:p>
      <w:pPr>
        <w:spacing w:before="0" w:after="80"/>
        <w:rPr>
          <w:i/>
          <w:sz w:val="22"/>
          <w:szCs w:val="22"/>
        </w:rPr>
      </w:pPr>
      <w:r>
        <w:rPr>
          <w:i/>
          <w:sz w:val="22"/>
          <w:szCs w:val="22"/>
        </w:rPr>
        <w:t xml:space="preserve">This is another copy of the Elsevier data-driven call (ISBN 978-0-443-58244-8), also showing the 22 August 2026 submission date. Key details below.</w:t>
      </w:r>
    </w:p>
    <w:p>
      <w:pPr>
        <w:spacing w:before="0" w:after="60"/>
      </w:pPr>
      <w:r>
        <w:rPr>
          <w:b/>
        </w:rPr>
        <w:t xml:space="preserve">Publisher: </w:t>
      </w:r>
      <w:r>
        <w:t xml:space="preserve">Elsevier</w:t>
      </w:r>
    </w:p>
    <w:p>
      <w:pPr>
        <w:spacing w:before="0" w:after="60"/>
      </w:pPr>
      <w:r>
        <w:rPr>
          <w:b/>
        </w:rPr>
        <w:t xml:space="preserve">ISBN: </w:t>
      </w:r>
      <w:r>
        <w:t xml:space="preserve">978-0-443-58244-8</w:t>
      </w:r>
    </w:p>
    <w:p>
      <w:pPr>
        <w:spacing w:before="0" w:after="60"/>
      </w:pPr>
      <w:r>
        <w:rPr>
          <w:b/>
        </w:rPr>
        <w:t xml:space="preserve">Editors: </w:t>
      </w:r>
      <w:r>
        <w:t xml:space="preserve">Dr. Sumit Gupta; Dr. Vineet Pandey; Dr. PCS Reddy; Dr. Seema Rawat</w:t>
      </w:r>
    </w:p>
    <w:p>
      <w:pPr>
        <w:spacing w:before="0" w:after="60"/>
      </w:pPr>
      <w:r>
        <w:rPr>
          <w:b/>
        </w:rPr>
        <w:t xml:space="preserve">Last Date for Complete Chapter Submission: </w:t>
      </w:r>
      <w:r>
        <w:t xml:space="preserve">22 August 2026</w:t>
      </w:r>
    </w:p>
    <w:p>
      <w:pPr>
        <w:spacing w:before="0" w:after="60"/>
      </w:pPr>
      <w:r>
        <w:rPr>
          <w:b/>
        </w:rPr>
        <w:t xml:space="preserve">Email for Submission: </w:t>
      </w:r>
      <w:r>
        <w:t xml:space="preserve">datadriven.chapter@gmail.com</w:t>
      </w:r>
    </w:p>
    <w:p>
      <w:pPr>
        <w:spacing w:before="240" w:after="100"/>
        <w:rPr>
          <w:b/>
          <w:color w:val="C00000"/>
          <w:sz w:val="30"/>
          <w:szCs w:val="30"/>
        </w:rPr>
      </w:pPr>
      <w:r>
        <w:rPr>
          <w:b/>
          <w:color w:val="C00000"/>
          <w:sz w:val="30"/>
          <w:szCs w:val="30"/>
        </w:rPr>
        <w:t xml:space="preserve">Image 40: Lightweight Deep Learning for Efficient AI: Models, Methods and Applications</w:t>
      </w:r>
    </w:p>
    <w:p>
      <w:pPr>
        <w:spacing w:before="0" w:after="60"/>
      </w:pPr>
      <w:r>
        <w:rPr>
          <w:b/>
        </w:rPr>
        <w:t xml:space="preserve">Publisher: </w:t>
      </w:r>
      <w:r>
        <w:t xml:space="preserve">Springer — all chapters submitted to Scopus Index</w:t>
      </w:r>
    </w:p>
    <w:p>
      <w:pPr>
        <w:spacing w:before="0" w:after="60"/>
      </w:pPr>
      <w:r>
        <w:rPr>
          <w:b/>
        </w:rPr>
        <w:t xml:space="preserve">Charges: </w:t>
      </w:r>
      <w:r>
        <w:t xml:space="preserve">No Processing / Publication Charges</w:t>
      </w:r>
    </w:p>
    <w:p>
      <w:pPr>
        <w:spacing w:before="120" w:after="60"/>
        <w:rPr>
          <w:b/>
          <w:color w:val="1F3864"/>
          <w:sz w:val="24"/>
          <w:szCs w:val="24"/>
        </w:rPr>
      </w:pPr>
      <w:r>
        <w:rPr>
          <w:b/>
          <w:color w:val="1F3864"/>
          <w:sz w:val="24"/>
          <w:szCs w:val="24"/>
        </w:rPr>
        <w:t xml:space="preserve">About the Book</w:t>
      </w:r>
    </w:p>
    <w:p>
      <w:pPr>
        <w:spacing w:before="0" w:after="80"/>
        <w:rPr>
          <w:sz w:val="22"/>
          <w:szCs w:val="22"/>
        </w:rPr>
      </w:pPr>
      <w:r>
        <w:rPr>
          <w:sz w:val="22"/>
          <w:szCs w:val="22"/>
        </w:rPr>
        <w:t xml:space="preserve">Focuses on lightweight, efficient deep learning models for edge devices, mobile platforms, embedded systems and resource-constrained environments — covering model compression, optimisation, pruning, quantisation, efficient architectures and hardware-aware deployment, balancing accuracy, computational cost, memory, latency and energy efficiency. (Content rephrased for compliance.)</w:t>
      </w:r>
    </w:p>
    <w:p>
      <w:pPr>
        <w:spacing w:before="120" w:after="60"/>
        <w:rPr>
          <w:b/>
          <w:color w:val="1F3864"/>
          <w:sz w:val="24"/>
          <w:szCs w:val="24"/>
        </w:rPr>
      </w:pPr>
      <w:r>
        <w:rPr>
          <w:b/>
          <w:color w:val="1F3864"/>
          <w:sz w:val="24"/>
          <w:szCs w:val="24"/>
        </w:rPr>
        <w:t xml:space="preserve">Topics</w:t>
      </w:r>
    </w:p>
    <w:p>
      <w:pPr>
        <w:spacing w:before="0" w:after="40"/>
        <w:ind w:left="360"/>
        <w:rPr>
          <w:sz w:val="22"/>
          <w:szCs w:val="22"/>
        </w:rPr>
      </w:pPr>
      <w:r>
        <w:rPr>
          <w:sz w:val="22"/>
          <w:szCs w:val="22"/>
        </w:rPr>
        <w:t xml:space="preserve">•  Deep Learning Model Compression and Optimisation</w:t>
      </w:r>
    </w:p>
    <w:p>
      <w:pPr>
        <w:spacing w:before="0" w:after="40"/>
        <w:ind w:left="360"/>
        <w:rPr>
          <w:sz w:val="22"/>
          <w:szCs w:val="22"/>
        </w:rPr>
      </w:pPr>
      <w:r>
        <w:rPr>
          <w:sz w:val="22"/>
          <w:szCs w:val="22"/>
        </w:rPr>
        <w:t xml:space="preserve">•  Pruning, Quantisation, Low-Precision, Knowledge Distillation and Compact Model Learning</w:t>
      </w:r>
    </w:p>
    <w:p>
      <w:pPr>
        <w:spacing w:before="0" w:after="40"/>
        <w:ind w:left="360"/>
        <w:rPr>
          <w:sz w:val="22"/>
          <w:szCs w:val="22"/>
        </w:rPr>
      </w:pPr>
      <w:r>
        <w:rPr>
          <w:sz w:val="22"/>
          <w:szCs w:val="22"/>
        </w:rPr>
        <w:t xml:space="preserve">•  Sparse Neural Networks and Parameter-Efficient Learning</w:t>
      </w:r>
    </w:p>
    <w:p>
      <w:pPr>
        <w:spacing w:before="0" w:after="40"/>
        <w:ind w:left="360"/>
        <w:rPr>
          <w:sz w:val="22"/>
          <w:szCs w:val="22"/>
        </w:rPr>
      </w:pPr>
      <w:r>
        <w:rPr>
          <w:sz w:val="22"/>
          <w:szCs w:val="22"/>
        </w:rPr>
        <w:t xml:space="preserve">•  Tensor Decomposition and Parameter Sharing</w:t>
      </w:r>
    </w:p>
    <w:p>
      <w:pPr>
        <w:spacing w:before="0" w:after="40"/>
        <w:ind w:left="360"/>
        <w:rPr>
          <w:sz w:val="22"/>
          <w:szCs w:val="22"/>
        </w:rPr>
      </w:pPr>
      <w:r>
        <w:rPr>
          <w:sz w:val="22"/>
          <w:szCs w:val="22"/>
        </w:rPr>
        <w:t xml:space="preserve">•  Neural Architecture Search for Efficient AI</w:t>
      </w:r>
    </w:p>
    <w:p>
      <w:pPr>
        <w:spacing w:before="0" w:after="40"/>
        <w:ind w:left="360"/>
        <w:rPr>
          <w:sz w:val="22"/>
          <w:szCs w:val="22"/>
        </w:rPr>
      </w:pPr>
      <w:r>
        <w:rPr>
          <w:sz w:val="22"/>
          <w:szCs w:val="22"/>
        </w:rPr>
        <w:t xml:space="preserve">•  Lightweight CNNs, Transformers, and Vision Transformers</w:t>
      </w:r>
    </w:p>
    <w:p>
      <w:pPr>
        <w:spacing w:before="0" w:after="40"/>
        <w:ind w:left="360"/>
        <w:rPr>
          <w:sz w:val="22"/>
          <w:szCs w:val="22"/>
        </w:rPr>
      </w:pPr>
      <w:r>
        <w:rPr>
          <w:sz w:val="22"/>
          <w:szCs w:val="22"/>
        </w:rPr>
        <w:t xml:space="preserve">•  Efficient Generative AI and Large Language Models</w:t>
      </w:r>
    </w:p>
    <w:p>
      <w:pPr>
        <w:spacing w:before="0" w:after="40"/>
        <w:ind w:left="360"/>
        <w:rPr>
          <w:sz w:val="22"/>
          <w:szCs w:val="22"/>
        </w:rPr>
      </w:pPr>
      <w:r>
        <w:rPr>
          <w:sz w:val="22"/>
          <w:szCs w:val="22"/>
        </w:rPr>
        <w:t xml:space="preserve">•  Hardware-Aware and Hardware–Software Co-Design</w:t>
      </w:r>
    </w:p>
    <w:p>
      <w:pPr>
        <w:spacing w:before="0" w:after="40"/>
        <w:ind w:left="360"/>
        <w:rPr>
          <w:sz w:val="22"/>
          <w:szCs w:val="22"/>
        </w:rPr>
      </w:pPr>
      <w:r>
        <w:rPr>
          <w:sz w:val="22"/>
          <w:szCs w:val="22"/>
        </w:rPr>
        <w:t xml:space="preserve">•  Edge AI, TinyML, IoT, and On-Device Intelligence</w:t>
      </w:r>
    </w:p>
    <w:p>
      <w:pPr>
        <w:spacing w:before="0" w:after="40"/>
        <w:ind w:left="360"/>
        <w:rPr>
          <w:sz w:val="22"/>
          <w:szCs w:val="22"/>
        </w:rPr>
      </w:pPr>
      <w:r>
        <w:rPr>
          <w:sz w:val="22"/>
          <w:szCs w:val="22"/>
        </w:rPr>
        <w:t xml:space="preserve">•  Multi-Objective and Resource-Aware Deep Learning</w:t>
      </w:r>
    </w:p>
    <w:p>
      <w:pPr>
        <w:spacing w:before="0" w:after="40"/>
        <w:ind w:left="360"/>
        <w:rPr>
          <w:sz w:val="22"/>
          <w:szCs w:val="22"/>
        </w:rPr>
      </w:pPr>
      <w:r>
        <w:rPr>
          <w:sz w:val="22"/>
          <w:szCs w:val="22"/>
        </w:rPr>
        <w:t xml:space="preserve">•  Efficient AI for Computer Vision, NLP, Healthcare, Robotics, Industrial Applications and Autonomous Systems</w:t>
      </w:r>
    </w:p>
    <w:p>
      <w:pPr>
        <w:spacing w:before="0" w:after="40"/>
        <w:ind w:left="360"/>
        <w:rPr>
          <w:sz w:val="22"/>
          <w:szCs w:val="22"/>
        </w:rPr>
      </w:pPr>
      <w:r>
        <w:rPr>
          <w:sz w:val="22"/>
          <w:szCs w:val="22"/>
        </w:rPr>
        <w:t xml:space="preserve">•  Compact Models for Medical Imaging and Clinical Intelligence</w:t>
      </w:r>
    </w:p>
    <w:p>
      <w:pPr>
        <w:spacing w:before="0" w:after="40"/>
        <w:ind w:left="360"/>
        <w:rPr>
          <w:sz w:val="22"/>
          <w:szCs w:val="22"/>
        </w:rPr>
      </w:pPr>
      <w:r>
        <w:rPr>
          <w:sz w:val="22"/>
          <w:szCs w:val="22"/>
        </w:rPr>
        <w:t xml:space="preserve">•  Model Deployment, Acceleration, and Benchmarking</w:t>
      </w:r>
    </w:p>
    <w:p>
      <w:pPr>
        <w:spacing w:before="0" w:after="40"/>
        <w:ind w:left="360"/>
        <w:rPr>
          <w:sz w:val="22"/>
          <w:szCs w:val="22"/>
        </w:rPr>
      </w:pPr>
      <w:r>
        <w:rPr>
          <w:sz w:val="22"/>
          <w:szCs w:val="22"/>
        </w:rPr>
        <w:t xml:space="preserve">•  Federated and Distributed Learning in AI</w:t>
      </w:r>
    </w:p>
    <w:p>
      <w:pPr>
        <w:spacing w:before="0" w:after="40"/>
        <w:ind w:left="360"/>
        <w:rPr>
          <w:sz w:val="22"/>
          <w:szCs w:val="22"/>
        </w:rPr>
      </w:pPr>
      <w:r>
        <w:rPr>
          <w:sz w:val="22"/>
          <w:szCs w:val="22"/>
        </w:rPr>
        <w:t xml:space="preserve">•  Efficient Deep Learning Accelerators and Computing Platforms</w:t>
      </w:r>
    </w:p>
    <w:p>
      <w:pPr>
        <w:spacing w:before="0" w:after="40"/>
        <w:ind w:left="360"/>
        <w:rPr>
          <w:sz w:val="22"/>
          <w:szCs w:val="22"/>
        </w:rPr>
      </w:pPr>
      <w:r>
        <w:rPr>
          <w:sz w:val="22"/>
          <w:szCs w:val="22"/>
        </w:rPr>
        <w:t xml:space="preserve">•  Robust, Secure, Explainable, and Trustworthy Lightweight AI</w:t>
      </w:r>
    </w:p>
    <w:p>
      <w:pPr>
        <w:spacing w:before="0" w:after="40"/>
        <w:ind w:left="360"/>
        <w:rPr>
          <w:sz w:val="22"/>
          <w:szCs w:val="22"/>
        </w:rPr>
      </w:pPr>
      <w:r>
        <w:rPr>
          <w:sz w:val="22"/>
          <w:szCs w:val="22"/>
        </w:rPr>
        <w:t xml:space="preserve">•  Privacy-Preserving, Responsible, Sustainable and Green AI</w:t>
      </w:r>
    </w:p>
    <w:p>
      <w:pPr>
        <w:spacing w:before="0" w:after="40"/>
        <w:ind w:left="360"/>
        <w:rPr>
          <w:sz w:val="22"/>
          <w:szCs w:val="22"/>
        </w:rPr>
      </w:pPr>
      <w:r>
        <w:rPr>
          <w:sz w:val="22"/>
          <w:szCs w:val="22"/>
        </w:rPr>
        <w:t xml:space="preserve">•  Emerging Trends and Future Directions in Efficient AI</w:t>
      </w:r>
    </w:p>
    <w:p>
      <w:pPr>
        <w:spacing w:before="0" w:after="40"/>
        <w:ind w:left="360"/>
        <w:rPr>
          <w:sz w:val="22"/>
          <w:szCs w:val="22"/>
        </w:rPr>
      </w:pPr>
      <w:r>
        <w:rPr>
          <w:sz w:val="22"/>
          <w:szCs w:val="22"/>
        </w:rPr>
        <w:t xml:space="preserve">•  Other related topics may also be included</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Naeem Ahmad — Department of Computer Applications, National Institute of Technology Raipur, Chhattisgarh, India</w:t>
      </w:r>
    </w:p>
    <w:p>
      <w:pPr>
        <w:spacing w:before="0" w:after="40"/>
        <w:ind w:left="360"/>
        <w:rPr>
          <w:sz w:val="22"/>
          <w:szCs w:val="22"/>
        </w:rPr>
      </w:pPr>
      <w:r>
        <w:rPr>
          <w:sz w:val="22"/>
          <w:szCs w:val="22"/>
        </w:rPr>
        <w:t xml:space="preserve">•  Dr. Khalid Raza — Department of Computer Science, Jamia Millia Islamia, New Delhi, India</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w:t>
      </w:r>
      <w:r>
        <w:t xml:space="preserve">15-09-2026</w:t>
      </w:r>
    </w:p>
    <w:p>
      <w:pPr>
        <w:spacing w:before="0" w:after="60"/>
      </w:pPr>
      <w:r>
        <w:rPr>
          <w:b/>
        </w:rPr>
        <w:t xml:space="preserve">Decision on Abstract: </w:t>
      </w:r>
      <w:r>
        <w:t xml:space="preserve">30-09-2026</w:t>
      </w:r>
    </w:p>
    <w:p>
      <w:pPr>
        <w:spacing w:before="0" w:after="60"/>
      </w:pPr>
      <w:r>
        <w:rPr>
          <w:b/>
        </w:rPr>
        <w:t xml:space="preserve">Full Chapter Submission: </w:t>
      </w:r>
      <w:r>
        <w:t xml:space="preserve">30-11-2026</w:t>
      </w:r>
    </w:p>
    <w:p>
      <w:pPr>
        <w:spacing w:before="0" w:after="60"/>
      </w:pPr>
      <w:r>
        <w:rPr>
          <w:b/>
        </w:rPr>
        <w:t xml:space="preserve">Peer Review &amp; Decision: </w:t>
      </w:r>
      <w:r>
        <w:t xml:space="preserve">31-01-2027</w:t>
      </w:r>
    </w:p>
    <w:p>
      <w:pPr>
        <w:spacing w:before="0" w:after="60"/>
      </w:pPr>
      <w:r>
        <w:rPr>
          <w:b/>
        </w:rPr>
        <w:t xml:space="preserve">Publication: </w:t>
      </w:r>
      <w:r>
        <w:t xml:space="preserve">June/July 2027</w:t>
      </w:r>
    </w:p>
    <w:p>
      <w:pPr>
        <w:spacing w:before="0" w:after="60"/>
      </w:pPr>
      <w:r>
        <w:rPr>
          <w:b/>
        </w:rPr>
        <w:t xml:space="preserve">Abstract Submission Link: </w:t>
      </w:r>
      <w:r>
        <w:t xml:space="preserve">https://tinyurl.com/fs43fva5</w:t>
      </w:r>
    </w:p>
    <w:p>
      <w:pPr>
        <w:spacing w:before="0" w:after="60"/>
      </w:pPr>
      <w:r>
        <w:rPr>
          <w:b/>
        </w:rPr>
        <w:t xml:space="preserve">Contact: </w:t>
      </w:r>
      <w:r>
        <w:t xml:space="preserve">nahmad.mca@nitrr.ac.in; kraza@jmi.ac.in</w:t>
      </w:r>
    </w:p>
    <w:p>
      <w:pPr>
        <w:spacing w:before="240" w:after="100"/>
        <w:rPr>
          <w:b/>
          <w:color w:val="C00000"/>
          <w:sz w:val="30"/>
          <w:szCs w:val="30"/>
        </w:rPr>
      </w:pPr>
      <w:r>
        <w:rPr>
          <w:b/>
          <w:color w:val="C00000"/>
          <w:sz w:val="30"/>
          <w:szCs w:val="30"/>
        </w:rPr>
        <w:t xml:space="preserve">Image 41: Low-Carbon Electronics for Green Power: Materials, Devices, and Applications</w:t>
      </w:r>
    </w:p>
    <w:p>
      <w:pPr>
        <w:spacing w:before="0" w:after="60"/>
      </w:pPr>
      <w:r>
        <w:rPr>
          <w:b/>
        </w:rPr>
        <w:t xml:space="preserve">Publisher: </w:t>
      </w:r>
      <w:r>
        <w:t xml:space="preserve">Springer Nature / Elsevier — Scopus</w:t>
      </w:r>
    </w:p>
    <w:p>
      <w:pPr>
        <w:spacing w:before="0" w:after="60"/>
      </w:pPr>
      <w:r>
        <w:rPr>
          <w:b/>
        </w:rPr>
        <w:t xml:space="preserve">Charges: </w:t>
      </w:r>
      <w:r>
        <w:t xml:space="preserve">No Publication / Processing Charges</w:t>
      </w:r>
    </w:p>
    <w:p>
      <w:pPr>
        <w:spacing w:before="120" w:after="60"/>
        <w:rPr>
          <w:b/>
          <w:color w:val="1F3864"/>
          <w:sz w:val="24"/>
          <w:szCs w:val="24"/>
        </w:rPr>
      </w:pPr>
      <w:r>
        <w:rPr>
          <w:b/>
          <w:color w:val="1F3864"/>
          <w:sz w:val="24"/>
          <w:szCs w:val="24"/>
        </w:rPr>
        <w:t xml:space="preserve">Scope of the Book</w:t>
      </w:r>
    </w:p>
    <w:p>
      <w:pPr>
        <w:spacing w:before="0" w:after="80"/>
        <w:rPr>
          <w:sz w:val="22"/>
          <w:szCs w:val="22"/>
        </w:rPr>
      </w:pPr>
      <w:r>
        <w:rPr>
          <w:sz w:val="22"/>
          <w:szCs w:val="22"/>
        </w:rPr>
        <w:t xml:space="preserve">Explores cutting-edge materials, semiconductor devices and low-power electronic technologies for sustainable energy solutions — advances in green manufacturing, energy harvesting and eco-friendly VLSI design, with applications in photovoltaics, electric vehicles, IoT, smart grids and bioelectronics. (Content rephrased for compliance.)</w:t>
      </w:r>
    </w:p>
    <w:p>
      <w:pPr>
        <w:spacing w:before="120" w:after="60"/>
        <w:rPr>
          <w:b/>
          <w:color w:val="1F3864"/>
          <w:sz w:val="24"/>
          <w:szCs w:val="24"/>
        </w:rPr>
      </w:pPr>
      <w:r>
        <w:rPr>
          <w:b/>
          <w:color w:val="1F3864"/>
          <w:sz w:val="24"/>
          <w:szCs w:val="24"/>
        </w:rPr>
        <w:t xml:space="preserve">Topics of Interest</w:t>
      </w:r>
    </w:p>
    <w:p>
      <w:pPr>
        <w:spacing w:before="0" w:after="40"/>
        <w:ind w:left="360"/>
        <w:rPr>
          <w:sz w:val="22"/>
          <w:szCs w:val="22"/>
        </w:rPr>
      </w:pPr>
      <w:r>
        <w:rPr>
          <w:sz w:val="22"/>
          <w:szCs w:val="22"/>
        </w:rPr>
        <w:t xml:space="preserve">1. Introduction to Low-Carbon Electronics and Sustainable Energy</w:t>
      </w:r>
    </w:p>
    <w:p>
      <w:pPr>
        <w:spacing w:before="0" w:after="40"/>
        <w:ind w:left="360"/>
        <w:rPr>
          <w:sz w:val="22"/>
          <w:szCs w:val="22"/>
        </w:rPr>
      </w:pPr>
      <w:r>
        <w:rPr>
          <w:sz w:val="22"/>
          <w:szCs w:val="22"/>
        </w:rPr>
        <w:t xml:space="preserve">2. Nanomaterials for Low-Carbon Device Fabrication</w:t>
      </w:r>
    </w:p>
    <w:p>
      <w:pPr>
        <w:spacing w:before="0" w:after="40"/>
        <w:ind w:left="360"/>
        <w:rPr>
          <w:sz w:val="22"/>
          <w:szCs w:val="22"/>
        </w:rPr>
      </w:pPr>
      <w:r>
        <w:rPr>
          <w:sz w:val="22"/>
          <w:szCs w:val="22"/>
        </w:rPr>
        <w:t xml:space="preserve">3. Green Semiconductor Materials and Their Role in Power Devices</w:t>
      </w:r>
    </w:p>
    <w:p>
      <w:pPr>
        <w:spacing w:before="0" w:after="40"/>
        <w:ind w:left="360"/>
        <w:rPr>
          <w:sz w:val="22"/>
          <w:szCs w:val="22"/>
        </w:rPr>
      </w:pPr>
      <w:r>
        <w:rPr>
          <w:sz w:val="22"/>
          <w:szCs w:val="22"/>
        </w:rPr>
        <w:t xml:space="preserve">4. Energy-Efficient Device Architectures</w:t>
      </w:r>
    </w:p>
    <w:p>
      <w:pPr>
        <w:spacing w:before="0" w:after="40"/>
        <w:ind w:left="360"/>
        <w:rPr>
          <w:sz w:val="22"/>
          <w:szCs w:val="22"/>
        </w:rPr>
      </w:pPr>
      <w:r>
        <w:rPr>
          <w:sz w:val="22"/>
          <w:szCs w:val="22"/>
        </w:rPr>
        <w:t xml:space="preserve">5. Printable and Flexible Electronics for Sustainable Systems</w:t>
      </w:r>
    </w:p>
    <w:p>
      <w:pPr>
        <w:spacing w:before="0" w:after="40"/>
        <w:ind w:left="360"/>
        <w:rPr>
          <w:sz w:val="22"/>
          <w:szCs w:val="22"/>
        </w:rPr>
      </w:pPr>
      <w:r>
        <w:rPr>
          <w:sz w:val="22"/>
          <w:szCs w:val="22"/>
        </w:rPr>
        <w:t xml:space="preserve">6. Design Strategies for Low-Power VLSI and IoT Systems</w:t>
      </w:r>
    </w:p>
    <w:p>
      <w:pPr>
        <w:spacing w:before="0" w:after="40"/>
        <w:ind w:left="360"/>
        <w:rPr>
          <w:sz w:val="22"/>
          <w:szCs w:val="22"/>
        </w:rPr>
      </w:pPr>
      <w:r>
        <w:rPr>
          <w:sz w:val="22"/>
          <w:szCs w:val="22"/>
        </w:rPr>
        <w:t xml:space="preserve">7. Photovoltaics and Solar Cells Enabled by Nanotechnology</w:t>
      </w:r>
    </w:p>
    <w:p>
      <w:pPr>
        <w:spacing w:before="0" w:after="40"/>
        <w:ind w:left="360"/>
        <w:rPr>
          <w:sz w:val="22"/>
          <w:szCs w:val="22"/>
        </w:rPr>
      </w:pPr>
      <w:r>
        <w:rPr>
          <w:sz w:val="22"/>
          <w:szCs w:val="22"/>
        </w:rPr>
        <w:t xml:space="preserve">8. Carbon Neutral Power Management in Electronics</w:t>
      </w:r>
    </w:p>
    <w:p>
      <w:pPr>
        <w:spacing w:before="0" w:after="40"/>
        <w:ind w:left="360"/>
        <w:rPr>
          <w:sz w:val="22"/>
          <w:szCs w:val="22"/>
        </w:rPr>
      </w:pPr>
      <w:r>
        <w:rPr>
          <w:sz w:val="22"/>
          <w:szCs w:val="22"/>
        </w:rPr>
        <w:t xml:space="preserve">9. Role of AI and Smart Sensors in Energy Optimization</w:t>
      </w:r>
    </w:p>
    <w:p>
      <w:pPr>
        <w:spacing w:before="0" w:after="40"/>
        <w:ind w:left="360"/>
        <w:rPr>
          <w:sz w:val="22"/>
          <w:szCs w:val="22"/>
        </w:rPr>
      </w:pPr>
      <w:r>
        <w:rPr>
          <w:sz w:val="22"/>
          <w:szCs w:val="22"/>
        </w:rPr>
        <w:t xml:space="preserve">10. Low-Carbon Electronics in Electric Vehicles and Smart Grids</w:t>
      </w:r>
    </w:p>
    <w:p>
      <w:pPr>
        <w:spacing w:before="0" w:after="40"/>
        <w:ind w:left="360"/>
        <w:rPr>
          <w:sz w:val="22"/>
          <w:szCs w:val="22"/>
        </w:rPr>
      </w:pPr>
      <w:r>
        <w:rPr>
          <w:sz w:val="22"/>
          <w:szCs w:val="22"/>
        </w:rPr>
        <w:t xml:space="preserve">11. Green Manufacturing Techniques for Electronic Devices</w:t>
      </w:r>
    </w:p>
    <w:p>
      <w:pPr>
        <w:spacing w:before="0" w:after="40"/>
        <w:ind w:left="360"/>
        <w:rPr>
          <w:sz w:val="22"/>
          <w:szCs w:val="22"/>
        </w:rPr>
      </w:pPr>
      <w:r>
        <w:rPr>
          <w:sz w:val="22"/>
          <w:szCs w:val="22"/>
        </w:rPr>
        <w:t xml:space="preserve">12. Waste Management and Recycling in Electronics</w:t>
      </w:r>
    </w:p>
    <w:p>
      <w:pPr>
        <w:spacing w:before="0" w:after="40"/>
        <w:ind w:left="360"/>
        <w:rPr>
          <w:sz w:val="22"/>
          <w:szCs w:val="22"/>
        </w:rPr>
      </w:pPr>
      <w:r>
        <w:rPr>
          <w:sz w:val="22"/>
          <w:szCs w:val="22"/>
        </w:rPr>
        <w:t xml:space="preserve">13. Neuromorphic and Brain-Inspired Low-Power Computing Systems</w:t>
      </w:r>
    </w:p>
    <w:p>
      <w:pPr>
        <w:spacing w:before="0" w:after="40"/>
        <w:ind w:left="360"/>
        <w:rPr>
          <w:sz w:val="22"/>
          <w:szCs w:val="22"/>
        </w:rPr>
      </w:pPr>
      <w:r>
        <w:rPr>
          <w:sz w:val="22"/>
          <w:szCs w:val="22"/>
        </w:rPr>
        <w:t xml:space="preserve">14. Quantum Materials and Quantum Electronics for Green Technologies</w:t>
      </w:r>
    </w:p>
    <w:p>
      <w:pPr>
        <w:spacing w:before="0" w:after="40"/>
        <w:ind w:left="360"/>
        <w:rPr>
          <w:sz w:val="22"/>
          <w:szCs w:val="22"/>
        </w:rPr>
      </w:pPr>
      <w:r>
        <w:rPr>
          <w:sz w:val="22"/>
          <w:szCs w:val="22"/>
        </w:rPr>
        <w:t xml:space="preserve">15. Biodegradable and Eco-Friendly Electronic Materials</w:t>
      </w:r>
    </w:p>
    <w:p>
      <w:pPr>
        <w:spacing w:before="0" w:after="40"/>
        <w:ind w:left="360"/>
        <w:rPr>
          <w:sz w:val="22"/>
          <w:szCs w:val="22"/>
        </w:rPr>
      </w:pPr>
      <w:r>
        <w:rPr>
          <w:sz w:val="22"/>
          <w:szCs w:val="22"/>
        </w:rPr>
        <w:t xml:space="preserve">16. Low-Carbon Memory Technologies and Green Data Storage</w:t>
      </w:r>
    </w:p>
    <w:p>
      <w:pPr>
        <w:spacing w:before="0" w:after="40"/>
        <w:ind w:left="360"/>
        <w:rPr>
          <w:sz w:val="22"/>
          <w:szCs w:val="22"/>
        </w:rPr>
      </w:pPr>
      <w:r>
        <w:rPr>
          <w:sz w:val="22"/>
          <w:szCs w:val="22"/>
        </w:rPr>
        <w:t xml:space="preserve">17. Hydrogen Energy Systems and Power Electronics Integration</w:t>
      </w:r>
    </w:p>
    <w:p>
      <w:pPr>
        <w:spacing w:before="0" w:after="40"/>
        <w:ind w:left="360"/>
        <w:rPr>
          <w:sz w:val="22"/>
          <w:szCs w:val="22"/>
        </w:rPr>
      </w:pPr>
      <w:r>
        <w:rPr>
          <w:sz w:val="22"/>
          <w:szCs w:val="22"/>
        </w:rPr>
        <w:t xml:space="preserve">18. Regulatory and Environmental Standards in Low-Carbon Electronics</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Ratneshwar Kumar Ratnesh — Netaji Subhas University of Technology (NSUT), Delhi, India</w:t>
      </w:r>
    </w:p>
    <w:p>
      <w:pPr>
        <w:spacing w:before="0" w:after="40"/>
        <w:ind w:left="360"/>
        <w:rPr>
          <w:sz w:val="22"/>
          <w:szCs w:val="22"/>
        </w:rPr>
      </w:pPr>
      <w:r>
        <w:rPr>
          <w:sz w:val="22"/>
          <w:szCs w:val="22"/>
        </w:rPr>
        <w:t xml:space="preserve">•  Dr. Ramesh Kumar — Manipal University Jaipur, India</w:t>
      </w:r>
    </w:p>
    <w:p>
      <w:pPr>
        <w:spacing w:before="0" w:after="40"/>
        <w:ind w:left="360"/>
        <w:rPr>
          <w:sz w:val="22"/>
          <w:szCs w:val="22"/>
        </w:rPr>
      </w:pPr>
      <w:r>
        <w:rPr>
          <w:sz w:val="22"/>
          <w:szCs w:val="22"/>
        </w:rPr>
        <w:t xml:space="preserve">•  Dr. Jay Singh — Banaras Hindu University, Varanasi, India</w:t>
      </w:r>
    </w:p>
    <w:p>
      <w:pPr>
        <w:spacing w:before="0" w:after="40"/>
        <w:ind w:left="360"/>
        <w:rPr>
          <w:sz w:val="22"/>
          <w:szCs w:val="22"/>
        </w:rPr>
      </w:pPr>
      <w:r>
        <w:rPr>
          <w:sz w:val="22"/>
          <w:szCs w:val="22"/>
        </w:rPr>
        <w:t xml:space="preserve">•  Dr. Abhinav Sharma — Institute of Post-LED Photonics (PLED), Tokushima University, Japan</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w:t>
      </w:r>
      <w:r>
        <w:t xml:space="preserve">25 Aug 2026</w:t>
      </w:r>
    </w:p>
    <w:p>
      <w:pPr>
        <w:spacing w:before="0" w:after="60"/>
      </w:pPr>
      <w:r>
        <w:rPr>
          <w:b/>
        </w:rPr>
        <w:t xml:space="preserve">Full Chapter Submission: </w:t>
      </w:r>
      <w:r>
        <w:t xml:space="preserve">05 Oct 2026</w:t>
      </w:r>
    </w:p>
    <w:p>
      <w:pPr>
        <w:spacing w:before="0" w:after="60"/>
      </w:pPr>
      <w:r>
        <w:rPr>
          <w:b/>
        </w:rPr>
        <w:t xml:space="preserve">Chapter Acceptance: </w:t>
      </w:r>
      <w:r>
        <w:t xml:space="preserve">30 October 2026</w:t>
      </w:r>
    </w:p>
    <w:p>
      <w:pPr>
        <w:spacing w:before="0" w:after="60"/>
      </w:pPr>
      <w:r>
        <w:rPr>
          <w:b/>
        </w:rPr>
        <w:t xml:space="preserve">Chapter Submission: </w:t>
      </w:r>
      <w:r>
        <w:t xml:space="preserve">30 Oct 2026</w:t>
      </w:r>
    </w:p>
    <w:p>
      <w:pPr>
        <w:spacing w:before="0" w:after="60"/>
      </w:pPr>
      <w:r>
        <w:rPr>
          <w:b/>
        </w:rPr>
        <w:t xml:space="preserve">Final Chapter Submission: </w:t>
      </w:r>
      <w:r>
        <w:t xml:space="preserve">10 November 2026</w:t>
      </w:r>
    </w:p>
    <w:p>
      <w:pPr>
        <w:spacing w:before="0" w:after="60"/>
      </w:pPr>
      <w:r>
        <w:rPr>
          <w:b/>
        </w:rPr>
        <w:t xml:space="preserve">Guidelines: </w:t>
      </w:r>
      <w:r>
        <w:t xml:space="preserve">Write-up 20–25 pages, Times New Roman 12 pt single column; similarity &lt;15% (max 3% from any single source)</w:t>
      </w:r>
    </w:p>
    <w:p>
      <w:pPr>
        <w:spacing w:before="0" w:after="60"/>
      </w:pPr>
      <w:r>
        <w:rPr>
          <w:b/>
        </w:rPr>
        <w:t xml:space="preserve">Submission Link: </w:t>
      </w:r>
      <w:r>
        <w:t xml:space="preserve">https://forms.gle/uXq5XXcYYuJmNgg1A</w:t>
      </w:r>
    </w:p>
    <w:p>
      <w:pPr>
        <w:spacing w:before="0" w:after="60"/>
      </w:pPr>
      <w:r>
        <w:rPr>
          <w:b/>
        </w:rPr>
        <w:t xml:space="preserve">Queries: </w:t>
      </w:r>
      <w:r>
        <w:t xml:space="preserve">rkr.chapter@gmail.com</w:t>
      </w:r>
    </w:p>
    <w:sectPr>
      <w:pgSz w:w="12240" w:h="15840"/>
      <w:pgMar w:top="1134" w:bottom="1134" w:left="1134" w:right="1134"/>
    </w:sectPr>
  </w:body>
</w:document>
</file>