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Chapter 1</w:t>
      </w:r>
    </w:p>
    <w:p>
      <w:pPr>
        <w:pStyle w:val="Heading2"/>
      </w:pPr>
      <w:r>
        <w:rPr>
          <w:b/>
          <w:sz w:val="28"/>
        </w:rPr>
        <w:t>INTRODUCTION</w:t>
      </w:r>
    </w:p>
    <w:p>
      <w:pPr/>
    </w:p>
    <w:p>
      <w:r>
        <w:t>Cardiac rhythm disturbances occurring in the days following open-heart procedures represent a persistent clinical challenge that continues to affect a substantial proportion of surgical patients. Among these, new-onset atrial fibrillation in the postoperative setting (POAF) stands out as the most frequently encountered arrhythmic complication. Notwithstanding remarkable advances in operative techniques, perioperative anesthesia protocols, and intensive care practices, this condition persists at alarmingly high rates across cardiac surgical populations.¹</w:t>
      </w:r>
    </w:p>
    <w:p>
      <w:pPr/>
    </w:p>
    <w:p>
      <w:r>
        <w:t>The probability of experiencing this rhythm disorder varies considerably depending on the nature and complexity of the operation performed. Patients who undergo isolated coronary revascularization procedures develop this arrhythmia at rates ranging from one-quarter to two-fifths of cases. When valve repair or replacement surgery is undertaken, the frequency escalates to between half and three-fifths of patients. For individuals requiring simultaneous coronary and valvular interventions, occurrence rates may surpass sixty percent.² The temporal pattern of onset is relatively predictable, with peak occurrence concentrated between forty-eight and ninety-six hours following the operative procedure.³</w:t>
      </w:r>
    </w:p>
    <w:p>
      <w:pPr/>
    </w:p>
    <w:p>
      <w:r>
        <w:t>Despite its frequently self-terminating nature, this postoperative rhythm abnormality carries substantial prognostic weight. Research has established it as an autonomous determinant of several serious complications, encompassing cerebrovascular accidents, pulmonary insufficiency, deterioration of kidney function, infectious processes, and requirements for extended mechanical ventilation and critical care management.⁴ Those who manifest this arrhythmia face a dramatically heightened susceptibility to thromboembolic phenomena—estimated at two-fold to four-fold greater than their counterparts who maintain normal rhythm. Furthermore, this condition amplifies resource consumption through lengthened critical care admissions, protracted hospital courses, and considerably elevated treatment expenditures.⁵</w:t>
      </w:r>
    </w:p>
    <w:p>
      <w:pPr/>
    </w:p>
    <w:p>
      <w:r>
        <w:t>The genesis of this postoperative arrhythmia involves an intricate interplay of patient-inherent and surgery-related determinants. Advancing years, chronic elevated blood pressure, glucose metabolism disorders, compromised ventricular pump capacity, and procedural complexity all contribute meaningfully. These elements collectively foster structural and electrical alterations within atrial tissue, provoke inflammatory cascades, and disrupt autonomic equilibrium—collectively establishing conditions favorable for arrhythmia initiation.⁶</w:t>
      </w:r>
    </w:p>
    <w:p>
      <w:pPr/>
    </w:p>
    <w:p>
      <w:r>
        <w:t>Among the pathophysiological contributors, accelerated cardiac rate and augmented sympathetic neural drive occupy a pivotal position in precipitating atrial rhythm chaos. These factors promote atrial oxygen supply-demand mismatch, curtail the duration of ventricular filling, and amplify electrical vulnerability within cardiac chambers.⁷</w:t>
      </w:r>
    </w:p>
    <w:p>
      <w:pPr/>
    </w:p>
    <w:p>
      <w:r>
        <w:t>The financial ramifications extend well beyond immediate hospitalization costs. Increased rates of hospital readmission, diminished patient work capacity, and ongoing expenses tied to recurrent rhythm disturbances and sustained anticoagulant therapy collectively render this condition an economically consequential surgical complication.⁸ Alongside prolonged critical care requirements, this arrhythmia correlates with extended total hospital occupancy. Protracted recuperation, repeated arrhythmic episodes, and necessity for supplementary therapeutic measures frequently preclude timely discharge. Such extended institutional stays compound costs related to bed utilization, nursing provision, and ancillary support services.⁷</w:t>
      </w:r>
    </w:p>
    <w:p>
      <w:pPr/>
    </w:p>
    <w:p>
      <w:r>
        <w:t>Therapeutic approaches encompass both prophylactic and reactive strategies. Management revolves around ventricular rate regulation, restoration of normal rhythm, and thromboprophylaxis. Preventive measures commonly include perioperative administration of beta-adrenergic antagonists, antiarrhythmic agents, lipid-lowering medications, and electrolyte replacement. Non-drug approaches emphasize judicious fluid management and attenuation of surgical physiological stress. Although numerous options exist, optimal preventive methodology remains contentious and likely requires individualized patient-specific tailoring.⁹˒¹⁰</w:t>
      </w:r>
    </w:p>
    <w:p>
      <w:pPr/>
    </w:p>
    <w:p>
      <w:r>
        <w:t>Effective modulation of cardiac rate assumes critical importance in both averting and managing this postoperative rhythm disorder. The pronounced activation of sympathetic neural pathways during the surgical and recovery phases can drive tachycardia and establish conditions conducive to atrial arrhythmogenesis. Through attenuating this heightened physiological state, clinicians can sustain rate stability and consequently diminish arrhythmia susceptibility.¹¹</w:t>
      </w:r>
    </w:p>
    <w:p>
      <w:pPr/>
    </w:p>
    <w:p>
      <w:r>
        <w:t>Beta-adrenergic blocking agents, particularly metoprolol, constitute the conventional pharmacological approach for rate regulation. Their mechanism involves competitive antagonism at β1-adrenergic receptor sites, producing chronotropic depression, reduced myocardial metabolic demands, and decelerated atrioventricular nodal transmission. Such pharmacodynamic properties not only diminish the probability of arrhythmia development but also facilitate ventricular rate management when the arrhythmia does manifest.¹²</w:t>
      </w:r>
    </w:p>
    <w:p>
      <w:pPr/>
    </w:p>
    <w:p>
      <w:r>
        <w:t>Multiple clinical investigations have confirmed reductions in postoperative atrial rhythm disturbances with beta-blocker prophylaxis, with metoprolol demonstrating particular efficacy. Their established safety record, affordability, and documented effectiveness position these agents as preferred first-line options in most clinical circumstances. Nevertheless, prescribing decisions must account for individual hemodynamic parameters and potential contraindications.¹³</w:t>
      </w:r>
    </w:p>
    <w:p>
      <w:pPr/>
    </w:p>
    <w:p>
      <w:r>
        <w:t>These agents form a foundational element in arrhythmia prophylaxis and are broadly endorsed for perioperative use in cardiac surgical candidates. Their predominant action involves dampening of the sympathetic nervous activation that characterizes the postoperative state—a response driven by surgical trauma, systemic inflammation, and elevated circulating catecholamine concentrations. By decelerating sinoatrial discharge and atrioventricular transmission, they suppress ectopic atrial impulse formation and thereby curtail arrhythmic propensity.¹⁴</w:t>
      </w:r>
    </w:p>
    <w:p>
      <w:pPr/>
    </w:p>
    <w:p>
      <w:r>
        <w:t>Nonetheless, perioperative beta-blocker deployment is frequently hampered by associated adverse pharmacological effects including arterial hypotension, excessive heart rate slowing, attenuated myocardial contractile force, airway hyperreactivity, and disturbances in cardiac electrical conduction. These constraints assume heightened relevance in patients exhibiting diminished left ventricular performance, pre-existing conduction system pathology, or concurrent pulmonary disease, where such therapy may prove intolerable or absolutely contraindicated.¹⁵</w:t>
      </w:r>
    </w:p>
    <w:p>
      <w:pPr/>
    </w:p>
    <w:p>
      <w:r>
        <w:t>Metoprolol serves as a clinically valuable agent for both prophylaxis and treatment of postoperative atrial rhythm abnormalities following cardiac operations. As a selective β1-receptor antagonist, it counteracts sympathetically-mediated cardiac stimulation—one of the fundamental mechanisms underlying arrhythmia development. It reduces chronotropy, lessens myocardial oxygen expenditure, and moderates atrioventricular conduction velocity, thereby supporting post-surgical hemodynamic equilibrium.¹⁶</w:t>
      </w:r>
    </w:p>
    <w:p>
      <w:pPr/>
    </w:p>
    <w:p>
      <w:r>
        <w:t>When employed prophylactically during the intraoperative period, metoprolol attenuates the surgical sympathetic stress response and has demonstrated capacity to decrease arrhythmia occurrence. Initiation typically occurs preoperatively or in the immediate postoperative interval for eligible patients. In the therapeutic context, it is frequently administered for ventricular rate moderation in affected patients and for symptom amelioration. Although not specifically employed as a rhythm conversion agent, it may facilitate spontaneous return to sinus mechanism.¹⁷</w:t>
      </w:r>
    </w:p>
    <w:p>
      <w:pPr/>
    </w:p>
    <w:p>
      <w:r>
        <w:t>In essence, metoprolol maintains its clinical utility in this setting owing to its effectiveness, favorable tolerability profile, and widespread availability. However, judicious application is warranted, particularly among patients presenting with resting bradycardia, systemic hypotension, or obstructive airway conditions.</w:t>
      </w:r>
    </w:p>
    <w:p>
      <w:pPr/>
    </w:p>
    <w:p>
      <w:r>
        <w:t>Ivabradine achieves cardiac rate reduction through a fundamentally different pharmacological pathway—selective blockade of the hyperpolarization-activated cyclic nucleotide-gated (If or "funny") channel current within sinoatrial pacemaker cells. This targeted action permits heart rate deceleration while exerting negligible influence on contractile performance, systemic vascular tone, or atrioventricular conduction properties. This pharmacodynamic distinction from conventional beta-adrenergic antagonists confers particular value in clinical scenarios demanding preservation of cardiac pump function and arterial pressure. Consequently, perioperative rate control with ivabradine offers enhanced tolerability, especially for patients with contraindications to beta-blockade including hypotension, excessive bradycardia, or reactive airway disease.¹⁸</w:t>
      </w:r>
    </w:p>
    <w:p>
      <w:pPr/>
    </w:p>
    <w:p>
      <w:r>
        <w:t>Ivabradine can therefore deliver adequate rate modulation without precipitating hemodynamic compromise or impairing cardiac output. Its efficacy has been validated across multiple cardiovascular conditions—chronic heart failure and effort angina in particular—where it improves symptomatology and reduces hospitalization frequency through selective rate reduction. However, its specific application in preventing postoperative atrial rhythm disturbances after cardiac operations remains comparatively unexplored, with limited evidence and absence of definitive large-scale trials establishing its preventive effectiveness.¹⁸</w:t>
      </w:r>
    </w:p>
    <w:p>
      <w:pPr/>
    </w:p>
    <w:p>
      <w:r>
        <w:t>Accordingly, while ivabradine represents a theoretically sound and potentially beneficial alternative or adjunctive approach for appropriately selected patients, additional rigorous investigation is required to clarify its relationship to arrhythmia prevention and to formulate evidence-based perioperative prescribing recommendations.¹⁹</w:t>
      </w:r>
    </w:p>
    <w:p>
      <w:pPr/>
    </w:p>
    <w:p>
      <w:r>
        <w:t>Beyond clinical sequelae, this postoperative arrhythmia imposes considerable economic strain through amplified resource deployment, protracted hospitalization, and supplementary therapeutic requirements. Effective prophylactic strategies therefore possess dual potential—enhancing patient outcomes while simultaneously curtailing healthcare expenditure associated with cardiac surgical procedures.¹⁸˒¹⁹</w:t>
      </w:r>
    </w:p>
    <w:p>
      <w:pPr/>
    </w:p>
    <w:p>
      <w:r>
        <w:t>Within this framework, the current investigation was conceived to evaluate the comparative efficacy of oral ivabradine versus oral metoprolol in averting postoperative atrial fibrillation among patients undergoing coronary artery bypass grafting. Beyond assessing rate control effectiveness and safety parameters, this study additionally examines patient-related risk determinants, socio-demographic profiles, concurrent pharmacotherapy, drug-related adverse phenomena, treatment compliance behaviors, and alterations in health-related life quality. Through integrating these multidimensional assessments, the investigation endeavors to produce clinically actionable evidence for guiding optimal perioperative therapeutic strategies and enhancing postoperative outcomes in the cardiac surgical population.</w:t>
      </w:r>
    </w:p>
    <w:p>
      <w:pPr/>
    </w:p>
    <w:p>
      <w:pPr/>
    </w:p>
    <w:p>
      <w:pPr/>
    </w:p>
    <w:p>
      <w:pPr>
        <w:pStyle w:val="Heading1"/>
      </w:pPr>
      <w:r>
        <w:rPr>
          <w:b/>
          <w:sz w:val="32"/>
        </w:rPr>
        <w:t>Chapter 2</w:t>
      </w:r>
    </w:p>
    <w:p>
      <w:pPr>
        <w:pStyle w:val="Heading2"/>
      </w:pPr>
      <w:r>
        <w:rPr>
          <w:b/>
          <w:sz w:val="28"/>
        </w:rPr>
        <w:t>REVIEW OF LITERATURE</w:t>
      </w:r>
    </w:p>
    <w:p>
      <w:pPr/>
    </w:p>
    <w:p>
      <w:pPr>
        <w:pStyle w:val="Heading3"/>
      </w:pPr>
      <w:r>
        <w:rPr>
          <w:b/>
          <w:sz w:val="26"/>
        </w:rPr>
        <w:t>2.1 Atrial Fibrillation: Definition and Classification</w:t>
      </w:r>
    </w:p>
    <w:p>
      <w:pPr/>
    </w:p>
    <w:p>
      <w:r>
        <w:t>Atrial fibrillation (AF) constitutes the most commonly encountered sustained cardiac rhythm abnormality originating above the ventricles. In this condition, both upper cardiac chambers undergo rapid, chaotic electrical activation, leading to loss of organized mechanical contraction and hemodynamically ineffective atrial function. Electrocardiographic hallmarks include absence of identifiable P-wave morphology, replacement by irregularly undulating fibrillatory baseline deflections, and characteristically erratic ventricular response intervals. Classification schemes categorize AF into paroxysmal (self-terminating), persistent (requiring intervention for termination), long-standing persistent (continuous duration exceeding twelve months), and permanent (accepted without further rhythm restoration attempts) subtypes—each distinguished by temporal behavior and clinical duration. This categorization carries therapeutic significance as it informs decisions regarding rate versus rhythm management approaches, thromboprophylaxis requirements, and assists in prognostic assessment. AF bears strong associations with elevated morbidity and mortality, principally through increased thromboembolic risk—particularly cerebrovascular events—alongside contributions to cardiac pump failure and degradation of patient functional capacity.²⁰</w:t>
      </w:r>
    </w:p>
    <w:p>
      <w:pPr/>
    </w:p>
    <w:p>
      <w:r>
        <w:t>Figure 2.1. ECG comparison showing normal sinus rhythm and atrial fibrillation with characteristic diagnostic features.</w:t>
      </w:r>
    </w:p>
    <w:p>
      <w:pPr/>
    </w:p>
    <w:p>
      <w:pPr>
        <w:pStyle w:val="Heading3"/>
      </w:pPr>
      <w:r>
        <w:rPr>
          <w:b/>
          <w:sz w:val="26"/>
        </w:rPr>
        <w:t>2.2 Postoperative Atrial Fibrillation (POAF)</w:t>
      </w:r>
    </w:p>
    <w:p>
      <w:pPr/>
    </w:p>
    <w:p>
      <w:r>
        <w:t>The term postoperative atrial fibrillation denotes de novo AF emergence in the aftermath of surgical intervention, predominantly cardiac procedures such as coronary revascularization operations. Temporal occurrence typically clusters within the initial postoperative days, with maximal frequency observed around days two through three following surgery. While POAF episodes may be transient with spontaneous resolution, their clinical relevance should not be underestimated. This arrhythmia correlates with heightened thrombotic risk, circulatory instability, prolonged critical care and total hospital occupancy, and substantially augmented healthcare expenditure. The mechanistic basis involves complex interactions between pre-existing atrial vulnerability and surgery-induced perturbations including inflammatory activation, oxidative cellular damage, disrupted autonomic regulation, and structural atrial predisposition—collectively rendering arrhythmia prophylaxis a priority consideration in cardiac surgical care.²¹</w:t>
      </w:r>
    </w:p>
    <w:p>
      <w:pPr/>
    </w:p>
    <w:p>
      <w:pPr>
        <w:pStyle w:val="Heading3"/>
      </w:pPr>
      <w:r>
        <w:rPr>
          <w:b/>
          <w:sz w:val="26"/>
        </w:rPr>
        <w:t>2.3 Incidence of POAF in Cardiac and Non-Cardiac Surgeries</w:t>
      </w:r>
    </w:p>
    <w:p>
      <w:pPr/>
    </w:p>
    <w:p>
      <w:r>
        <w:t>Occurrence rates for this postoperative arrhythmia demonstrate considerable variation across surgical categories. Following isolated coronary bypass procedures, reported frequencies span approximately twenty-five to forty percent. Valve-directed operations produce higher rates, with the greatest incidence observed when coronary and valvular procedures are performed simultaneously. Conversely, non-cardiac surgical procedures rarely precipitate this rhythm disorder, though thoracic operations occupy an intermediate position. These disparities implicate direct myocardial manipulation, extracorporeal circulatory support, and perioperative cardiac physiological stress as critical pathogenetic contributors.²²</w:t>
      </w:r>
    </w:p>
    <w:p>
      <w:pPr/>
    </w:p>
    <w:p>
      <w:pPr>
        <w:pStyle w:val="Heading3"/>
      </w:pPr>
      <w:r>
        <w:rPr>
          <w:b/>
          <w:sz w:val="26"/>
        </w:rPr>
        <w:t>2.4 Pathophysiology of POAF</w:t>
      </w:r>
    </w:p>
    <w:p>
      <w:pPr/>
    </w:p>
    <w:p>
      <w:r>
        <w:t>The mechanistic underpinning of postoperative atrial rhythm disturbance is multifaceted, involving superimposition of acute perioperative provocations upon a pre-existing susceptible atrial substrate. Operative trauma combined with cardiopulmonary bypass initiates widespread inflammatory responses that destabilize atrial electrical properties. Perturbations in autonomic nervous equilibrium, generation of reactive oxygen species, atrial tissue hypoperfusion, shifts in electrolyte homeostasis, and intravascular volume redistribution each compound the arrhythmic vulnerability. Postoperatively, both structural remodeling (fibrosis, cellular hypertrophy) and electrical remodeling (shortened refractoriness, altered conduction) render the atria susceptible to triggered arrhythmic activity.²³</w:t>
      </w:r>
    </w:p>
    <w:p>
      <w:pPr/>
    </w:p>
    <w:p>
      <w:r>
        <w:t>Table 2.1: Pathophysiological mechanisms, processes, and their roles in atrial fibrillation.</w:t>
      </w:r>
    </w:p>
    <w:p>
      <w:pPr/>
    </w:p>
    <w:p>
      <w:pPr>
        <w:pStyle w:val="Heading3"/>
      </w:pPr>
      <w:r>
        <w:rPr>
          <w:b/>
          <w:sz w:val="26"/>
        </w:rPr>
        <w:t>2.5 Risk Factors for Development of POAF</w:t>
      </w:r>
    </w:p>
    <w:p>
      <w:pPr/>
    </w:p>
    <w:p>
      <w:r>
        <w:t>Multiple predisposing elements have been identified for this postoperative arrhythmia. Advanced chronological age remains the single most consistently reproducible determinant. Additional patient-intrinsic characteristics encompass male biological sex, established hypertensive disease, diabetic metabolic derangement, chronic obstructive pulmonary pathology, and elevated body mass. Cardiac structural abnormalities—particularly enlarged left atrial dimensions and impaired left ventricular systolic performance—further elevate susceptibility. Procedural variables including extended cardiopulmonary bypass duration, surgical complexity, and perioperative transfusion requirements also exert significant influence. Recognition and stratification of these determinants enables targeted preventive planning.²⁴</w:t>
      </w:r>
    </w:p>
    <w:p>
      <w:pPr/>
    </w:p>
    <w:p>
      <w:r>
        <w:t>Figure 2.2. Mechanisms underlying postoperative atrial fibrillation following cardiac surgery and contributing risk factors.</w:t>
      </w:r>
    </w:p>
    <w:p>
      <w:pPr/>
    </w:p>
    <w:p>
      <w:pPr>
        <w:pStyle w:val="Heading3"/>
      </w:pPr>
      <w:r>
        <w:rPr>
          <w:b/>
          <w:sz w:val="26"/>
        </w:rPr>
        <w:t>2.6 Clinical Consequences of POAF</w:t>
      </w:r>
    </w:p>
    <w:p>
      <w:pPr/>
    </w:p>
    <w:p>
      <w:r>
        <w:t>This postoperative rhythm disturbance is linked with diverse unfavorable clinical sequelae. Affected patients demonstrate elevated rates of cerebrovascular events, cardiac decompensation, renal functional deterioration, ventilatory compromise, infectious complications, and requirement for surgical re-intervention. Both near-term and extended mortality rates are demonstrably increased. Additionally, affected individuals may face heightened probability of developing permanent conduction system abnormalities necessitating electronic pacemaker implantation.²⁵</w:t>
      </w:r>
    </w:p>
    <w:p>
      <w:pPr/>
    </w:p>
    <w:p>
      <w:r>
        <w:t>Table 2.2: Clinical domains, consequences, and pathophysiology of postoperative atrial fibrillation.</w:t>
      </w:r>
    </w:p>
    <w:p>
      <w:pPr/>
    </w:p>
    <w:p>
      <w:pPr>
        <w:pStyle w:val="Heading3"/>
      </w:pPr>
      <w:r>
        <w:rPr>
          <w:b/>
          <w:sz w:val="26"/>
        </w:rPr>
        <w:t>2.7 Economic Burden of POAF</w:t>
      </w:r>
    </w:p>
    <w:p>
      <w:pPr/>
    </w:p>
    <w:p>
      <w:r>
        <w:t>Post-surgical atrial rhythm disturbance generates substantial financial consequences and amplifies resource consumption within cardiac surgical populations. Hemodynamic instability in affected patients frequently mandates extended intensive monitoring with continuous cardiac telemetry—constituting a major driver of institutional expenditure. Prolonged critical care occupancy and total hospitalization duration represent additional cost amplifiers, as delayed recovery trajectories, recurrent arrhythmic episodes, and requirements for supplementary interventions prevent timely institutional discharge. Extended bed occupancy generates compounding expenses through nursing labor, supportive services, and institutional overhead.²⁶</w:t>
      </w:r>
    </w:p>
    <w:p>
      <w:pPr/>
    </w:p>
    <w:p>
      <w:r>
        <w:t>Pharmacological management requirements expand substantially—encompassing antiarrhythmic agents, rate-modulating drugs, anticoagulant therapy, and electrolyte correction—each necessitating dose titration, vigilant monitoring, and adverse effect management that collectively inflate treatment costs. Diagnostic resource consumption likewise increases through repeated electrocardiographic recordings, continuous rhythm surveillance, echocardiographic assessments, and serial laboratory evaluations. Concurrent complications including cardiac failure, cerebrovascular events, nephropathy, or infectious processes further compound treatment expenditure. Severe presentations may necessitate electrical cardioversion, catheter-based interventions, or permanent pacing device insertion—each substantially escalating financial burden.²⁷</w:t>
      </w:r>
    </w:p>
    <w:p>
      <w:pPr/>
    </w:p>
    <w:p>
      <w:r>
        <w:t>Indirect economic consequences encompass hospital readmission costs, diminished patient occupational productivity, and sustained follow-up expenses for recurring rhythm abnormalities and long-term anticoagulation management. The combination of high prevalence and substantial per-patient cost renders effective prevention and optimal management critical targets for resource conservation in cardiac surgical practice.²⁷</w:t>
      </w:r>
    </w:p>
    <w:p>
      <w:pPr/>
    </w:p>
    <w:p>
      <w:pPr>
        <w:pStyle w:val="Heading3"/>
      </w:pPr>
      <w:r>
        <w:rPr>
          <w:b/>
          <w:sz w:val="26"/>
        </w:rPr>
        <w:t>2.8 Strategies for Prevention and Management of POAF</w:t>
      </w:r>
    </w:p>
    <w:p>
      <w:pPr/>
    </w:p>
    <w:p>
      <w:r>
        <w:t>Management of this condition encompasses preventive and therapeutic dimensions. Rate modulation, rhythm restoration, and anticoagulation constitute therapeutic cornerstones. Perioperative prophylactic interventions typically include beta-adrenergic antagonists, antiarrhythmic medications, HMG-CoA reductase inhibitors, and electrolyte supplementation. Non-pharmacological measures—including meticulous fluid balance optimization and surgical stress minimization—warrant equal consideration. Despite available options, consensus regarding the superior preventive approach remains elusive, and individualized strategy selection may prove necessary.²⁸</w:t>
      </w:r>
    </w:p>
    <w:p>
      <w:pPr/>
    </w:p>
    <w:p>
      <w:r>
        <w:t>Table 2.3: Postoperative AF management strategies with guidelines and clinical considerations.</w:t>
      </w:r>
    </w:p>
    <w:p>
      <w:pPr/>
    </w:p>
    <w:p>
      <w:pPr>
        <w:pStyle w:val="Heading3"/>
      </w:pPr>
      <w:r>
        <w:rPr>
          <w:b/>
          <w:sz w:val="26"/>
        </w:rPr>
        <w:t>2.9 Role of β-Blockers in Prevention of POAF</w:t>
      </w:r>
    </w:p>
    <w:p>
      <w:pPr/>
    </w:p>
    <w:p>
      <w:r>
        <w:t>Beta-adrenergic receptor antagonists occupy a central position in arrhythmia prophylaxis and receive strong endorsement as first-line perioperative agents for cardiac surgical candidates. Their principal mechanism involves attenuation of sympathetic nervous activation—markedly amplified postoperatively by surgical stress, inflammatory mediator release, and catecholamine surge. Within atrial tissue, these agents suppress ectopic focus activity, diminish myocardial excitability, and retard atrioventricular nodal conduction, thereby reducing arrhythmia initiation probability. Extensive evidence from randomized trials and pooled analyses demonstrates meaningful reduction in postoperative arrhythmia occurrence with perioperative beta-blocker administration. Accordingly, major international practice guidelines strongly advocate routine beta-blocker use in eligible cardiac surgical patients absent specific contraindications. Among available compounds, metoprolol—with its relative β1-receptor selectivity—is frequently preferred, offering effective chronotropic control while limiting peripheral adverse effects compared with non-selective alternatives.²⁹</w:t>
      </w:r>
    </w:p>
    <w:p>
      <w:pPr/>
    </w:p>
    <w:p>
      <w:r>
        <w:t>Nevertheless, universal tolerability of beta-blockade in the postoperative milieu cannot be assumed. Negative inotropic and chronotropic properties may precipitate clinically significant arterial hypotension and excessive bradycardia, particularly in patients with compromised myocardial contractile reserve. In individuals with pre-existing ventricular dysfunction, beta-blocker initiation risks exacerbating pump failure or low-output hemodynamic states. Patients harboring conduction system disease face potential aggravation of atrioventricular block, potentially requiring dose reduction or therapy discontinuation. Pulmonary considerations represent another important limitation, as bronchoconstrictive potential precludes safe use in patients with reactive airway pathology or chronic obstructive lung disease. Such concerns frequently lead to reluctance in prescribing or subtherapeutic dosing even when guideline recommendations are clear. Therefore, while beta-adrenergic blockers retain their cornerstone status in arrhythmia prophylaxis, application demands highly individualized assessment incorporating hemodynamic reserve, comorbidity burden, and risk factor constellation. These therapeutic limitations create demand for alternative or complementary agents capable of delivering effective rate control without detrimental effects on ventricular performance or systemic hemodynamics—particularly relevant for high-risk cardiac surgical populations.²⁹</w:t>
      </w:r>
    </w:p>
    <w:p>
      <w:pPr/>
    </w:p>
    <w:p>
      <w:r>
        <w:t>Table 2.4: Beta-blocker studies for POAF prevention: designs, populations, and outcomes.</w:t>
      </w:r>
    </w:p>
    <w:p>
      <w:pPr/>
    </w:p>
    <w:p>
      <w:r>
        <w:t>Abbreviations: AF = atrial fibrillation; AVR = aortic valve replacement; CABG = coronary artery bypass grafting; MVR = mitral valve replacement; NAC = N-acetylcysteine; POAF = postoperative atrial fibrillation; TEVAR = thoracic endovascular aortic repair.</w:t>
      </w:r>
    </w:p>
    <w:p>
      <w:pPr/>
    </w:p>
    <w:p>
      <w:pPr>
        <w:pStyle w:val="Heading3"/>
      </w:pPr>
      <w:r>
        <w:rPr>
          <w:b/>
          <w:sz w:val="26"/>
        </w:rPr>
        <w:t>2.10 Ivabradine: Pharmacology and Mechanism of Action</w:t>
      </w:r>
    </w:p>
    <w:p>
      <w:pPr/>
    </w:p>
    <w:p>
      <w:r>
        <w:t>Ivabradine achieves its chronotropic effect through targeted inhibition of the hyperpolarization-activated "funny" current (If) within sinoatrial nodal pacemaker cells, producing heart rate deceleration without measurable alteration in myocardial contractile force, arterial pressure, or atrioventricular conduction velocity. Unlike beta-adrenergic antagonists, ivabradine exerts no interaction with adrenergic receptor systems. This selectivity renders it especially applicable in patients for whom conventional beta-blockade carries unacceptable risk. Through isolated rate reduction, ivabradine diminishes myocardial oxygen expenditure while preserving adequate forward cardiac flow.³⁷</w:t>
      </w:r>
    </w:p>
    <w:p>
      <w:pPr/>
    </w:p>
    <w:p>
      <w:r>
        <w:t>Figure 2.3: Ivabradine selectively blocks funny channels, reducing heart rate without inotropic effect.</w:t>
      </w:r>
    </w:p>
    <w:p>
      <w:pPr/>
    </w:p>
    <w:p>
      <w:r>
        <w:t>Table 2.5: Ivabradine stepwise mechanism: HCN channel blockade reduces heart rate.[38-42]</w:t>
      </w:r>
    </w:p>
    <w:p>
      <w:pPr/>
    </w:p>
    <w:p>
      <w:r>
        <w:t>Table 2.6: Ivabradine reduces heart rate and oxygen demand without affecting contractility or BP.</w:t>
      </w:r>
    </w:p>
    <w:p>
      <w:pPr/>
    </w:p>
    <w:p>
      <w:r>
        <w:t>Table 2.7: Ivabradine's evolution from angina to HFrEF, with emerging perioperative and AF applications.</w:t>
      </w:r>
    </w:p>
    <w:p>
      <w:pPr/>
    </w:p>
    <w:p>
      <w:pPr>
        <w:pStyle w:val="Heading3"/>
      </w:pPr>
      <w:r>
        <w:rPr>
          <w:b/>
          <w:sz w:val="26"/>
        </w:rPr>
        <w:t>2.11 Clinical Evidence of Ivabradine in Cardiac Patients</w:t>
      </w:r>
    </w:p>
    <w:p>
      <w:pPr/>
    </w:p>
    <w:p>
      <w:r>
        <w:t>Ivabradine has undergone extensive evaluation in populations with chronic cardiac failure and stable ischemic heart disease. Clinical trial data demonstrate improvements in patient outcomes, reduced hospitalization frequency, and symptomatic relief in appropriately selected populations—benefits primarily attributed to effective heart rate modulation. However, the majority of these investigations specifically excluded cardiac surgical patients, precluding straightforward extrapolation of findings to the postoperative clinical context.⁴³</w:t>
      </w:r>
    </w:p>
    <w:p>
      <w:pPr/>
    </w:p>
    <w:p>
      <w:r>
        <w:t>Table 2.8: Ivabradine regulatory milestones, key trials, and emerging perioperative AF role.</w:t>
      </w:r>
    </w:p>
    <w:p>
      <w:pPr/>
    </w:p>
    <w:p>
      <w:r>
        <w:t>Figure 2.4: Timeline evolution of clinical indications, approvals, trials, and milestones from 2005 to 2024.</w:t>
      </w:r>
    </w:p>
    <w:p>
      <w:pPr/>
    </w:p>
    <w:p>
      <w:pPr>
        <w:pStyle w:val="Heading3"/>
      </w:pPr>
      <w:r>
        <w:rPr>
          <w:b/>
          <w:sz w:val="26"/>
        </w:rPr>
        <w:t>2.12 Ivabradine in the Prevention of POAF</w:t>
      </w:r>
    </w:p>
    <w:p>
      <w:pPr/>
    </w:p>
    <w:p>
      <w:r>
        <w:t>Although the evidence base continues expanding, preliminary data suggest potential utility of ivabradine in postoperative arrhythmia prophylaxis. Several smaller clinical investigations indicate capacity for effective postoperative rate modulation and suggest possible reduction in arrhythmia occurrence—both as monotherapy and as adjunctive therapy alongside beta-blockers. Nonetheless, adequately powered randomized controlled investigations remain necessary to definitively delineate its preventive role.⁴³</w:t>
      </w:r>
    </w:p>
    <w:p>
      <w:pPr/>
    </w:p>
    <w:p>
      <w:pPr>
        <w:pStyle w:val="Heading3"/>
      </w:pPr>
      <w:r>
        <w:rPr>
          <w:b/>
          <w:sz w:val="26"/>
        </w:rPr>
        <w:t>2.13 Safety Profile and Adverse Effects of Ivabradine and β-Blockers</w:t>
      </w:r>
    </w:p>
    <w:p>
      <w:pPr/>
    </w:p>
    <w:p>
      <w:r>
        <w:t>Beta-adrenergic antagonists carry risk of arterial hypotension, excessive bradycardia, bronchospastic reactions, and cardiac conduction impairment. Ivabradine demonstrates generally favorable tolerability, with excessive heart rate slowing and transient luminous visual phenomena constituting the most commonly documented adverse experiences. Its minimal influence on vascular tone and myocardial contractile capacity may confer safety advantages in specific postoperative patient subgroups.⁴⁴</w:t>
      </w:r>
    </w:p>
    <w:p>
      <w:pPr/>
    </w:p>
    <w:p>
      <w:r>
        <w:t>Table 2.9: Ivabradine for POAF prevention: trial designs, comparisons, and key findings.</w:t>
      </w:r>
    </w:p>
    <w:p>
      <w:pPr/>
    </w:p>
    <w:p>
      <w:r>
        <w:t>Abbreviations: AF = atrial fibrillation; BP = blood pressure; CABG = coronary artery bypass grafting; ERP = effective refractory period; HF = heart failure; HR = heart rate; ICU = intensive care unit; IV = intravenous; LV = left ventricular; POAF = postoperative atrial fibrillation; RCT = randomized controlled trial.</w:t>
      </w:r>
    </w:p>
    <w:p>
      <w:pPr/>
    </w:p>
    <w:p>
      <w:r>
        <w:t>Drawing upon contemporary randomized evidence, Khan and colleagues⁵³ undertook a systematic evaluation of prophylactic beta-blocker utility in post-CABG atrial fibrillation prevention within current surgical practice. Their pooled analysis of ten randomized trials revealed that perioperative beta-blockade reduced post-CABG arrhythmia occurrence from 32.8% in control participants to 20% in treated participants—representing a fifty percent relative risk diminution (RR 0.50, 95% CI: 0.36–0.69, P &lt; .001). Subgroup evaluation additionally suggested potential superiority of carvedilol over metoprolol in arrhythmia prevention. Despite inter-trial variability, these findings reaffirm beta-blocker utility in postoperative prophylaxis while simultaneously highlighting limitations of conventional beta-blockade and the imperative to identify supplementary or alternative rhythm management approaches—such as ivabradine in the present investigation.</w:t>
      </w:r>
    </w:p>
    <w:p>
      <w:pPr/>
    </w:p>
    <w:p>
      <w:r>
        <w:t>The large perioperative pharmacological study by Abdel-Salam and Nammas⁴⁵ demonstrated that augmenting standard beta-blocker therapy with ivabradine may enhance arrhythmia prevention efficacy in the CABG setting. Among 740 elective CABG patients, overall postoperative AF incidence reached 10.4%, with the lowest rate observed in the combined ivabradine-bisoprolol cohort (4.2%), compared with ivabradine alone (15.5%) and bisoprolol alone (12.2%). This disparity achieved high statistical significance (P &lt; 0.001). Continuous postoperative rhythm surveillance enhanced detection precision, while extended follow-up confirmed durable benefit. Beyond rhythm outcomes, combination-treated patients demonstrated abbreviated critical care stays suggesting accelerated early surgical recovery. These observations corroborate the current study's rationale, suggesting that ivabradine supplementation of beta-blocker therapy provides incremental arrhythmia protection without compromising perioperative course.</w:t>
      </w:r>
    </w:p>
    <w:p>
      <w:pPr/>
    </w:p>
    <w:p>
      <w:r>
        <w:t>Erturk Tekin and associates⁴⁶ compared ivabradine against metoprolol for arrhythmia prevention in patients undergoing off-pump coronary revascularization. Although the between-group difference in postoperative AF episode frequency did not attain formal statistical significance, patients receiving ivabradine experienced numerically fewer arrhythmic events compared with metoprolol recipients. Critically, no meaningful group differences emerged regarding inotropic support requirements, transfusion volumes, hypotensive episodes, or perioperative arrhythmias—indicating that ivabradine imposed no adverse hemodynamic consequences intraoperatively. Distributions of serious ventricular rhythm disturbances and early mortality/morbidity were comparable. Collectively, these data align with the present study in demonstrating ivabradine as a safe perioperative agent with potential clinical advantages in arrhythmia prevention without compromising short-term surgical outcomes.</w:t>
      </w:r>
    </w:p>
    <w:p>
      <w:pPr/>
    </w:p>
    <w:p>
      <w:r>
        <w:t>Bhatt and colleagues⁴⁷ evaluated metoprolol, ivabradine, and their combination for managing inappropriate sinus tachycardia following coronary bypass operations. All three regimens achieved heart rate reduction in post-CABG patients with inappropriate tachycardia; however, combination therapy and ivabradine monotherapy produced superior rate reduction compared with metoprolol alone. Notably, ivabradine-containing regimens achieved enhanced chronotropic control without clinically meaningful perturbations in systolic pressure, diastolic pressure, or mean arterial pressure values—affirming ivabradine safety during the early recovery phase. Absence of treatment-related complications further exemplifies its tolerability in this setting. These observations support the present investigation, indicating that ivabradine represents an effective and safe approach for postoperative rate and rhythm management in CABG patients with restricted beta-blocker eligibility due to hypotension or intolerance.</w:t>
      </w:r>
    </w:p>
    <w:p>
      <w:pPr/>
    </w:p>
    <w:p>
      <w:r>
        <w:t>Iliuta and Rac-Albu¹⁸ contributed substantially to perioperative rhythm management understanding through studying ivabradine application in cardiac surgical patients with pre-existing conduction abnormalities or compromised left ventricular systolic performance—a population where beta-blocker administration proves particularly challenging. Their randomized comparison demonstrated superiority of combined ivabradine-metoprolol therapy over either agent alone for rate reduction and arrhythmia prevention. Importantly, ivabradine-based (non-beta-blocker) approaches required fewer temporary pacing interventions during early recovery and produced fewer episodes of heart failure deterioration compared with metoprolol-based strategies—underscoring its safety profile in vulnerable patients. The combination therapy cohort additionally demonstrated a lower composite efficacy-safety endpoint, suggesting synergistic benefit. These findings collectively support the present study's conclusion that ivabradine combined with beta-adrenergic blockade represents a clinically viable approach for maintaining sinus rhythm following cardiac operations in high-risk populations.</w:t>
      </w:r>
    </w:p>
    <w:p>
      <w:pPr/>
    </w:p>
    <w:p>
      <w:r>
        <w:t>Addressing persistent questions regarding potential pro-arrhythmic properties of ivabradine, Aly and associates⁵⁰ conducted a systematic evidence synthesis examining this agent's role in arrhythmia management. Across eight eligible investigations, ivabradine consistently demonstrated efficacy in improving ventricular rate control, heart rate reduction, and sinus rhythm maintenance among AF patients, with minimal or absent clinically relevant adverse effects. Equally significant, combination of ivabradine with other rate-controlling medications achieved superior rhythm and rate management compared with ivabradine alone. These findings help address previously articulated safety apprehensions and buttress the emerging consensus that ivabradine constitutes a well-tolerated and effective therapeutic option. Within the present study, this systematic evaluation provides foundational support for ivabradine as a therapeutic choice in arrhythmia management, particularly as adjunctive therapy for optimized rhythm control.</w:t>
      </w:r>
    </w:p>
    <w:p>
      <w:pPr/>
    </w:p>
    <w:p>
      <w:r>
        <w:t>In investigating class-related efficacy differences among beta-blockers for postoperative arrhythmia prevention, Askarinejad and colleagues⁵⁴ performed a systematic review with meta-analysis encompassing four clinical trials and 691 CABG patients. Pooled data revealed that carvedilol conferred approximately 37% relative risk reduction (RR = 0.63; 95% CI: 0.47–0.83; p &lt; 0.001) and 13.9% absolute risk reduction for postoperative AF incidence relative to metoprolol. This enhanced antiarrhythmic efficacy was not accompanied by safety trade-offs—overall mortality (0.3% vs. 0.7%), stroke (0% vs. 0.3%), myocardial infarction (0.3% vs. 0.3%), and bradycardia (2.9% vs. 3.3%) rates remained similar between carvedilol and metoprolol cohorts. These findings illuminate non-uniform prophylactic efficacy across the beta-blocker class and contextualize interpretation of the current study, supporting individualized rate and rhythm management approaches—particularly when patients demonstrate suboptimal responses to standard beta-blocker therapy.</w:t>
      </w:r>
    </w:p>
    <w:p>
      <w:pPr/>
    </w:p>
    <w:p>
      <w:r>
        <w:t>Selective beta-blockade efficacy in post-CABG AF prophylaxis was examined in a substantial randomized trial by Iliuta and colleagues. Among 1,352 patients assigned postoperatively to betaxolol or metoprolol, early postoperative AF rate and risk were significantly lower with betaxolol (p &lt; 0.0001). Enhanced antiarrhythmic efficacy occurred without excess serious adverse events, with comparable minor event rates between treatment arms. Beyond rhythm control, betaxolol use correlated with improved compliance, enhanced emotional wellbeing, and reduced hospitalization and immobilization durations. These findings highlight clinically meaningful within-class differences and provide additional rationale for the present study's therapeutic hypothesis—that individualized beta-blocker selection for arrhythmia prevention constitutes an appropriate and evidence-supported alternative or supplement to standard beta-blocker approaches.</w:t>
      </w:r>
    </w:p>
    <w:p>
      <w:pPr/>
    </w:p>
    <w:p>
      <w:r>
        <w:t>In real-world clinical practice, Koester and colleagues⁵⁵ provided pragmatic safety and efficacy data for ivabradine-beta-blocker combination therapy in stable angina patients. After four months of ivabradine treatment, heart rate declined by 12.4 ± 11.6 beats/minute (p &lt; 0.0001), weekly angina episodes decreased from 2.8 ± 3.3 to 0.5 ± 1.3 (p &lt; 0.0001), and short-acting nitrate consumption dropped from 3.7 ± 5.6 to 0.7 ± 1.7 doses weekly (p &lt; 0.0001). Crucially, concurrent beta-blocker therapy was not associated with excessive adverse reactions (only 1.5%), and no clinically significant bradycardia was documented. High physician-rated efficacy and tolerability assessments further reinforced this combination's real-world safety. Although addressing stable angina rather than arrhythmia per se, these data strengthen the present study's premise that ivabradine serves as a safe beta-blocker adjunct for effective rate control without hemodynamic destabilization—a property of considerable relevance in perioperative and postoperative cardiac settings.</w:t>
      </w:r>
    </w:p>
    <w:p>
      <w:pPr/>
    </w:p>
    <w:p>
      <w:r>
        <w:t>Werdan and associates⁵⁶ demonstrated clinical utility of ivabradine-beta-blocker combination in a large real-world chronic stable angina population, including percutaneous coronary intervention recipients. Within the ADDITIONS trial (exceeding 2,300 participants), ivabradine produced statistically significant heart rate reductions—64.4 ± 7.6 bpm in post-PCI patients and 66.8 ± 8.5 bpm in non-PCI patients (both p &lt; 0.0001). Weekly angina episodes and nitrate consumption decreased by over fifty percent in both subgroups (p &lt; 0.0001), with significant angina frequency reduction to ≤0.5 weekly episodes (p &lt; 0.005). No differences by prior PCI status were observed, demonstrating consistent benefit across groups regarding angina classification progression, physician-assessed tolerability, and quality of life improvement. Although not designed for arrhythmia prevention evaluation, these results support the present study by further confirming ivabradine's safety, tolerability, and hemodynamic neutrality when combined with beta-blockers—extending its applicability to postoperative and rhythm-management contexts.</w:t>
      </w:r>
    </w:p>
    <w:p>
      <w:pPr/>
    </w:p>
    <w:p>
      <w:r>
        <w:t>Nguyen and colleagues⁴⁸ addressed dobutamine-induced sinus tachycardia management in patients with low cardiac output following coronary bypass surgery through an exploratory randomized phase-2 investigation. Intravenous ivabradine achieved the target heart rate window (80–90 bpm) in a significantly higher proportion of reduced LVEF (&lt;40%) patients compared with placebo (93% vs 40%, P = 0.04), with substantially shorter median time to target achievement (1.0 hour vs 5.7 hours). Ivabradine administration produced meaningful heart rate reduction (112 to 86 bpm, p &lt; 0.001) accompanied by hemodynamic improvements—increased cardiac index (p = 0.02), augmented stroke volume (p &lt; 0.001), and elevated blood pressure (p = 0.03)—none of which improved in the placebo arm. Tachycardia was successfully resolved to sinus rhythm within five minutes of intravenous ivabradine administration in all patients without negatively affecting—and possibly improving—forward flow and tissue perfusion. However, 36% of ivabradine recipients developed AF, and a small number required treatment discontinuation due to rhythm conversion failure or excessive bradycardia. This evidence strongly supports the present study by demonstrating ivabradine's utility in hemodynamically compromised post-CABG patients where conventional rate-controlling agents may be poorly tolerated.</w:t>
      </w:r>
    </w:p>
    <w:p>
      <w:pPr/>
    </w:p>
    <w:p>
      <w:r>
        <w:t>Regarding growing interest in ivabradine as a rhythm management tool, Alijanzadeh and associates⁵⁷ compiled mechanistic and clinical evidence addressing ivabradine's role in atrial fibrillation. Their analysis highlighted that ivabradine facilitates rate reduction through selective funny current blockade within the sinoatrial node without compromising hemodynamic stability. The authors identified particular potential benefit for ventricular rate management in patients intolerant of first-line agents such as beta-blockers or non-dihydropyridine calcium channel blockers. However, a consistent signal across cardiovascular populations was noted suggesting slightly elevated new-onset AF incidence among ivabradine recipients versus controls. This benefit-risk balance emphasizes careful patient selection and dosing optimization. These data support continued investigation of ivabradine for rate reduction as an alternative or adjunctive treatment option in AF management and underscore the necessity for diligent rhythm surveillance and longitudinal outcome evaluation.</w:t>
      </w:r>
    </w:p>
    <w:p>
      <w:pPr/>
    </w:p>
    <w:p>
      <w:r>
        <w:t>Wang and colleagues⁴⁹ highlighted the nuanced and context-dependent evidence landscape for ivabradine and AF through pooling results from multiple large randomized datasets. Their meta-analysis of thirteen RCTs encompassing 37,533 ivabradine-treated patients revealed a statistically significant but modest overall AF incidence increase versus controls (OR 1.23; 95% CI 1.08–1.41). This elevated risk was more pronounced among patients with preserved left ventricular function (LVEF &gt;40%, OR 1.42; 95% CI: 1.24–1.63) compared with those with reduced function (OR 1.16; 95% CI: 0.98–1.37). Interestingly, clinical practice data suggested potential benefit in reducing AF after cardiac surgery (OR 0.70; 95% CI 0.23–2.12). Dose-response analyses were inconclusive given wide confidence intervals around dose-specific estimates. Importantly, ivabradine demonstrated promise in ventricular rate reduction among patients with established AF. These composite findings suggest complex antiarrhythmic pharmacodynamics necessitating careful patient selection and close monitoring—consistent with the approach and findings of the present investigation.</w:t>
      </w:r>
    </w:p>
    <w:p>
      <w:pPr/>
    </w:p>
    <w:p>
      <w:pPr>
        <w:pStyle w:val="Heading3"/>
      </w:pPr>
      <w:r>
        <w:rPr>
          <w:b/>
          <w:sz w:val="26"/>
        </w:rPr>
        <w:t>2.14 Concomitant Drugs Used by the Patients</w:t>
      </w:r>
    </w:p>
    <w:p>
      <w:pPr/>
    </w:p>
    <w:p>
      <w:r>
        <w:t>Patients presenting for cardiac surgery frequently receive multidrug regimens, creating potential for polypharmacy-related complications and drug interaction concerns. Commonly prescribed medication categories include antiarrhythmic compounds, anticoagulant agents, antihypertensive drugs, and antimicrobial preparations. Systematic drug utilization evaluation assists in identifying rationalization opportunities and optimizing medication safety profiles.</w:t>
      </w:r>
    </w:p>
    <w:p>
      <w:pPr/>
    </w:p>
    <w:p>
      <w:pPr>
        <w:pStyle w:val="Heading3"/>
      </w:pPr>
      <w:r>
        <w:rPr>
          <w:b/>
          <w:sz w:val="26"/>
        </w:rPr>
        <w:t>2.15 Medication Adherence and Lifestyle Modifications After Cardiac Surgery</w:t>
      </w:r>
    </w:p>
    <w:p>
      <w:pPr/>
    </w:p>
    <w:p>
      <w:r>
        <w:t>Consistent consumption of prescribed medications and implementation of recommended behavioral changes following cardiac operations are fundamental to achieving favorable long-term health trajectories. Multiple barriers impede adherence including pill burden complexity, socioeconomic constraints, inadequate health literacy, and medication adverse effects. Suboptimal compliance may amplify recurrent arrhythmia risk and precipitate additional cardiac complications.</w:t>
      </w:r>
    </w:p>
    <w:p>
      <w:pPr/>
    </w:p>
    <w:p>
      <w:pPr>
        <w:pStyle w:val="Heading3"/>
      </w:pPr>
      <w:r>
        <w:rPr>
          <w:b/>
          <w:sz w:val="26"/>
        </w:rPr>
        <w:t>2.16 Quality of Life in Patients Undergoing Cardiac Surgery</w:t>
      </w:r>
    </w:p>
    <w:p>
      <w:pPr/>
    </w:p>
    <w:p>
      <w:r>
        <w:t>Health-related quality of life serves as a comprehensive indicator encompassing physical capability, emotional state, and social functioning during post-surgical recovery. Conditions such as postoperative arrhythmias, prolonged institutional stays, and pharmacotherapy side effects may substantially impair perceived life quality. Quality of life assessment provides complementary holistic perspective beyond conventional clinical outcome parameters.</w:t>
      </w:r>
    </w:p>
    <w:p>
      <w:pPr/>
    </w:p>
    <w:p>
      <w:pPr>
        <w:pStyle w:val="Heading3"/>
      </w:pPr>
      <w:r>
        <w:rPr>
          <w:b/>
          <w:sz w:val="26"/>
        </w:rPr>
        <w:t>2.17 Summary and Research Gap</w:t>
      </w:r>
    </w:p>
    <w:p>
      <w:pPr/>
    </w:p>
    <w:p>
      <w:r>
        <w:t>Postoperative atrial rhythm disturbance affects a considerable proportion of cardiac surgical patients and carries both clinical and economic significance. Although beta-adrenergic antagonists constitute the prophylactic mainstay, their inherent limitations necessitate exploration of therapeutic alternatives. Ivabradine's selective rate-reducing pharmacology demonstrates promising preliminary evidence; however, robust comparative data within the postoperative cardiac surgical context remain insufficient. Addressing this evidence gap constitutes the primary focus of the present investigation.</w:t>
      </w:r>
    </w:p>
    <w:p>
      <w:pPr/>
    </w:p>
    <w:p>
      <w:pPr/>
    </w:p>
    <w:p>
      <w:pPr/>
    </w:p>
    <w:p>
      <w:pPr>
        <w:pStyle w:val="Heading1"/>
      </w:pPr>
      <w:r>
        <w:rPr>
          <w:b/>
          <w:sz w:val="32"/>
        </w:rPr>
        <w:t>Chapter 3</w:t>
      </w:r>
    </w:p>
    <w:p>
      <w:pPr>
        <w:pStyle w:val="Heading2"/>
      </w:pPr>
      <w:r>
        <w:rPr>
          <w:b/>
          <w:sz w:val="28"/>
        </w:rPr>
        <w:t>AIM &amp; OBJECTIVES</w:t>
      </w:r>
    </w:p>
    <w:p>
      <w:pPr/>
    </w:p>
    <w:p>
      <w:pPr>
        <w:pStyle w:val="Heading3"/>
      </w:pPr>
      <w:r>
        <w:rPr>
          <w:b/>
          <w:sz w:val="26"/>
        </w:rPr>
        <w:t>3.1 Aim</w:t>
      </w:r>
    </w:p>
    <w:p>
      <w:pPr/>
    </w:p>
    <w:p>
      <w:r>
        <w:t>To conduct a head-to-head evaluation of orally administered ivabradine against orally administered metoprolol for their capacity to prevent new-onset atrial fibrillation in the postoperative period among individuals scheduled for elective coronary artery bypass grafting (CABG) procedures.</w:t>
      </w:r>
    </w:p>
    <w:p>
      <w:pPr/>
    </w:p>
    <w:p>
      <w:pPr>
        <w:pStyle w:val="Heading3"/>
      </w:pPr>
      <w:r>
        <w:rPr>
          <w:b/>
          <w:sz w:val="26"/>
        </w:rPr>
        <w:t>3.2 Objectives</w:t>
      </w:r>
    </w:p>
    <w:p>
      <w:pPr/>
    </w:p>
    <w:p>
      <w:pPr>
        <w:pStyle w:val="Heading4"/>
      </w:pPr>
      <w:r>
        <w:rPr>
          <w:b/>
        </w:rPr>
        <w:t>3.2.1 Primary Objectives</w:t>
      </w:r>
    </w:p>
    <w:p>
      <w:pPr/>
    </w:p>
    <w:p>
      <w:r>
        <w:t>1. To determine and contrast the therapeutic effectiveness and safety parameters of perioperatively administered ivabradine versus metoprolol for the prophylaxis of postoperative atrial fibrillation (POAF) in patients receiving coronary artery bypass graft (CABG) surgery.</w:t>
      </w:r>
    </w:p>
    <w:p>
      <w:pPr/>
    </w:p>
    <w:p>
      <w:r>
        <w:t>2. To characterize the socio-demographic composition of the enrolled study population.</w:t>
      </w:r>
    </w:p>
    <w:p>
      <w:pPr/>
    </w:p>
    <w:p>
      <w:r>
        <w:t>3. To delineate the cardiovascular risk factor burden among patients undergoing CABG procedures.</w:t>
      </w:r>
    </w:p>
    <w:p>
      <w:pPr/>
    </w:p>
    <w:p>
      <w:pPr>
        <w:pStyle w:val="Heading4"/>
      </w:pPr>
      <w:r>
        <w:rPr>
          <w:b/>
        </w:rPr>
        <w:t>3.2.2 Secondary Objectives</w:t>
      </w:r>
    </w:p>
    <w:p>
      <w:pPr/>
    </w:p>
    <w:p>
      <w:r>
        <w:t>1. To measure and compare health-related quality of life (QoL) among study participants at pre-treatment baseline and following therapeutic intervention.</w:t>
      </w:r>
    </w:p>
    <w:p>
      <w:pPr/>
    </w:p>
    <w:p>
      <w:r>
        <w:t>2. To determine the prevalence of and identify contributing factors associated with non-adherence to both prescribed pharmacotherapy and recommended lifestyle behavioral modifications.</w:t>
      </w:r>
    </w:p>
    <w:p>
      <w:pPr/>
    </w:p>
    <w:p>
      <w:r>
        <w:t>3. To document and evaluate adverse drug reactions arising from commonly prescribed cardiac medications in the CABG surgical population.</w:t>
      </w:r>
    </w:p>
    <w:p>
      <w:pPr/>
    </w:p>
    <w:p>
      <w:pPr/>
    </w:p>
    <w:p>
      <w:pPr/>
    </w:p>
    <w:p>
      <w:pPr>
        <w:pStyle w:val="Heading1"/>
      </w:pPr>
      <w:r>
        <w:rPr>
          <w:b/>
          <w:sz w:val="32"/>
        </w:rPr>
        <w:t>Chapter 4</w:t>
      </w:r>
    </w:p>
    <w:p>
      <w:pPr>
        <w:pStyle w:val="Heading2"/>
      </w:pPr>
      <w:r>
        <w:rPr>
          <w:b/>
          <w:sz w:val="28"/>
        </w:rPr>
        <w:t>METHODOLOGY</w:t>
      </w:r>
    </w:p>
    <w:p>
      <w:pPr/>
    </w:p>
    <w:p>
      <w:r>
        <w:t>An experimental research framework incorporating random treatment allocation was employed to evaluate the comparative effectiveness of orally administered ivabradine versus orally administered metoprolol in preventing postoperative atrial fibrillation among patients receiving elective coronary artery bypass grafting.</w:t>
      </w:r>
    </w:p>
    <w:p>
      <w:pPr/>
    </w:p>
    <w:p>
      <w:pPr>
        <w:pStyle w:val="Heading3"/>
      </w:pPr>
      <w:r>
        <w:rPr>
          <w:b/>
          <w:sz w:val="26"/>
        </w:rPr>
        <w:t>4.1. Study Design</w:t>
      </w:r>
    </w:p>
    <w:p>
      <w:pPr/>
    </w:p>
    <w:p>
      <w:r>
        <w:t>Hospital-based, randomized, controlled, comparative, single-center interventional investigation.</w:t>
      </w:r>
    </w:p>
    <w:p>
      <w:pPr/>
    </w:p>
    <w:p>
      <w:pPr>
        <w:pStyle w:val="Heading3"/>
      </w:pPr>
      <w:r>
        <w:rPr>
          <w:b/>
          <w:sz w:val="26"/>
        </w:rPr>
        <w:t>4.2. Study Duration</w:t>
      </w:r>
    </w:p>
    <w:p>
      <w:pPr/>
    </w:p>
    <w:p>
      <w:r>
        <w:t>The investigation spanned a one-year timeframe, commencing in April 2020 and concluding in March 2021. Owing to reduced patient recruitment during the COVID-19 pandemic period, an additional three-month extension was implemented to achieve the predetermined sample size requirements.</w:t>
      </w:r>
    </w:p>
    <w:p>
      <w:pPr/>
    </w:p>
    <w:p>
      <w:pPr>
        <w:pStyle w:val="Heading3"/>
      </w:pPr>
      <w:r>
        <w:rPr>
          <w:b/>
          <w:sz w:val="26"/>
        </w:rPr>
        <w:t>4.3. Location of Study</w:t>
      </w:r>
    </w:p>
    <w:p>
      <w:pPr/>
    </w:p>
    <w:p>
      <w:r>
        <w:t>The research was executed within the Department of Pharmacology in collaborative partnership with the Department of Cardiothoracic and Vascular Surgery at Sawai Man Singh Medical College &amp; Hospital, Jaipur, Rajasthan, India.</w:t>
      </w:r>
    </w:p>
    <w:p>
      <w:pPr/>
    </w:p>
    <w:p>
      <w:pPr>
        <w:pStyle w:val="Heading3"/>
      </w:pPr>
      <w:r>
        <w:rPr>
          <w:b/>
          <w:sz w:val="26"/>
        </w:rPr>
        <w:t>4.4. Sample</w:t>
      </w:r>
    </w:p>
    <w:p>
      <w:pPr/>
    </w:p>
    <w:p>
      <w:pPr>
        <w:pStyle w:val="Heading4"/>
      </w:pPr>
      <w:r>
        <w:rPr>
          <w:b/>
        </w:rPr>
        <w:t>4.4.1. Study Participants</w:t>
      </w:r>
    </w:p>
    <w:p>
      <w:pPr/>
    </w:p>
    <w:p>
      <w:r>
        <w:t>Individuals presenting for elective coronary artery bypass grafting procedures.</w:t>
      </w:r>
    </w:p>
    <w:p>
      <w:pPr/>
    </w:p>
    <w:p>
      <w:pPr>
        <w:pStyle w:val="Heading4"/>
      </w:pPr>
      <w:r>
        <w:rPr>
          <w:b/>
        </w:rPr>
        <w:t>4.4.2. Sampling Technique</w:t>
      </w:r>
    </w:p>
    <w:p>
      <w:pPr/>
    </w:p>
    <w:p>
      <w:r>
        <w:t>Sequential enrollment of cases satisfying the predetermined inclusion criteria was conducted until target sample size attainment.</w:t>
      </w:r>
    </w:p>
    <w:p>
      <w:pPr/>
    </w:p>
    <w:p>
      <w:pPr>
        <w:pStyle w:val="Heading4"/>
      </w:pPr>
      <w:r>
        <w:rPr>
          <w:b/>
        </w:rPr>
        <w:t>4.4.3. Study Tool</w:t>
      </w:r>
    </w:p>
    <w:p>
      <w:pPr/>
    </w:p>
    <w:p>
      <w:r>
        <w:t>Data acquisition was performed utilizing a purpose-designed structured proforma.</w:t>
      </w:r>
    </w:p>
    <w:p>
      <w:pPr/>
    </w:p>
    <w:p>
      <w:pPr>
        <w:pStyle w:val="Heading4"/>
      </w:pPr>
      <w:r>
        <w:rPr>
          <w:b/>
        </w:rPr>
        <w:t>4.4.4. Inclusion Criteria</w:t>
      </w:r>
    </w:p>
    <w:p>
      <w:pPr/>
    </w:p>
    <w:p>
      <w:r>
        <w:t>1. Provision of voluntary informed consent</w:t>
      </w:r>
    </w:p>
    <w:p>
      <w:r>
        <w:t>2. Scheduled elective coronary artery bypass grafting under cardiopulmonary bypass for left main coronary or triple-vessel coronary artery disease</w:t>
      </w:r>
    </w:p>
    <w:p>
      <w:r>
        <w:t>3. Documented preoperative normal sinus cardiac rhythm</w:t>
      </w:r>
    </w:p>
    <w:p>
      <w:pPr/>
    </w:p>
    <w:p>
      <w:pPr>
        <w:pStyle w:val="Heading4"/>
      </w:pPr>
      <w:r>
        <w:rPr>
          <w:b/>
        </w:rPr>
        <w:t>4.4.5. Exclusion Criteria</w:t>
      </w:r>
    </w:p>
    <w:p>
      <w:pPr/>
    </w:p>
    <w:p>
      <w:r>
        <w:t>[As per original protocol exclusion criteria]</w:t>
      </w:r>
    </w:p>
    <w:p>
      <w:pPr/>
    </w:p>
    <w:p>
      <w:pPr>
        <w:pStyle w:val="Heading4"/>
      </w:pPr>
      <w:r>
        <w:rPr>
          <w:b/>
        </w:rPr>
        <w:t>4.4.6. Ethical Statement</w:t>
      </w:r>
    </w:p>
    <w:p>
      <w:pPr/>
    </w:p>
    <w:p>
      <w:r>
        <w:t>The research protocol underwent thorough review and received formal approval from the institutional ethics committee of Sawai Man Singh Medical College (reference number: 150/MC/EC/2020, dated 20/04/2020) (Annexure 1).</w:t>
      </w:r>
    </w:p>
    <w:p>
      <w:pPr/>
    </w:p>
    <w:p>
      <w:pPr>
        <w:pStyle w:val="Heading4"/>
      </w:pPr>
      <w:r>
        <w:rPr>
          <w:b/>
        </w:rPr>
        <w:t>4.4.7. Written Informed Consent</w:t>
      </w:r>
    </w:p>
    <w:p>
      <w:pPr/>
    </w:p>
    <w:p>
      <w:r>
        <w:t>Every eligible participant received a thorough explanation encompassing study objectives, procedural methodology, anticipated benefits, and potential risks prior to enrollment. Participant information documentation and consent forms were presented in the regional language to guarantee complete comprehension. Adequate time was allotted for document review, discussion of concerns, and clarification of queries. Participation was entirely voluntary, and all individuals were clearly informed of their unconditional right to withdraw at any point without consequences to their ongoing medical treatment. Written informed consent was secured from both male and female participants before initiating any study-specific procedures (Annexure 2A and 2B).</w:t>
      </w:r>
    </w:p>
    <w:p>
      <w:pPr/>
    </w:p>
    <w:p>
      <w:pPr>
        <w:pStyle w:val="Heading4"/>
      </w:pPr>
      <w:r>
        <w:rPr>
          <w:b/>
        </w:rPr>
        <w:t>4.4.8. Sample Size</w:t>
      </w:r>
    </w:p>
    <w:p>
      <w:pPr/>
    </w:p>
    <w:p>
      <w:r>
        <w:t>Sample size estimation was conducted at the 80% significance level, with alpha (α) set at 0.05 and statistical power maintained at 80%. Calculations derived from anticipated event rates reported in prior published literature—encompassing 30-day mortality, in-hospital atrial fibrillation or alternative arrhythmias, in-hospital atrioventricular block necessitating temporary pacing, and heart failure deterioration among recipients of metoprolol or ivabradine. Minimum required enrollment was estimated at 160 participants per treatment arm. To accommodate an anticipated 5% attrition rate over the two-month follow-up duration, each group was expanded to 170 participants.</w:t>
      </w:r>
    </w:p>
    <w:p>
      <w:pPr/>
    </w:p>
    <w:p>
      <w:pPr>
        <w:pStyle w:val="Heading4"/>
      </w:pPr>
      <w:r>
        <w:rPr>
          <w:b/>
        </w:rPr>
        <w:t>4.4.9. Randomization and Allocation</w:t>
      </w:r>
    </w:p>
    <w:p>
      <w:pPr/>
    </w:p>
    <w:p>
      <w:r>
        <w:t>Treatment group assignment was determined through a computer-generated random number sequence, produced independently by a biostatistician uninvolved in participant recruitment or outcome assessment. Allocation concealment was maintained using sequentially numbered, sealed opaque envelopes bearing no identifying information, opened only following successful participant screening. Research personnel responsible for data collection, outcome evaluation, and statistical analysis remained blinded to treatment assignments throughout the study duration. Participant masking was also implemented regarding intervention identity, with no additional blinding applied to the cardiothoracic surgical team unless clinically indicated. Group allocation codes were revealed only after completion of all data analyses.</w:t>
      </w:r>
    </w:p>
    <w:p>
      <w:pPr/>
    </w:p>
    <w:p>
      <w:pPr>
        <w:pStyle w:val="Heading4"/>
      </w:pPr>
      <w:r>
        <w:rPr>
          <w:b/>
        </w:rPr>
        <w:t>4.4.10. Clinical and Laboratory Assessments</w:t>
      </w:r>
    </w:p>
    <w:p>
      <w:pPr/>
    </w:p>
    <w:p>
      <w:r>
        <w:t>In total, 340 participants were enrolled and randomly distributed in equal proportions between two treatment arms. The ivabradine cohort received oral ivabradine 5 mg administered twice daily, while the metoprolol cohort received oral metoprolol 25 mg twice daily. Both medications were initiated 48 hours preoperatively and maintained through hospital discharge. Clinical evaluations were performed at baseline (two days preceding surgery), daily from postoperative Day 1 through Day 10, then at Day 15, treatment conclusion on Day 30, and at two months following surgery.</w:t>
      </w:r>
    </w:p>
    <w:p>
      <w:pPr/>
    </w:p>
    <w:p>
      <w:r>
        <w:t>Routine laboratory investigations were completed per institutional protocol utilizing standard analytical techniques. Electrocardiographic recordings were obtained at predetermined intervals and systematically documented on structured case record forms. Postoperative atrial fibrillation diagnosis was established using electrocardiographic criteria: variable R–R interval duration, absence of discernible P-wave morphology, and presence of fibrillatory baseline undulations.</w:t>
      </w:r>
    </w:p>
    <w:p>
      <w:pPr/>
    </w:p>
    <w:p>
      <w:r>
        <w:t>Continuous cardiac rhythm monitoring was maintained throughout intensive care unit admission, with all clinically suspected arrhythmic events confirmed via standard twelve-lead electrocardiographic recording. Episodes of at least 30 seconds duration or those requiring therapeutic intervention were classified as clinically significant. Independent cardiologist review confirmed all arrhythmia diagnoses. Timing of onset, episode duration, ventricular response rate, and administered treatments were systematically recorded. Continuous electrocardiographic surveillance continued until hospital discharge, with a discharge ECG obtained.</w:t>
      </w:r>
    </w:p>
    <w:p>
      <w:pPr/>
    </w:p>
    <w:p>
      <w:r>
        <w:t>Follow-up assessments were conducted at days 15, 30, and 60 postoperatively; participants underwent clinical examination, resting electrocardiographic recording, and structured clinical status interviews lasting approximately 15 minutes. The Short Form-36 (SF-36) questionnaire was administered for health-related quality of life evaluation. Medication regimen verification and compliance assessment were performed at each post-treatment visit using standardized data collection instruments.</w:t>
      </w:r>
    </w:p>
    <w:p>
      <w:pPr/>
    </w:p>
    <w:p>
      <w:pPr>
        <w:pStyle w:val="Heading4"/>
      </w:pPr>
      <w:r>
        <w:rPr>
          <w:b/>
        </w:rPr>
        <w:t>4.4.11. Study Endpoints</w:t>
      </w:r>
    </w:p>
    <w:p>
      <w:pPr/>
    </w:p>
    <w:p>
      <w:r>
        <w:t>The primary study outcome was occurrence of postoperative atrial fibrillation. Secondary endpoints encompassed duration of hospitalization and changes in patient-reported health-related quality of life.</w:t>
      </w:r>
    </w:p>
    <w:p>
      <w:pPr/>
    </w:p>
    <w:p>
      <w:pPr>
        <w:pStyle w:val="Heading4"/>
      </w:pPr>
      <w:r>
        <w:rPr>
          <w:b/>
        </w:rPr>
        <w:t>4.4.12. Statistical Analysis</w:t>
      </w:r>
    </w:p>
    <w:p>
      <w:pPr/>
    </w:p>
    <w:p>
      <w:r>
        <w:t>Collected data were processed and analyzed using SPSS version 31.0. Quantitative variables were expressed as mean with standard deviation, and additionally as median with interquartile range where appropriate. Qualitative data were presented as frequencies and percentages. Distribution normality for continuous variables was verified using the Shapiro-Wilk test. Between-group comparisons for continuous data employed the Student t-test. Both univariate and multivariate analytical approaches were applied. Data presentation utilized bar diagrams, heatmaps, pie charts, line diagrams, and scatter plot representations.</w:t>
      </w:r>
    </w:p>
    <w:p>
      <w:pPr/>
    </w:p>
    <w:p>
      <w:pPr/>
    </w:p>
    <w:p>
      <w:pPr/>
    </w:p>
    <w:p>
      <w:pPr>
        <w:pStyle w:val="Heading1"/>
      </w:pPr>
      <w:r>
        <w:rPr>
          <w:b/>
          <w:sz w:val="32"/>
        </w:rPr>
        <w:t>Chapter 5</w:t>
      </w:r>
    </w:p>
    <w:p>
      <w:pPr>
        <w:pStyle w:val="Heading2"/>
      </w:pPr>
      <w:r>
        <w:rPr>
          <w:b/>
          <w:sz w:val="28"/>
        </w:rPr>
        <w:t>RESULTS</w:t>
      </w:r>
    </w:p>
    <w:p>
      <w:pPr/>
    </w:p>
    <w:p>
      <w:pPr>
        <w:pStyle w:val="Heading3"/>
      </w:pPr>
      <w:r>
        <w:rPr>
          <w:b/>
          <w:sz w:val="26"/>
        </w:rPr>
        <w:t>Table 5.1: Baseline Demographic and Clinical Characteristics of patients (n=340)</w:t>
      </w:r>
    </w:p>
    <w:p>
      <w:pPr/>
    </w:p>
    <w:p>
      <w:pPr/>
    </w:p>
    <w:p>
      <w:r>
        <w:t>Variable	Total (n=340)	Ivabradine (n=170)	Metoprolol (n=170)	p-value</w:t>
      </w:r>
    </w:p>
    <w:p>
      <w:r>
        <w:t>Age (years)</w:t>
      </w:r>
    </w:p>
    <w:p>
      <w:r>
        <w:t>Mean ± SD	62.2 ± 11.1	61.1 ± 11.0	63.4 ± 11.0	0.06*</w:t>
      </w:r>
    </w:p>
    <w:p>
      <w:r>
        <w:t>Male sex, n (%)	282 (82.9)	149 (87.6)	133 (78.2)	0.03†</w:t>
      </w:r>
    </w:p>
    <w:p>
      <w:r>
        <w:t>Education</w:t>
      </w:r>
    </w:p>
    <w:p>
      <w:r>
        <w:t>Uneducated</w:t>
      </w:r>
    </w:p>
    <w:p>
      <w:r>
        <w:t>School level</w:t>
      </w:r>
    </w:p>
    <w:p>
      <w:r>
        <w:t>Graduate</w:t>
      </w:r>
    </w:p>
    <w:p>
      <w:r>
        <w:t>Postgraduate	</w:t>
      </w:r>
    </w:p>
    <w:p>
      <w:r>
        <w:t>170 (50.00%)</w:t>
      </w:r>
    </w:p>
    <w:p>
      <w:r>
        <w:t>108(31.80%)</w:t>
      </w:r>
    </w:p>
    <w:p>
      <w:r>
        <w:t>53 (15.60%)</w:t>
      </w:r>
    </w:p>
    <w:p>
      <w:r>
        <w:t>9(2.64%)	</w:t>
      </w:r>
    </w:p>
    <w:p>
      <w:r>
        <w:t>88 (51.80%)</w:t>
      </w:r>
    </w:p>
    <w:p>
      <w:r>
        <w:t>48 (28.20%)</w:t>
      </w:r>
    </w:p>
    <w:p>
      <w:r>
        <w:t>30 (17.60%)</w:t>
      </w:r>
    </w:p>
    <w:p>
      <w:r>
        <w:t>4(2.40%)	</w:t>
      </w:r>
    </w:p>
    <w:p>
      <w:r>
        <w:t>82(48.23%)</w:t>
      </w:r>
    </w:p>
    <w:p>
      <w:r>
        <w:t>60 (35.30%)</w:t>
      </w:r>
    </w:p>
    <w:p>
      <w:r>
        <w:t>23 (13.50%)</w:t>
      </w:r>
    </w:p>
    <w:p>
      <w:r>
        <w:t>5(2.94%)	0.27†</w:t>
      </w:r>
    </w:p>
    <w:p>
      <w:r>
        <w:t>Occupation</w:t>
      </w:r>
    </w:p>
    <w:p>
      <w:r>
        <w:t>SLM</w:t>
      </w:r>
    </w:p>
    <w:p>
      <w:r>
        <w:t>NSLM / USI / Other</w:t>
      </w:r>
    </w:p>
    <w:p>
      <w:r>
        <w:t>Homemaker</w:t>
      </w:r>
    </w:p>
    <w:p>
      <w:r>
        <w:t>Business</w:t>
      </w:r>
    </w:p>
    <w:p>
      <w:r>
        <w:t>Professional	</w:t>
      </w:r>
    </w:p>
    <w:p>
      <w:r>
        <w:t>155(45.59%)</w:t>
      </w:r>
    </w:p>
    <w:p>
      <w:r>
        <w:t>120 (35.29%)</w:t>
      </w:r>
    </w:p>
    <w:p>
      <w:r>
        <w:t>27 (7.94%)</w:t>
      </w:r>
    </w:p>
    <w:p>
      <w:r>
        <w:t>22 (6.47%)</w:t>
      </w:r>
    </w:p>
    <w:p>
      <w:r>
        <w:t>16 (4.71%)	</w:t>
      </w:r>
    </w:p>
    <w:p>
      <w:r>
        <w:t>80(47.06%)</w:t>
      </w:r>
    </w:p>
    <w:p>
      <w:r>
        <w:t>60 (35.29%)</w:t>
      </w:r>
    </w:p>
    <w:p>
      <w:r>
        <w:t>12(7.06%)</w:t>
      </w:r>
    </w:p>
    <w:p>
      <w:r>
        <w:t>10(5.88%)</w:t>
      </w:r>
    </w:p>
    <w:p>
      <w:r>
        <w:t>8(4.71%)	</w:t>
      </w:r>
    </w:p>
    <w:p>
      <w:r>
        <w:t>75(44.12%)</w:t>
      </w:r>
    </w:p>
    <w:p>
      <w:r>
        <w:t>60(35.29%)</w:t>
      </w:r>
    </w:p>
    <w:p>
      <w:r>
        <w:t>15(8.82%)</w:t>
      </w:r>
    </w:p>
    <w:p>
      <w:r>
        <w:t>12(7.06%)</w:t>
      </w:r>
    </w:p>
    <w:p>
      <w:r>
        <w:t>8(4.71%)	0.55†</w:t>
      </w:r>
    </w:p>
    <w:p>
      <w:r>
        <w:t>Residence</w:t>
      </w:r>
    </w:p>
    <w:p>
      <w:r>
        <w:t>Rural</w:t>
      </w:r>
    </w:p>
    <w:p>
      <w:r>
        <w:t>Semi-urban</w:t>
      </w:r>
    </w:p>
    <w:p>
      <w:r>
        <w:t>Urban	</w:t>
      </w:r>
    </w:p>
    <w:p>
      <w:r>
        <w:t>237 (69.70%)</w:t>
      </w:r>
    </w:p>
    <w:p>
      <w:r>
        <w:t>66 (19.40%)</w:t>
      </w:r>
    </w:p>
    <w:p>
      <w:r>
        <w:t>37 (10.90%)	</w:t>
      </w:r>
    </w:p>
    <w:p>
      <w:r>
        <w:t>115 (67.60%)</w:t>
      </w:r>
    </w:p>
    <w:p>
      <w:r>
        <w:t>33 (19.40%)</w:t>
      </w:r>
    </w:p>
    <w:p>
      <w:r>
        <w:t>22 (12.90%)	</w:t>
      </w:r>
    </w:p>
    <w:p>
      <w:r>
        <w:t>122 (71.80%)</w:t>
      </w:r>
    </w:p>
    <w:p>
      <w:r>
        <w:t>33 (19.40%)</w:t>
      </w:r>
    </w:p>
    <w:p>
      <w:r>
        <w:t>15 (8.80%)	0.47†</w:t>
      </w:r>
    </w:p>
    <w:p>
      <w:r>
        <w:t>Family History</w:t>
      </w:r>
    </w:p>
    <w:p>
      <w:r>
        <w:t>CAD</w:t>
      </w:r>
    </w:p>
    <w:p>
      <w:r>
        <w:t>HTN</w:t>
      </w:r>
    </w:p>
    <w:p>
      <w:r>
        <w:t>DM</w:t>
      </w:r>
    </w:p>
    <w:p>
      <w:r>
        <w:t>CKD	</w:t>
      </w:r>
    </w:p>
    <w:p>
      <w:r>
        <w:t>274(80.06%)</w:t>
      </w:r>
    </w:p>
    <w:p>
      <w:r>
        <w:t>18(5.30%)</w:t>
      </w:r>
    </w:p>
    <w:p>
      <w:r>
        <w:t>120(35.30%)</w:t>
      </w:r>
    </w:p>
    <w:p>
      <w:r>
        <w:t>40(11.80%)	</w:t>
      </w:r>
    </w:p>
    <w:p>
      <w:r>
        <w:t>136(80.00%)</w:t>
      </w:r>
    </w:p>
    <w:p>
      <w:r>
        <w:t>16 (9.40%)</w:t>
      </w:r>
    </w:p>
    <w:p>
      <w:r>
        <w:t>55(32.40%)</w:t>
      </w:r>
    </w:p>
    <w:p>
      <w:r>
        <w:t>25 (14.70%)	</w:t>
      </w:r>
    </w:p>
    <w:p>
      <w:r>
        <w:t>138(81.20%)</w:t>
      </w:r>
    </w:p>
    <w:p>
      <w:r>
        <w:t>2(1.20%)</w:t>
      </w:r>
    </w:p>
    <w:p>
      <w:r>
        <w:t>65(38.20%)</w:t>
      </w:r>
    </w:p>
    <w:p>
      <w:r>
        <w:t>15 (8.80%)	</w:t>
      </w:r>
    </w:p>
    <w:p>
      <w:r>
        <w:t>0.79†</w:t>
      </w:r>
    </w:p>
    <w:p>
      <w:r>
        <w:t>0.043**</w:t>
      </w:r>
    </w:p>
    <w:p>
      <w:r>
        <w:t>0.26†</w:t>
      </w:r>
    </w:p>
    <w:p>
      <w:r>
        <w:t>0.09†</w:t>
      </w:r>
    </w:p>
    <w:p>
      <w:r>
        <w:t>Smoking Status</w:t>
      </w:r>
    </w:p>
    <w:p>
      <w:r>
        <w:t>Current</w:t>
      </w:r>
    </w:p>
    <w:p>
      <w:r>
        <w:t>Former</w:t>
      </w:r>
    </w:p>
    <w:p>
      <w:r>
        <w:t>Never	</w:t>
      </w:r>
    </w:p>
    <w:p>
      <w:r>
        <w:t>202(59.40%)</w:t>
      </w:r>
    </w:p>
    <w:p>
      <w:r>
        <w:t>89(26.20%)</w:t>
      </w:r>
    </w:p>
    <w:p>
      <w:r>
        <w:t>49 (14.41%)	</w:t>
      </w:r>
    </w:p>
    <w:p>
      <w:r>
        <w:t>99(58.20%)</w:t>
      </w:r>
    </w:p>
    <w:p>
      <w:r>
        <w:t>48 (28.20%)</w:t>
      </w:r>
    </w:p>
    <w:p>
      <w:r>
        <w:t>23 (13.50%)	</w:t>
      </w:r>
    </w:p>
    <w:p>
      <w:r>
        <w:t>103(60.60%)</w:t>
      </w:r>
    </w:p>
    <w:p>
      <w:r>
        <w:t>41 (24.10%)</w:t>
      </w:r>
    </w:p>
    <w:p>
      <w:r>
        <w:t>26 (15.29%)	0.63†</w:t>
      </w:r>
    </w:p>
    <w:p>
      <w:r>
        <w:t>Alcohol Use</w:t>
      </w:r>
    </w:p>
    <w:p>
      <w:r>
        <w:t>Present</w:t>
      </w:r>
    </w:p>
    <w:p>
      <w:r>
        <w:t>Absent	</w:t>
      </w:r>
    </w:p>
    <w:p>
      <w:r>
        <w:t>101(29.70%)</w:t>
      </w:r>
    </w:p>
    <w:p>
      <w:r>
        <w:t>239(70.30%)	</w:t>
      </w:r>
    </w:p>
    <w:p>
      <w:r>
        <w:t>55 (32.40%)</w:t>
      </w:r>
    </w:p>
    <w:p>
      <w:r>
        <w:t>115 (67.60%)	</w:t>
      </w:r>
    </w:p>
    <w:p>
      <w:r>
        <w:t>46 (27.10%)</w:t>
      </w:r>
    </w:p>
    <w:p>
      <w:r>
        <w:t>124 (72.90%)	0.28†</w:t>
      </w:r>
    </w:p>
    <w:p>
      <w:r>
        <w:t>Physical Activity</w:t>
      </w:r>
    </w:p>
    <w:p>
      <w:r>
        <w:t>Inactive</w:t>
      </w:r>
    </w:p>
    <w:p>
      <w:r>
        <w:t>Active	</w:t>
      </w:r>
    </w:p>
    <w:p>
      <w:r>
        <w:t>32 (9.40%)</w:t>
      </w:r>
    </w:p>
    <w:p>
      <w:r>
        <w:t>308 (90.60%)	</w:t>
      </w:r>
    </w:p>
    <w:p>
      <w:r>
        <w:t>17 (10.00%)</w:t>
      </w:r>
    </w:p>
    <w:p>
      <w:r>
        <w:t>153 (90.00%)	</w:t>
      </w:r>
    </w:p>
    <w:p>
      <w:r>
        <w:t>15 (8.80%)</w:t>
      </w:r>
    </w:p>
    <w:p>
      <w:r>
        <w:t>155 (91.20%)	0.72†</w:t>
      </w:r>
    </w:p>
    <w:p>
      <w:pPr/>
    </w:p>
    <w:p>
      <w:pPr/>
    </w:p>
    <w:p>
      <w:r>
        <w:t>*P-values independent t-test was used. †P-values- Chi-square test for categorical variables. **Fisher's exact test applied where appropriate. A p-value &lt;0.05 was considered statistically significant. SD: Standard Deviation, SLM: Skilled Labour Manual, NSLM: Non-Skilled Labour Manual, USI: Unskilled Industry Worker, CAD: Coronary Artery Disease, HTN: Hypertension, DM: Diabetes Mellitus, CKD: Chronic Kidney Disease.</w:t>
      </w:r>
    </w:p>
    <w:p>
      <w:pPr/>
    </w:p>
    <w:p>
      <w:r>
        <w:t>Examination of Table 5.1 reveals that foundational demographic and clinical parameters demonstrated adequate comparability between the ivabradine and metoprolol treatment cohorts. Age distribution, educational attainment, occupational categories, geographic residence, and behavioral habits showed no statistically meaningful disparities. Notable exceptions included a significantly higher male preponderance and a between-group disparity in family history of hypertensive disease.</w:t>
      </w:r>
    </w:p>
    <w:p>
      <w:pPr/>
    </w:p>
    <w:p>
      <w:pPr>
        <w:pStyle w:val="Heading3"/>
      </w:pPr>
      <w:r>
        <w:rPr>
          <w:b/>
          <w:sz w:val="26"/>
        </w:rPr>
        <w:t>Table 5.2: Baseline Clinical and Physiological Characteristics of Study Participants (n = 340)</w:t>
      </w:r>
    </w:p>
    <w:p>
      <w:pPr/>
    </w:p>
    <w:p>
      <w:pPr/>
    </w:p>
    <w:p>
      <w:r>
        <w:t>Condition / Parameter	Ivabradine (n = 170) n (%) / Mean ± SD	Metoprolol (n = 170) n (%) / Mean ± SD	p-value</w:t>
      </w:r>
    </w:p>
    <w:p>
      <w:r>
        <w:t>Clinical Conditions</w:t>
      </w:r>
    </w:p>
    <w:p>
      <w:r>
        <w:t>HTN	89(52.35%)	99(58.24%)	0.27†</w:t>
      </w:r>
    </w:p>
    <w:p>
      <w:r>
        <w:t>DM	55 (32.35%)	65 (38.24%)	0.26†</w:t>
      </w:r>
    </w:p>
    <w:p>
      <w:r>
        <w:t>CAD	61 (35.88%)	50 (29.41%)	0.21†</w:t>
      </w:r>
    </w:p>
    <w:p>
      <w:r>
        <w:t>Stroke	7 (4.12%)	5 (2.94%)	0.56†</w:t>
      </w:r>
    </w:p>
    <w:p>
      <w:r>
        <w:t>CKD	25 (14.71%)	14 (8.24%)	0.06†</w:t>
      </w:r>
    </w:p>
    <w:p>
      <w:r>
        <w:t>High Cholesterol	28 (16.47%)	23 (13.53%)	0.46†</w:t>
      </w:r>
    </w:p>
    <w:p>
      <w:r>
        <w:t>High TG	31 (18.24%)	13 (7.65%)	0.04†</w:t>
      </w:r>
    </w:p>
    <w:p>
      <w:r>
        <w:t>PVD	6 (3.53%)	3 (1.76%)	0.31†</w:t>
      </w:r>
    </w:p>
    <w:p>
      <w:r>
        <w:t>Thyroid disorder	20 (11.76%)	19 (11.18%)	0.87†</w:t>
      </w:r>
    </w:p>
    <w:p>
      <w:r>
        <w:t>Physiological Parameters</w:t>
      </w:r>
    </w:p>
    <w:p>
      <w:r>
        <w:t>SBP (mmHg)	138.5 ± 24.9	136.8 ± 26.1	0.64*</w:t>
      </w:r>
    </w:p>
    <w:p>
      <w:r>
        <w:t>DBP (mmHg)	79.1 ± 13.0	80.4 ± 11.1	0.84*</w:t>
      </w:r>
    </w:p>
    <w:p>
      <w:r>
        <w:t>Pulse (beats/min)	78.1 ± 13.0	79.6 ± 14.1	0.76*</w:t>
      </w:r>
    </w:p>
    <w:p>
      <w:r>
        <w:t>Height (cm)	165.0 ± 7.0	167.2 ± 9.1	0.82*</w:t>
      </w:r>
    </w:p>
    <w:p>
      <w:r>
        <w:t>Weight (kg)	69.3 ± 11.0	69.5 ± 12.1	0.88*</w:t>
      </w:r>
    </w:p>
    <w:p>
      <w:r>
        <w:t>BMI (kg/m²)	24.9 ± 7.5	26.9 ± 8.5	1.00*</w:t>
      </w:r>
    </w:p>
    <w:p>
      <w:pPr/>
    </w:p>
    <w:p>
      <w:r>
        <w:t>Figure 5.1: Baseline Clinical and Physiological Characteristics Comparison Between Groups.</w:t>
      </w:r>
    </w:p>
    <w:p>
      <w:pPr/>
    </w:p>
    <w:p>
      <w:pPr/>
    </w:p>
    <w:p>
      <w:r>
        <w:t>As depicted in Table 5.2 and Figure 5.1, baseline clinical conditions and physiological measurements exhibited substantial similarity across treatment arms. Hypertensive disease (52.35% vs 58.24%), diabetic status (32.35% vs 38.24%), and coronary artery disease history (35.88% vs 29.41%) were distributed proportionally between groups. Elevated triglyceride levels were significantly more prevalent in the ivabradine cohort (18.24% vs 7.65%, p=0.04). Hemodynamic parameters including systolic blood pressure (138.5 vs 136.8 mmHg) and body mass index (24.9 vs 26.9 kg/m²) demonstrated no meaningful between-group variance.</w:t>
      </w:r>
    </w:p>
    <w:p>
      <w:pPr/>
    </w:p>
    <w:p>
      <w:pPr>
        <w:pStyle w:val="Heading3"/>
      </w:pPr>
      <w:r>
        <w:rPr>
          <w:b/>
          <w:sz w:val="26"/>
        </w:rPr>
        <w:t>Table 5.3: Baseline Laboratory Characteristics of Study Participants (n = 340)</w:t>
      </w:r>
    </w:p>
    <w:p>
      <w:pPr/>
    </w:p>
    <w:p>
      <w:r>
        <w:t>Parameter	Ivabradine (n = 170) Mean ± SD	Metoprolol (n = 170) Mean ± SD	p-value</w:t>
      </w:r>
    </w:p>
    <w:p>
      <w:r>
        <w:t>Laboratory Parameters</w:t>
      </w:r>
    </w:p>
    <w:p>
      <w:r>
        <w:t>RBS (mg/dl)	151.10 ± 18.10	150.40 ± 15.30	0.96*</w:t>
      </w:r>
    </w:p>
    <w:p>
      <w:r>
        <w:t>Hemoglobin (g/dl)	13.00 ± 4.70	12.00 ± 3.65	1.00*</w:t>
      </w:r>
    </w:p>
    <w:p>
      <w:r>
        <w:t>Total Cholesterol (mg/dl)	164.00 ± 12.50	160.20 ± 14.70	0.96*</w:t>
      </w:r>
    </w:p>
    <w:p>
      <w:r>
        <w:t>Triglycerides (mg/dl)	167.20 ± 11.70	168.50 ± 12.90	0.97*</w:t>
      </w:r>
    </w:p>
    <w:p>
      <w:r>
        <w:t>LDL (mg/dl)	113.10 ± 18.56	115.40 ± 12.68	0.95*</w:t>
      </w:r>
    </w:p>
    <w:p>
      <w:r>
        <w:t>HDL (mg/dl)	39.70 ± 11.30	40.90 ± 11.40	0.91*</w:t>
      </w:r>
    </w:p>
    <w:p>
      <w:r>
        <w:t>Creatinine (mg/dl)	1.21 ± 0.61	1.26 ± 0.61	0.92*</w:t>
      </w:r>
    </w:p>
    <w:p>
      <w:pPr/>
    </w:p>
    <w:p>
      <w:r>
        <w:t>Figure 5.2: Mean Baseline Laboratory Values in Study Groups (n = 340)</w:t>
      </w:r>
    </w:p>
    <w:p>
      <w:pPr/>
    </w:p>
    <w:p>
      <w:pPr/>
    </w:p>
    <w:p>
      <w:pPr>
        <w:pStyle w:val="Heading3"/>
      </w:pPr>
      <w:r>
        <w:rPr>
          <w:b/>
          <w:sz w:val="26"/>
        </w:rPr>
        <w:t>Table 5.4: Baseline ECG Findings and Cardiac Function of Study Participants (n = 340)</w:t>
      </w:r>
    </w:p>
    <w:p>
      <w:pPr/>
    </w:p>
    <w:p>
      <w:r>
        <w:t>Parameter	Ivabradine (n = 170) n (%) / Mean ± SD	Metoprolol (n = 170) n (%) / Mean ± SD	p-value</w:t>
      </w:r>
    </w:p>
    <w:p>
      <w:r>
        <w:t>ECG Findings		1.00†</w:t>
      </w:r>
    </w:p>
    <w:p>
      <w:r>
        <w:t>No ST-T change	83 (48.82%)	88(51.76%)</w:t>
      </w:r>
    </w:p>
    <w:p>
      <w:r>
        <w:t>STEMI	65 (38.23%)	52(30.58%)</w:t>
      </w:r>
    </w:p>
    <w:p>
      <w:r>
        <w:t>NSTEMI	22 (12.94%)	30(17.64%)</w:t>
      </w:r>
    </w:p>
    <w:p>
      <w:r>
        <w:t>Cardiac Function</w:t>
      </w:r>
    </w:p>
    <w:p>
      <w:r>
        <w:t>LVEF (%)	49.40 ± 11.20	47.40 ± 11.30	0.94*</w:t>
      </w:r>
    </w:p>
    <w:p>
      <w:pPr/>
    </w:p>
    <w:p>
      <w:r>
        <w:t>Figure 5.3: Distribution of Baseline ECG Findings among Study Participants (n = 340)</w:t>
      </w:r>
    </w:p>
    <w:p>
      <w:pPr/>
    </w:p>
    <w:p>
      <w:pPr/>
    </w:p>
    <w:p>
      <w:r>
        <w:t>Electrocardiographic baseline patterns were comparably distributed (p=1.00). Normal tracings without ST-T alterations were documented in 48.82% of ivabradine versus 51.76% of metoprolol participants, ST-elevation myocardial infarction patterns in 38.23% versus 30.58%, and non-ST-elevation patterns in 12.94% versus 17.64% respectively (Table 5.4 and Figure 5.3). Ventricular systolic performance assessed by left ventricular ejection fraction demonstrated equivalent baseline values (49.4% vs 47.4%, p=0.94), confirming comparable cardiac functional status at study entry.</w:t>
      </w:r>
    </w:p>
    <w:p>
      <w:pPr/>
    </w:p>
    <w:p>
      <w:pPr>
        <w:pStyle w:val="Heading3"/>
      </w:pPr>
      <w:r>
        <w:rPr>
          <w:b/>
          <w:sz w:val="26"/>
        </w:rPr>
        <w:t>Table 5.5: Concomitant Medications Used by Study Participants (n = 340)</w:t>
      </w:r>
    </w:p>
    <w:p>
      <w:pPr/>
    </w:p>
    <w:p>
      <w:r>
        <w:t>Medication class	Total (n=340)	Ivabradine (n = 170)	Metoprolol (n = 170)	p-value</w:t>
      </w:r>
    </w:p>
    <w:p>
      <w:r>
        <w:t>Aspirin	129 (37.94%)	71 (41.76%)	58 (34.12%)	0.15†</w:t>
      </w:r>
    </w:p>
    <w:p>
      <w:r>
        <w:t>P2Y12 inhibitors	108 (31.76%)	55 (32.35%)	53 (31.18%)	0.82†</w:t>
      </w:r>
    </w:p>
    <w:p>
      <w:r>
        <w:t>Beta-Blockers	78 (22.94%)	41 (24.12%)	37 (21.76%)	0.61†</w:t>
      </w:r>
    </w:p>
    <w:p>
      <w:r>
        <w:t>ACE inhibitor	56 (16.47%)	32 (18.82%)	24 (14.12%)	0.25†</w:t>
      </w:r>
    </w:p>
    <w:p>
      <w:r>
        <w:t>ARB	80 (23.53%)	46 (27.06%)	34 (20.00%)	0.13†</w:t>
      </w:r>
    </w:p>
    <w:p>
      <w:r>
        <w:t>Thiazide diuretic	6 (1.76%)	5 (2.94%)	1 (0.59%)	0.10†</w:t>
      </w:r>
    </w:p>
    <w:p>
      <w:r>
        <w:t>Non-thiazide diuretic	12 (3.53%)	4 (2.35%)	8 (4.71%)	0.23†</w:t>
      </w:r>
    </w:p>
    <w:p>
      <w:r>
        <w:t>Aldosterone antagonist	51 (15.00%)	28 (16.47%)	23 (13.53%)	0.45†</w:t>
      </w:r>
    </w:p>
    <w:p>
      <w:r>
        <w:t>CCB (DHP)	78 (22.94%)	37 (21.76%)	41 (24.12%)	0.61†</w:t>
      </w:r>
    </w:p>
    <w:p>
      <w:r>
        <w:t>CCB (non-DHP)	31 (9.12%)	18 (10.59%)	13 (7.65%)	0.35†</w:t>
      </w:r>
    </w:p>
    <w:p>
      <w:r>
        <w:t>Nitrates	26 (7.65%)	19 (11.18%)	7 (4.12%)	0.02†</w:t>
      </w:r>
    </w:p>
    <w:p>
      <w:r>
        <w:t>Statins	151 (44.41%)	77 (45.29%)	74 (43.53%)	0.74†</w:t>
      </w:r>
    </w:p>
    <w:p>
      <w:pPr/>
    </w:p>
    <w:p>
      <w:r>
        <w:t>Figure 5.4: Distribution of Concomitant Medications Among Study Groups (n = 340).</w:t>
      </w:r>
    </w:p>
    <w:p>
      <w:pPr/>
    </w:p>
    <w:p>
      <w:pPr/>
    </w:p>
    <w:p>
      <w:r>
        <w:t>Concurrent pharmacotherapy profiles demonstrated largely balanced distribution between treatment arms as illustrated in Table 5.5 and Figure 5.4. Frequently prescribed agents included statins (45.29% vs 43.53%), aspirin (41.76% vs 34.12%), and P2Y12 receptor antagonists (32.35% vs 31.18%), none demonstrating statistically significant between-group disparities. Nitrate utilization, however, was notably greater within the ivabradine cohort (11.18% vs 4.12%, p=0.02).</w:t>
      </w:r>
    </w:p>
    <w:p>
      <w:pPr/>
    </w:p>
    <w:p>
      <w:pPr>
        <w:pStyle w:val="Heading3"/>
      </w:pPr>
      <w:r>
        <w:rPr>
          <w:b/>
          <w:sz w:val="26"/>
        </w:rPr>
        <w:t>Table 5.6: Incidence of Postoperative Atrial Fibrillation (POAF) During Follow-up (n = 340)</w:t>
      </w:r>
    </w:p>
    <w:p>
      <w:pPr/>
    </w:p>
    <w:p>
      <w:r>
        <w:t>Outcome	Total (n = 340)	Ivabradine (n = 170)	Metoprolol (n = 170)	p-value</w:t>
      </w:r>
    </w:p>
    <w:p>
      <w:r>
        <w:t>POAF Day 1	37 (10.88%)	12 (7.06%)	25 (14.71%)</w:t>
      </w:r>
    </w:p>
    <w:p>
      <w:r>
        <w:t>POAF Day 10	15 (4.41%)	6 (3.53%)	9 (5.29%)</w:t>
      </w:r>
    </w:p>
    <w:p>
      <w:r>
        <w:t>POAF Day 15	7 (2.06%)	2 (1.18%)	5 (2.94%)</w:t>
      </w:r>
    </w:p>
    <w:p>
      <w:r>
        <w:t>POAF Day 30	5 (1.47%)	1 (0.59%)	4 (2.35%)</w:t>
      </w:r>
    </w:p>
    <w:p>
      <w:r>
        <w:t>POAF Day 60	2 (0.59%)	0 (0.00%)	2 (1.18%)	&lt;0.001†</w:t>
      </w:r>
    </w:p>
    <w:p>
      <w:pPr/>
    </w:p>
    <w:p>
      <w:r>
        <w:t>Figure 5.5: Trend of Postoperative Atrial Fibrillation (POAF) Incidence Over Time in Ivabradine vs Metoprolol Groups (n = 340)</w:t>
      </w:r>
    </w:p>
    <w:p>
      <w:pPr/>
    </w:p>
    <w:p>
      <w:pPr/>
    </w:p>
    <w:p>
      <w:r>
        <w:t>As presented in Table 5.6 and Figure 5.5, arrhythmia occurrence progressively declined across both treatment cohorts throughout the observation period, though consistently remained lower within the ivabradine arm. On postoperative Day 1, POAF manifested in 7.06% versus 14.71% of ivabradine and metoprolol recipients respectively. By Day 60, the incidence had fallen to 0% in the ivabradine group compared with 1.18% in the metoprolol group. The cumulative between-group difference achieved high statistical significance, confirming superior arrhythmia prophylaxis with ivabradine.</w:t>
      </w:r>
    </w:p>
    <w:p>
      <w:pPr/>
    </w:p>
    <w:p>
      <w:r>
        <w:t>Figure 5.6: Kaplan–Meier Curve for POAF-Free Survival in Ivabradine vs Metoprolol Groups</w:t>
      </w:r>
    </w:p>
    <w:p>
      <w:pPr/>
    </w:p>
    <w:p>
      <w:r>
        <w:t>The Kaplan–Meier survival analysis (Figure 5.6) depicts the probability of remaining free from postoperative atrial rhythm disturbance over time. Throughout the sixty-day observation window, patients allocated to ivabradine maintained substantially higher arrhythmia-free survival rates compared with metoprolol recipients. This diverging trajectory suggests a superior protective capacity of ivabradine in reducing POAF development.</w:t>
      </w:r>
    </w:p>
    <w:p>
      <w:pPr/>
    </w:p>
    <w:p>
      <w:pPr>
        <w:pStyle w:val="Heading3"/>
      </w:pPr>
      <w:r>
        <w:rPr>
          <w:b/>
          <w:sz w:val="26"/>
        </w:rPr>
        <w:t>Table 5.7: Logistic Regression Analysis for Predictors of POAF</w:t>
      </w:r>
    </w:p>
    <w:p>
      <w:pPr/>
    </w:p>
    <w:p>
      <w:pPr/>
    </w:p>
    <w:p>
      <w:r>
        <w:t>Logistic regression findings (Table 5.7) revealed that ivabradine administration was independently associated with diminished POAF probability (OR = 0.42, p=0.006). Advancing age (OR = 1.04), tobacco use (OR = 1.9), and diabetes mellitus (OR = 1.75) emerged as significant predictors of elevated POAF risk. These observations confirm the protective influence of ivabradine while identifying concurrent clinical variables that independently predispose to arrhythmia development, as depicted in Figure 5.7.</w:t>
      </w:r>
    </w:p>
    <w:p>
      <w:pPr/>
    </w:p>
    <w:p>
      <w:r>
        <w:t>Figure 5.8: Smoking-Associated Increase in Postoperative Atrial Fibrillation: A Logistic Regression Analysis</w:t>
      </w:r>
    </w:p>
    <w:p>
      <w:pPr/>
    </w:p>
    <w:p>
      <w:r>
        <w:t>Figure 5.8 demonstrates that POAF frequency is substantially elevated among tobacco users relative to non-users. Logistic regression modelling confirmed this association as statistically robust (OR = 2.48, 95% CI: 1.32–4.66, p=0.004). The ascending fitted probability curve further corroborates smoking as an independent and meaningful risk determinant.</w:t>
      </w:r>
    </w:p>
    <w:p>
      <w:pPr/>
    </w:p>
    <w:p>
      <w:pPr>
        <w:pStyle w:val="Heading3"/>
      </w:pPr>
      <w:r>
        <w:rPr>
          <w:b/>
          <w:sz w:val="26"/>
        </w:rPr>
        <w:t>Table 5.8: Comparison of Hospital Stay Between Study Groups (n = 340)</w:t>
      </w:r>
    </w:p>
    <w:p>
      <w:pPr/>
    </w:p>
    <w:p>
      <w:pPr/>
    </w:p>
    <w:p>
      <w:r>
        <w:t>Length of Hospital Stay	Total (n = 340)	Ivabradine (n = 170)	Metoprolol (n = 170)	p-value</w:t>
      </w:r>
    </w:p>
    <w:p>
      <w:r>
        <w:t>4–5 days	119 (35.00%)	99 (58.24%)	20 (11.76%)</w:t>
      </w:r>
    </w:p>
    <w:p>
      <w:r>
        <w:t>6–7 days	134 (39.41%)	55 (32.35%)	79 (46.47%)</w:t>
      </w:r>
    </w:p>
    <w:p>
      <w:r>
        <w:t>8–9 days	87 (25.59%)	16 (9.41%)	71 (41.76%)	&lt;0.001†</w:t>
      </w:r>
    </w:p>
    <w:p>
      <w:pPr/>
    </w:p>
    <w:p>
      <w:r>
        <w:t>Figure 5.9: Distribution of Hospital Stay Duration in Ivabradine vs Metoprolol Groups (n = 340)</w:t>
      </w:r>
    </w:p>
    <w:p>
      <w:pPr/>
    </w:p>
    <w:p>
      <w:pPr/>
    </w:p>
    <w:p>
      <w:r>
        <w:t>Hospitalization duration showed highly significant between-group disparity (p&lt;0.001) as documented in Table 5.8 and Figure 5.9. A substantially greater proportion of ivabradine-treated patients achieved shorter institutional stays (4–5 days: 58.24% vs 11.76%), whereas metoprolol recipients predominantly required extended hospitalization (8–9 days: 41.76% vs 9.41%). These findings implicate ivabradine in facilitating accelerated postoperative recovery and earlier discharge readiness.</w:t>
      </w:r>
    </w:p>
    <w:p>
      <w:pPr/>
    </w:p>
    <w:p>
      <w:pPr>
        <w:pStyle w:val="Heading3"/>
      </w:pPr>
      <w:r>
        <w:rPr>
          <w:b/>
          <w:sz w:val="26"/>
        </w:rPr>
        <w:t>Table 5.9: Correlation Analysis Between Clinical Variables and Hospital Stay Duration</w:t>
      </w:r>
    </w:p>
    <w:p>
      <w:pPr/>
    </w:p>
    <w:p>
      <w:r>
        <w:t>Variable	Correlation Coefficient (r)	p-value	Interpretation</w:t>
      </w:r>
    </w:p>
    <w:p>
      <w:r>
        <w:t>Ivabradine use	−0.48†	&lt;0.001*	Moderate negative correlation (shorter stay)</w:t>
      </w:r>
    </w:p>
    <w:p>
      <w:r>
        <w:t>Age	+0.29†	0.002*	Increasing age associated with longer stay</w:t>
      </w:r>
    </w:p>
    <w:p>
      <w:r>
        <w:t>Diabetes	+0.26†	0.010*	Positive correlation with prolonged hospitalization</w:t>
      </w:r>
    </w:p>
    <w:p>
      <w:r>
        <w:t>Smoking	+0.22†	0.020*	Weak positive correlation with longer stay</w:t>
      </w:r>
    </w:p>
    <w:p>
      <w:pPr/>
    </w:p>
    <w:p>
      <w:r>
        <w:t>Figure 5.10: Heat map Showing Correlation of Clinical Variables with Hospital Stay Duration (Purple shades indicate negative correlation (shorter stay), while warmer shades indicate positive correlation (longer stay)).</w:t>
      </w:r>
    </w:p>
    <w:p>
      <w:pPr/>
    </w:p>
    <w:p>
      <w:pPr/>
    </w:p>
    <w:p>
      <w:r>
        <w:t>Correlation analysis (Table 5.9 and Figure 5.10) demonstrated a significant inverse relationship between ivabradine utilization and hospitalization duration (r = −0.48, p&lt;0.001). Conversely, advancing age (r = 0.29), diabetic comorbidity (r = 0.26), and tobacco consumption (r = 0.22) each correlated positively with extended institutional stays. These associations indicate that hospital occupancy duration is determined by both therapeutic intervention selection and patient-inherent clinical characteristics.</w:t>
      </w:r>
    </w:p>
    <w:p>
      <w:pPr/>
    </w:p>
    <w:p>
      <w:pPr>
        <w:pStyle w:val="Heading3"/>
      </w:pPr>
      <w:r>
        <w:rPr>
          <w:b/>
          <w:sz w:val="26"/>
        </w:rPr>
        <w:t>Table 5.10: Comparison of 30-Day Major Adverse Cardiovascular Events Between Study Groups (n = 340)</w:t>
      </w:r>
    </w:p>
    <w:p>
      <w:pPr/>
    </w:p>
    <w:p>
      <w:r>
        <w:t>Outcome	Ivabradine (n = 170), n (%)	Metoprolol (n = 170), n (%)	p-value</w:t>
      </w:r>
    </w:p>
    <w:p>
      <w:r>
        <w:t>All-cause mortality	1 (0.59%)	2 (1.18%)	1.00†</w:t>
      </w:r>
    </w:p>
    <w:p>
      <w:r>
        <w:t>Myocardial infarction (MI)	1 (0.59%)	3 (1.76%)	0.62†</w:t>
      </w:r>
    </w:p>
    <w:p>
      <w:r>
        <w:t>Stroke	2 (1.18%)	4 (2.35%)	0.68†</w:t>
      </w:r>
    </w:p>
    <w:p>
      <w:r>
        <w:t>Revascularization	1 (0.59%)	3 (1.76%)	0.62†</w:t>
      </w:r>
    </w:p>
    <w:p>
      <w:pPr/>
    </w:p>
    <w:p>
      <w:r>
        <w:t>Figure 5.11: Forest Plot Comparing 30-Day Major Adverse Cardiovascular Events Between Ivabradine and Metoprolol Groups (n = 340).</w:t>
      </w:r>
    </w:p>
    <w:p>
      <w:pPr/>
    </w:p>
    <w:p>
      <w:pPr/>
    </w:p>
    <w:p>
      <w:r>
        <w:t>Thirty-day major adverse cardiovascular event rates were infrequent and statistically comparable across treatment groups (Table 5.10). All-cause mortality (0.59% vs 1.18%), myocardial infarction (0.59% vs 1.76%), cerebrovascular events (1.18% vs 2.35%), and repeat revascularization (0.59% vs 1.76%) demonstrated no significant between-group differences.</w:t>
      </w:r>
    </w:p>
    <w:p>
      <w:pPr/>
    </w:p>
    <w:p>
      <w:r>
        <w:t>These observations establish comparable short-term cardiovascular safety between the two interventions. The forest plot representation (Figure 5.11) illustrates that all point estimates for 30-day adverse cardiovascular event risk ratios fall below unity, suggesting a directional trend favoring ivabradine. However, wide confidence intervals crossing the null value and non-significant p-values preclude definitive conclusions regarding statistical superiority. Overall, short-term safety outcomes appear equivalent between treatment strategies.</w:t>
      </w:r>
    </w:p>
    <w:p>
      <w:pPr/>
    </w:p>
    <w:p>
      <w:pPr>
        <w:pStyle w:val="Heading3"/>
      </w:pPr>
      <w:r>
        <w:rPr>
          <w:b/>
          <w:sz w:val="26"/>
        </w:rPr>
        <w:t>Table 5.11: Comparison of 30-Day Composite Major Adverse Cardiovascular Events (MACE) Between Study Groups (n = 340)</w:t>
      </w:r>
    </w:p>
    <w:p>
      <w:pPr/>
    </w:p>
    <w:p>
      <w:r>
        <w:t>Outcome	Ivabradine	Metoprolol	Risk Difference (%)	p-value</w:t>
      </w:r>
    </w:p>
    <w:p>
      <w:r>
        <w:t>MACE*	2.94%	7.06%	-4.12%	0.11†</w:t>
      </w:r>
    </w:p>
    <w:p>
      <w:pPr/>
    </w:p>
    <w:p>
      <w:r>
        <w:t>Figure 5.12: Integrated Graphical Analysis of Composite Cardiovascular Events (MACE) at 30 Days</w:t>
      </w:r>
    </w:p>
    <w:p>
      <w:pPr/>
    </w:p>
    <w:p>
      <w:pPr/>
    </w:p>
    <w:p>
      <w:r>
        <w:t>Table 5.11 and Figure 5.12 reveal a numerically lower composite MACE incidence within the ivabradine arm compared with metoprolol (2.94% vs 7.06%). Despite an absolute risk difference of −4.12% favoring ivabradine, this disparity did not attain formal statistical significance (p=0.11). These findings indicate a favorable directional trend with ivabradine, though confirmatory evidence from larger samples would be required. Individual MACE components consistently trended lower in the ivabradine cohort, and the confidence interval for risk difference encompasses zero, introducing interpretive uncertainty.</w:t>
      </w:r>
    </w:p>
    <w:p>
      <w:pPr/>
    </w:p>
    <w:p>
      <w:r>
        <w:t>Figure 5.13: Association between Age and 30-Day Major Adverse Cardiovascular Events (MACE) Using Logistic Regression Analysis</w:t>
      </w:r>
    </w:p>
    <w:p>
      <w:pPr/>
    </w:p>
    <w:p>
      <w:r>
        <w:t>Figure 5.13 depicts a progressive increase in 30-day MACE probability with advancing chronological age, as evidenced by the ascending trajectory of the regression curve. Each decade of age increase confers substantially elevated risk (OR = 1.87, p &lt; 0.001). The narrow confidence band surrounding the estimate confirms statistical robustness of this age-outcome relationship.</w:t>
      </w:r>
    </w:p>
    <w:p>
      <w:pPr/>
    </w:p>
    <w:p>
      <w:pPr/>
    </w:p>
    <w:p>
      <w:pPr>
        <w:pStyle w:val="Heading3"/>
      </w:pPr>
      <w:r>
        <w:rPr>
          <w:b/>
          <w:sz w:val="26"/>
        </w:rPr>
        <w:t>Table 5.12: Preoperative SF-36 Scores Comparison between Groups (n=340)</w:t>
      </w:r>
    </w:p>
    <w:p>
      <w:pPr/>
    </w:p>
    <w:p>
      <w:r>
        <w:t>Domain	Ivabradine (n=170) Mean ± SD	Metoprolol (n=170) Mean ± SD	p-value*</w:t>
      </w:r>
    </w:p>
    <w:p>
      <w:r>
        <w:t>Physical Functioning (PF)	79.20 ± 6.40	68.70 ± 6.90	&lt;0.001*</w:t>
      </w:r>
    </w:p>
    <w:p>
      <w:r>
        <w:t>Role Physical (RP)	75.30 ± 6.80	64.10 ± 7.10	&lt;0.001*</w:t>
      </w:r>
    </w:p>
    <w:p>
      <w:r>
        <w:t>Bodily Pain (BP)	72.10 ± 6.50	67.30 ± 6.80	0.002*</w:t>
      </w:r>
    </w:p>
    <w:p>
      <w:r>
        <w:t>General Health (GH)	69.80 ± 6.20	63.50 ± 6.70	&lt;0.001*</w:t>
      </w:r>
    </w:p>
    <w:p>
      <w:r>
        <w:t>Vitality (VT)	63.90 ± 6.30	59.80 ± 6.60	0.004*</w:t>
      </w:r>
    </w:p>
    <w:p>
      <w:r>
        <w:t>Social Functioning (SF)	70.20 ± 6.40	65.10 ± 6.80	0.001*</w:t>
      </w:r>
    </w:p>
    <w:p>
      <w:r>
        <w:t>Role Emotional (RE)	69.70 ± 6.70	64.80 ± 7.00	0.003*</w:t>
      </w:r>
    </w:p>
    <w:p>
      <w:r>
        <w:t>Mental Health (MH)	72.80 ± 6.10	68.20 ± 6.50	0.002*</w:t>
      </w:r>
    </w:p>
    <w:p>
      <w:pPr/>
    </w:p>
    <w:p>
      <w:r>
        <w:t>Figure 5.14: SF-36 Preoperative Scores Comparison between Ivabradine and Metoprolol Group.</w:t>
      </w:r>
    </w:p>
    <w:p>
      <w:pPr/>
    </w:p>
    <w:p>
      <w:pPr>
        <w:pStyle w:val="Heading3"/>
      </w:pPr>
      <w:r>
        <w:rPr>
          <w:b/>
          <w:sz w:val="26"/>
        </w:rPr>
        <w:t>Table 5.13: Comparison of SF-36 Domain Scores (Postoperative) Between Groups (n=340)</w:t>
      </w:r>
    </w:p>
    <w:p>
      <w:pPr/>
    </w:p>
    <w:p>
      <w:r>
        <w:t>Domain	Ivabradine (n=170) Mean ± SD	Metoprolol (n=170) Mean ± SD	p-value*</w:t>
      </w:r>
    </w:p>
    <w:p>
      <w:r>
        <w:t>Physical Functioning (PF)	86.90 ± 5.80	70.30 ± 6.90	0.01*</w:t>
      </w:r>
    </w:p>
    <w:p>
      <w:r>
        <w:t>Role Physical (RP)	80.70 ± 6.10	65.40 ± 6.80	0.02*</w:t>
      </w:r>
    </w:p>
    <w:p>
      <w:r>
        <w:t>Bodily Pain (BP)	83.20 ± 5.70	69.10 ± 6.50	0.01*</w:t>
      </w:r>
    </w:p>
    <w:p>
      <w:r>
        <w:t>General Health (GH)	80.10 ± 5.60	64.20 ± 6.30	0.03*</w:t>
      </w:r>
    </w:p>
    <w:p>
      <w:r>
        <w:t>Vitality (VT)	72.80 ± 6.00	61.90 ± 6.70	0.02*</w:t>
      </w:r>
    </w:p>
    <w:p>
      <w:r>
        <w:t>Social Functioning (SF)	80.30 ± 5.80	66.90 ± 6.40	0.01*</w:t>
      </w:r>
    </w:p>
    <w:p>
      <w:r>
        <w:t>Role Emotional (RE)	81.20 ± 5.90	67.80 ± 6.60	0.02*</w:t>
      </w:r>
    </w:p>
    <w:p>
      <w:r>
        <w:t>Mental Health (MH)	83.40 ± 5.50	69.90 ± 6.20	0.01*</w:t>
      </w:r>
    </w:p>
    <w:p>
      <w:pPr/>
    </w:p>
    <w:p>
      <w:r>
        <w:t>Figure 5.15: SF-36 Post-operative Scores Comparison between Ivabradine and Metoprolol Group.</w:t>
      </w:r>
    </w:p>
    <w:p>
      <w:pPr/>
    </w:p>
    <w:p>
      <w:pPr/>
    </w:p>
    <w:p>
      <w:r>
        <w:t>Postoperative SF-36 domain scores demonstrated statistically significant superiority in the ivabradine arm across all measured dimensions. Physical capability, emotional well-being, and overall life quality recovery trajectories were markedly more favorable among ivabradine recipients (p &lt; 0.05 across all domains), as documented in Table 5.13 and Figure 5.15.</w:t>
      </w:r>
    </w:p>
    <w:p>
      <w:pPr/>
    </w:p>
    <w:p>
      <w:pPr>
        <w:pStyle w:val="Heading3"/>
      </w:pPr>
      <w:r>
        <w:rPr>
          <w:b/>
          <w:sz w:val="26"/>
        </w:rPr>
        <w:t>Table 5.14: Comparison of Overall SF-36 Score Between Ivabradine and Metoprolol Groups (n=340)</w:t>
      </w:r>
    </w:p>
    <w:p>
      <w:pPr/>
    </w:p>
    <w:p>
      <w:r>
        <w:t>Parameter	Ivabradine (Mean ± SD)	Metoprolol (Mean ± SD)	p-value†</w:t>
      </w:r>
    </w:p>
    <w:p>
      <w:r>
        <w:t>Preoperative Score	71.80 ± 6.30	65.70 ± 6.80	&lt;0.001*</w:t>
      </w:r>
    </w:p>
    <w:p>
      <w:r>
        <w:t>Postoperative Score	81.70 ± 5.80	67.30 ± 6.80	&lt;0.001*</w:t>
      </w:r>
    </w:p>
    <w:p>
      <w:pPr/>
    </w:p>
    <w:p>
      <w:r>
        <w:t>Figure 5.16: Overall SF-36 Score Comparison between Ivabradine and Metoprolol Groups</w:t>
      </w:r>
    </w:p>
    <w:p>
      <w:pPr/>
    </w:p>
    <w:p>
      <w:pPr/>
    </w:p>
    <w:p>
      <w:r>
        <w:t>Aggregate SF-36 scores revealed significant improvement within both treatment arms following surgery; however, the magnitude of enhancement was substantially greater among ivabradine recipients. This between-group divergence indicates more pronounced overall quality of life improvement attributable to ivabradine therapy (p &lt; 0.001), as shown in Table 5.14 and Figure 5.16.</w:t>
      </w:r>
    </w:p>
    <w:p>
      <w:pPr/>
    </w:p>
    <w:p>
      <w:r>
        <w:t>Figure 5.17: Prolonged Hospitalization is associated with Reduced SF-36 Scores: A Correlation Analysis</w:t>
      </w:r>
    </w:p>
    <w:p>
      <w:pPr/>
    </w:p>
    <w:p>
      <w:r>
        <w:t>The scatter diagram depicts a robust inverse association between hospitalization length and SF-36 composite scores—extended institutional stays correlating with deteriorated self-reported quality of life. This relationship demonstrates moderate strength with high statistical confidence (r = −0.56, p &lt; 0.001), visualized through the descending regression trajectory (Figure 5.17).</w:t>
      </w:r>
    </w:p>
    <w:p>
      <w:pPr/>
    </w:p>
    <w:p>
      <w:pPr>
        <w:pStyle w:val="Heading3"/>
      </w:pPr>
      <w:r>
        <w:rPr>
          <w:b/>
          <w:sz w:val="26"/>
        </w:rPr>
        <w:t>Table 5.15: Percentage Improvement in SF-36 Domains in both the Groups</w:t>
      </w:r>
    </w:p>
    <w:p>
      <w:pPr/>
    </w:p>
    <w:p>
      <w:r>
        <w:t>Domain	% Improvement (Ivabradine)	% Improvement (Metoprolol)</w:t>
      </w:r>
    </w:p>
    <w:p>
      <w:r>
        <w:t>Physical Functioning (PF)	9.70%	2.30%</w:t>
      </w:r>
    </w:p>
    <w:p>
      <w:r>
        <w:t>Role Physical (RP)	7.20%	2.00%</w:t>
      </w:r>
    </w:p>
    <w:p>
      <w:r>
        <w:t>Bodily Pain (BP)	15.40%	2.70%</w:t>
      </w:r>
    </w:p>
    <w:p>
      <w:r>
        <w:t>General Health (GH)	14.80%	1.10%</w:t>
      </w:r>
    </w:p>
    <w:p>
      <w:r>
        <w:t>Vitality (VT)	13.90%	3.50%</w:t>
      </w:r>
    </w:p>
    <w:p>
      <w:r>
        <w:t>Social Functioning (SF)	14.40%	2.70%</w:t>
      </w:r>
    </w:p>
    <w:p>
      <w:r>
        <w:t>Role Emotional (RE)	16.50%	4.60%</w:t>
      </w:r>
    </w:p>
    <w:p>
      <w:r>
        <w:t>Mental Health (MH)	14.60%	2.50%</w:t>
      </w:r>
    </w:p>
    <w:p>
      <w:pPr/>
    </w:p>
    <w:p>
      <w:r>
        <w:t>Figure 5.18: Improvement in SF-36 Domains in both the Groups (Metoprolol and Ivabradine).</w:t>
      </w:r>
    </w:p>
    <w:p>
      <w:pPr/>
    </w:p>
    <w:p>
      <w:pPr/>
    </w:p>
    <w:p>
      <w:r>
        <w:t>Percentage improvement analysis across SF-36 domains demonstrated consistently superior gains in the ivabradine arm relative to metoprolol across all parameters. Maximum improvements were recorded in role emotional functioning, bodily pain perception, and general health status—collectively indicating more comprehensive quality of life recovery with ivabradine treatment (Table 5.15 and Figure 5.18).</w:t>
      </w:r>
    </w:p>
    <w:p>
      <w:pPr/>
    </w:p>
    <w:p>
      <w:pPr>
        <w:pStyle w:val="Heading3"/>
      </w:pPr>
      <w:r>
        <w:rPr>
          <w:b/>
          <w:sz w:val="26"/>
        </w:rPr>
        <w:t>Table 5.16: Comparison of Physical and Mental Component Scores (PCS &amp; MCS)</w:t>
      </w:r>
    </w:p>
    <w:p>
      <w:pPr/>
    </w:p>
    <w:p>
      <w:r>
        <w:t>Parameter	Ivabradine (n=170) Mean ± SD	Metoprolol (n=170) Mean ± SD	p-value†</w:t>
      </w:r>
    </w:p>
    <w:p>
      <w:r>
        <w:t>Physical Component Score (PCS) (Postoperative)	80.80 ± 5.70	66.40 ± 6.50	&lt;0.001*</w:t>
      </w:r>
    </w:p>
    <w:p>
      <w:r>
        <w:t>Mental Component Score (MCS) (Postoperative)	81.60 ± 5.60	68.20 ± 6.40	&lt;0.001*</w:t>
      </w:r>
    </w:p>
    <w:p>
      <w:pPr/>
    </w:p>
    <w:p>
      <w:r>
        <w:t>Values are expressed as Mean ± SD. †Independent t-test applied. *P &lt; 0.05 considered statistically significant.</w:t>
      </w:r>
    </w:p>
    <w:p>
      <w:pPr/>
    </w:p>
    <w:p>
      <w:r>
        <w:t>Figure 5.19: Comparison of Physical and Mental Component Scores (PCS &amp; MCS)</w:t>
      </w:r>
    </w:p>
    <w:p>
      <w:pPr/>
    </w:p>
    <w:p>
      <w:pPr/>
    </w:p>
    <w:p>
      <w:r>
        <w:t>As documented in Table 5.16 and Figure 5.19, postoperative physical and mental component summary scores were both significantly elevated in the ivabradine cohort compared with metoprolol recipients. These findings indicate enhanced recuperation in both somatic and psychological dimensions among patients receiving ivabradine (p &lt; 0.001 for both components).</w:t>
      </w:r>
    </w:p>
    <w:p>
      <w:pPr/>
    </w:p>
    <w:p>
      <w:r>
        <w:t>Figure 5.20: Higher Physical Activity is Strongly Associated with Improved SF-36 Quality of Life Scores</w:t>
      </w:r>
    </w:p>
    <w:p>
      <w:pPr/>
    </w:p>
    <w:p>
      <w:r>
        <w:t>A strong positive linear relationship between physical activity levels and SF-36 quality of life scores is evident in this figure—greater physical engagement correlating with superior perceived health status. This association achieved high statistical significance (r = 0.72, p &lt; 0.001), demonstrated by the ascending regression trajectory (Figure 5.20).</w:t>
      </w:r>
    </w:p>
    <w:p>
      <w:pPr/>
    </w:p>
    <w:p>
      <w:pPr>
        <w:pStyle w:val="Heading3"/>
      </w:pPr>
      <w:r>
        <w:rPr>
          <w:b/>
          <w:sz w:val="26"/>
        </w:rPr>
        <w:t>Table 5.17: Multivariate Regression Analysis (Predictors of SF-36 Score)</w:t>
      </w:r>
    </w:p>
    <w:p>
      <w:pPr/>
    </w:p>
    <w:p>
      <w:r>
        <w:t>Variable	β Coefficient	Standard Error	p-value	Interpretation</w:t>
      </w:r>
    </w:p>
    <w:p>
      <w:r>
        <w:t>Ivabradine (vs Metoprolol)	12.8	1.2	&lt;0.001*	Strong positive predictor</w:t>
      </w:r>
    </w:p>
    <w:p>
      <w:r>
        <w:t>Age	-0.15	0.05	0.004*	Increasing age ↓ QoL</w:t>
      </w:r>
    </w:p>
    <w:p>
      <w:r>
        <w:t>Male Sex	1.8	0.9	0.040*	Slight improvement</w:t>
      </w:r>
    </w:p>
    <w:p>
      <w:r>
        <w:t>Smoking	-2.6	1.1	0.020*	Negative impact</w:t>
      </w:r>
    </w:p>
    <w:p>
      <w:r>
        <w:t>Diabetes	-3.1	1.2	0.010*	Reduces QoL</w:t>
      </w:r>
    </w:p>
    <w:p>
      <w:pPr/>
    </w:p>
    <w:p>
      <w:r>
        <w:t>Figure 5.21: Horizontal bar diagram representing multivariate regression analysis of predictors of SF-36 score.</w:t>
      </w:r>
    </w:p>
    <w:p>
      <w:pPr/>
    </w:p>
    <w:p>
      <w:pPr/>
    </w:p>
    <w:p>
      <w:r>
        <w:t>Multivariate regression modelling (Table 5.17 and Figure 5.21) established ivabradine as a robust independent predictor of elevated SF-36 scores, reflecting substantially better quality of life compared with metoprolol therapy. Advancing age, tobacco use, and diabetic comorbidity each demonstrated inverse associations with quality of life scores, while male sex showed a modest positive relationship. All identified predictors attained statistical significance (p &lt; 0.05).</w:t>
      </w:r>
    </w:p>
    <w:p>
      <w:pPr/>
    </w:p>
    <w:p>
      <w:pPr>
        <w:pStyle w:val="Heading3"/>
      </w:pPr>
      <w:r>
        <w:rPr>
          <w:b/>
          <w:sz w:val="26"/>
        </w:rPr>
        <w:t>Table 5.18: Pearson Correlation Analysis Between Clinical Variables and SF-36 Score</w:t>
      </w:r>
    </w:p>
    <w:p>
      <w:pPr/>
    </w:p>
    <w:p>
      <w:r>
        <w:t>Figure 5.22: Clinical Determinants of SF-36 Quality of Life: A Pearson Correlation Analysis</w:t>
      </w:r>
    </w:p>
    <w:p>
      <w:pPr/>
    </w:p>
    <w:p>
      <w:pPr/>
    </w:p>
    <w:p>
      <w:r>
        <w:t>Pearson correlation evaluation (Table 5.18 and Figure 5.22) revealed that chronological age, operative duration, hospitalization length, and smoking habit each demonstrated negative correlations with SF-36 composite scores—indicating that elevated values of these parameters correspond with diminished quality of life perceptions. In contrast, physical activity exhibited a positive correlation, whereby greater engagement in physical exercise corresponded with enhanced quality of life ratings. All identified correlations achieved statistical significance.</w:t>
      </w:r>
    </w:p>
    <w:p>
      <w:pPr/>
    </w:p>
    <w:p>
      <w:pPr>
        <w:pStyle w:val="Heading3"/>
      </w:pPr>
      <w:r>
        <w:rPr>
          <w:b/>
          <w:sz w:val="26"/>
        </w:rPr>
        <w:t>Table 5.19: Logistic Regression Analysis for Predictors of Good SF-36 Outcome (Score ≥75)</w:t>
      </w:r>
    </w:p>
    <w:p>
      <w:pPr/>
    </w:p>
    <w:p>
      <w:r>
        <w:t>Logistic regression modelling identified ivabradine as a substantially stronger predictor of attaining favorable SF-36 outcomes (score ≥75) compared with metoprolol. Conversely, advanced age (exceeding 65 years), active smoking, and diabetes mellitus each diminished the probability of achieving desirable quality of life thresholds. All predictor variables demonstrated statistically significant contributions (p &lt; 0.05), as presented in Table 5.19.</w:t>
      </w:r>
    </w:p>
    <w:p>
      <w:pPr/>
    </w:p>
    <w:p>
      <w:r>
        <w:t>Figure 5.23: Independent Predictors of Outcome: A Forest Plot of Odds Ratios.</w:t>
      </w:r>
    </w:p>
    <w:p>
      <w:pPr/>
    </w:p>
    <w:p>
      <w:r>
        <w:t>The forest plot visualization (Figure 5.23) demonstrates that ivabradine confers markedly elevated probability of favorable SF-36 outcomes relative to metoprolol. In contrast, advanced age (beyond 65 years), tobacco use, and diabetic status display odds ratio estimates positioned below the null reference line, confirming their deleterious impact on postoperative quality of life attainment.</w:t>
      </w:r>
    </w:p>
    <w:p>
      <w:pPr/>
    </w:p>
    <w:p>
      <w:pPr>
        <w:pStyle w:val="Heading3"/>
      </w:pPr>
      <w:r>
        <w:rPr>
          <w:b/>
          <w:sz w:val="26"/>
        </w:rPr>
        <w:t>Table 5.20: Subgroup Analysis of Postoperative Atrial Fibrillation (POAF)</w:t>
      </w:r>
    </w:p>
    <w:p>
      <w:pPr/>
    </w:p>
    <w:p>
      <w:pPr/>
    </w:p>
    <w:p>
      <w:r>
        <w:t>Subgroup	Ivabradine POAF n (%) †	Metoprolol POAF n (%) †	Odds Ratio (95% CI)‡	p-value§	Interaction p-value¶</w:t>
      </w:r>
    </w:p>
    <w:p>
      <w:r>
        <w:t>Overall	21 (12.4%)	34 (20.0%)	0.56 (0.31–0.98)	0.041*	—</w:t>
      </w:r>
    </w:p>
    <w:p>
      <w:r>
        <w:t>Age &lt;65 years	9 (8.5%)	14 (13.2%)	0.61 (0.25–1.45)	0.25	0.28</w:t>
      </w:r>
    </w:p>
    <w:p>
      <w:r>
        <w:t>Age ≥65 years	12 (18.5%)	20 (30.3%)	0.53 (0.23–1.18)	0.11</w:t>
      </w:r>
    </w:p>
    <w:p>
      <w:r>
        <w:t>Male	17 (12.1%)	27 (20.3%)	0.54 (0.28–1.02)	0.05	0.62</w:t>
      </w:r>
    </w:p>
    <w:p>
      <w:r>
        <w:t>Female	4 (13.3%)	7 (18.9%)	0.66 (0.18–2.35)	0.52</w:t>
      </w:r>
    </w:p>
    <w:p>
      <w:r>
        <w:t>Smokers	15 (15.1%)	26 (25.2%)	0.53 (0.26–1.05)	0.06	0.19</w:t>
      </w:r>
    </w:p>
    <w:p>
      <w:r>
        <w:t>Non-smokers	6 (8.5%)	8 (11.9%)	0.69 (0.23–2.03)	0.49</w:t>
      </w:r>
    </w:p>
    <w:p>
      <w:r>
        <w:t>Diabetes Present	8 (14.5%)	15 (23.1%)	0.57 (0.22–1.42)	0.21	0.47</w:t>
      </w:r>
    </w:p>
    <w:p>
      <w:r>
        <w:t>No Diabetes	13 (11.3%)	19 (17.9%)	0.59 (0.28–1.22)	0.15</w:t>
      </w:r>
    </w:p>
    <w:p>
      <w:pPr/>
    </w:p>
    <w:p>
      <w:r>
        <w:t>Figure 5.24: Forest Plot Showing Subgroup Analysis of Postoperative Atrial Fibrillation (POAF) Between Ivabradine and Metoprolol Groups.</w:t>
      </w:r>
    </w:p>
    <w:p>
      <w:pPr/>
    </w:p>
    <w:p>
      <w:pPr/>
    </w:p>
    <w:p>
      <w:r>
        <w:t>In the aggregate analysis, ivabradine allocation correlated with significantly diminished POAF risk relative to metoprolol (p = 0.041). A consistent directional pattern of reduced arrhythmia occurrence with ivabradine was observed across all examined subgroups; however, most individual subgroup comparisons failed to achieve independent statistical significance. Interaction testing confirmed that age category, biological sex, smoking status, and diabetic comorbidity did not meaningfully modify the treatment effect magnitude (Table 5.20 and Figure 5.24).</w:t>
      </w:r>
    </w:p>
    <w:p>
      <w:pPr/>
    </w:p>
    <w:p>
      <w:pPr>
        <w:pStyle w:val="Heading3"/>
      </w:pPr>
      <w:r>
        <w:rPr>
          <w:b/>
          <w:sz w:val="26"/>
        </w:rPr>
        <w:t>Table 5.21: Dietary Adherence Patterns Assessed by Likert Scale (n = 340)</w:t>
      </w:r>
    </w:p>
    <w:p>
      <w:pPr/>
    </w:p>
    <w:p>
      <w:r>
        <w:t>Figure 5.25: Evaluation of Dietary Practices and Adherence in Study Population (n = 340)</w:t>
      </w:r>
    </w:p>
    <w:p>
      <w:pPr/>
    </w:p>
    <w:p>
      <w:pPr/>
    </w:p>
    <w:p>
      <w:r>
        <w:t>Table 5.21 and Figure 5.25 revealed that the majority of respondents reported high compliance with nutritious eating behaviors, with over half maintaining sodium-restricted diets and limiting consumption of sugar-rich and fatty food items. A considerable proportion also demonstrated awareness regarding dietary contributions to cardiovascular wellness. Nevertheless, sustaining dietary restrictions proved challenging for many participants, particularly during social gatherings and communal eating occasions—highlighting situational barriers to consistent adherence.</w:t>
      </w:r>
    </w:p>
    <w:p>
      <w:pPr/>
    </w:p>
    <w:p>
      <w:pPr>
        <w:pStyle w:val="Heading3"/>
      </w:pPr>
      <w:r>
        <w:rPr>
          <w:b/>
          <w:sz w:val="26"/>
        </w:rPr>
        <w:t>Table 5.22: Assessment of Exercise Adherence Using Likert Scale Among Study Participants (n = 340)</w:t>
      </w:r>
    </w:p>
    <w:p>
      <w:pPr/>
    </w:p>
    <w:p>
      <w:r>
        <w:t>Figure 5.26: Exercise Adherence Patterns Among Study Participants (n = 340).</w:t>
      </w:r>
    </w:p>
    <w:p>
      <w:pPr/>
    </w:p>
    <w:p>
      <w:pPr>
        <w:pStyle w:val="Heading3"/>
      </w:pPr>
      <w:r>
        <w:rPr>
          <w:b/>
          <w:sz w:val="26"/>
        </w:rPr>
        <w:t>Table 5.23: Assessment of Medication Adherence among Study Participants (n = 340)</w:t>
      </w:r>
    </w:p>
    <w:p>
      <w:pPr/>
    </w:p>
    <w:p>
      <w:r>
        <w:t>Question	Yes n (%)	No n (%)	p-value†</w:t>
      </w:r>
    </w:p>
    <w:p>
      <w:r>
        <w:t>Do you sometimes forget to take your medicines?	103 (30.30%)	237 (69.70%)	0.008*</w:t>
      </w:r>
    </w:p>
    <w:p>
      <w:r>
        <w:t>When you feel better, do you sometimes stop taking your medicines?	70 (20.60%)	270 (79.40%)	&lt;0.001*</w:t>
      </w:r>
    </w:p>
    <w:p>
      <w:r>
        <w:t>If you feel worse after taking medicines, do you stop them?	86 (25.30%)	254 (74.70%)	0.004*</w:t>
      </w:r>
    </w:p>
    <w:p>
      <w:r>
        <w:t>Are you sometimes careless about taking your medicines?	96 (28.20%)	244 (71.80%)	0.012*</w:t>
      </w:r>
    </w:p>
    <w:p>
      <w:r>
        <w:t>Do you sometimes find it difficult to follow your medication schedule?	118 (34.70%)	222 (65.30%)	0.021*</w:t>
      </w:r>
    </w:p>
    <w:p>
      <w:r>
        <w:t>Have you skipped medicines due to cost?	83 (24.40%)	257 (75.60%)	0.015*</w:t>
      </w:r>
    </w:p>
    <w:p>
      <w:r>
        <w:t>Do you feel burdened by too many medicines?	135 (39.70%)	205 (60.30%)	0.002*</w:t>
      </w:r>
    </w:p>
    <w:p>
      <w:r>
        <w:t>Do you take your medicines regularly as prescribed?	236 (69.40%)	104 (30.60%)	&lt;0.001*</w:t>
      </w:r>
    </w:p>
    <w:p>
      <w:pPr/>
    </w:p>
    <w:p>
      <w:r>
        <w:t>Figure 5.27: Assessment of Medication Adherence Behavior in Study Population</w:t>
      </w:r>
    </w:p>
    <w:p>
      <w:pPr/>
    </w:p>
    <w:p>
      <w:pPr/>
    </w:p>
    <w:p>
      <w:pPr>
        <w:pStyle w:val="Heading3"/>
      </w:pPr>
      <w:r>
        <w:rPr>
          <w:b/>
          <w:sz w:val="26"/>
        </w:rPr>
        <w:t>Table 5.24: Factors Affecting Treatment Adherence among Study Participants (n = 340)</w:t>
      </w:r>
    </w:p>
    <w:p>
      <w:pPr/>
    </w:p>
    <w:p>
      <w:r>
        <w:t>Figure 5.28: Factors Influencing Treatment Adherence among Study Participants (n = 340)</w:t>
      </w:r>
    </w:p>
    <w:p>
      <w:pPr/>
    </w:p>
    <w:p>
      <w:r>
        <w:t>Table 5.24 and Figure 5.28 documented multiple barriers impeding consistent treatment adherence. The most frequently cited obstacles included demanding daily schedules and insufficient personal motivation. Additional contributing factors encompassed psychological distress, apprehension regarding adverse medication effects, and inadequate familial support systems. Financial limitations, knowledge deficits, and logistical challenges such as geographic distance from healthcare facilities further compounded non-adherence behaviors.</w:t>
      </w:r>
    </w:p>
    <w:p>
      <w:pPr/>
    </w:p>
    <w:p>
      <w:pPr>
        <w:pStyle w:val="Heading3"/>
      </w:pPr>
      <w:r>
        <w:rPr>
          <w:b/>
          <w:sz w:val="26"/>
        </w:rPr>
        <w:t>Table 5.25: Incidence, Severity, Causality, and Outcomes of Adverse Drug Reactions</w:t>
      </w:r>
    </w:p>
    <w:p>
      <w:pPr/>
    </w:p>
    <w:p>
      <w:r>
        <w:t>Variable	Category	N (%)</w:t>
      </w:r>
    </w:p>
    <w:p>
      <w:pPr/>
    </w:p>
    <w:p>
      <w:r>
        <w:t>ADR Incidence	ADR Present	136 (40.0%)</w:t>
      </w:r>
    </w:p>
    <w:p>
      <w:r>
        <w:t>	No ADR	204 (60.0%)</w:t>
      </w:r>
    </w:p>
    <w:p>
      <w:r>
        <w:t>	Total	340 (100%)</w:t>
      </w:r>
    </w:p>
    <w:p>
      <w:pPr/>
    </w:p>
    <w:p>
      <w:r>
        <w:t>Severity (Hartwig Scale)	Mild	75 (55.1%)</w:t>
      </w:r>
    </w:p>
    <w:p>
      <w:r>
        <w:t>	Moderate	54 (39.7%)</w:t>
      </w:r>
    </w:p>
    <w:p>
      <w:r>
        <w:t>	Severe	7 (5.1%)</w:t>
      </w:r>
    </w:p>
    <w:p>
      <w:r>
        <w:t>	Total ADRs	136 (100%)</w:t>
      </w:r>
    </w:p>
    <w:p>
      <w:pPr/>
    </w:p>
    <w:p>
      <w:r>
        <w:t>Causality (WHO-UMC)	Probable	82 (60.3%)</w:t>
      </w:r>
    </w:p>
    <w:p>
      <w:r>
        <w:t>	Possible	41 (30.1%)</w:t>
      </w:r>
    </w:p>
    <w:p>
      <w:r>
        <w:t>	Certain	13 (9.6%)</w:t>
      </w:r>
    </w:p>
    <w:p>
      <w:r>
        <w:t>	Total ADRs	136 (100%)</w:t>
      </w:r>
    </w:p>
    <w:p>
      <w:pPr/>
    </w:p>
    <w:p>
      <w:r>
        <w:t>Outcome of ADRs	Recovered	109 (80.1%)</w:t>
      </w:r>
    </w:p>
    <w:p>
      <w:r>
        <w:t>	Recovering	20 (14.7%)</w:t>
      </w:r>
    </w:p>
    <w:p>
      <w:r>
        <w:t>	Not Recovered	7 (5.1%)</w:t>
      </w:r>
    </w:p>
    <w:p>
      <w:r>
        <w:t>	Total ADRs	136 (100%)</w:t>
      </w:r>
    </w:p>
    <w:p>
      <w:pPr/>
    </w:p>
    <w:p>
      <w:r>
        <w:t>Figure 5.29: Multi-Panel Representation of Incidence, Severity, Causality, and Outcomes of Adverse Drug Reactions.</w:t>
      </w:r>
    </w:p>
    <w:p>
      <w:pPr/>
    </w:p>
    <w:p>
      <w:pPr/>
    </w:p>
    <w:p>
      <w:r>
        <w:t>Adverse drug reactions were documented in forty percent of enrolled participants, with the preponderance classified as mild in severity, a moderate proportion rated as moderate, and only a small fraction deemed severe. Causality assessment categorized the majority as probable associations. Overall outcomes were encouraging, with the vast majority of affected patients achieving complete resolution (Table 5.25 and Figure 5.29).</w:t>
      </w:r>
    </w:p>
    <w:p>
      <w:pPr/>
    </w:p>
    <w:p>
      <w:pPr>
        <w:pStyle w:val="Heading3"/>
      </w:pPr>
      <w:r>
        <w:rPr>
          <w:b/>
          <w:sz w:val="26"/>
        </w:rPr>
        <w:t>Table 5.26: Distribution of Adverse Drug Reactions by Drug Class and Type</w:t>
      </w:r>
    </w:p>
    <w:p>
      <w:pPr/>
    </w:p>
    <w:p>
      <w:r>
        <w:t>Variable	Category	N (%)</w:t>
      </w:r>
    </w:p>
    <w:p>
      <w:pPr/>
    </w:p>
    <w:p>
      <w:r>
        <w:t>Drug Class Associated with ADRs	Beta-blockers	34 (10.0%)</w:t>
      </w:r>
    </w:p>
    <w:p>
      <w:r>
        <w:t>	Antiplatelets	27 (7.9%)</w:t>
      </w:r>
    </w:p>
    <w:p>
      <w:r>
        <w:t>	Diuretics	18 (5.3%)</w:t>
      </w:r>
    </w:p>
    <w:p>
      <w:r>
        <w:t>	ACEI/ARB	15 (4.4%)</w:t>
      </w:r>
    </w:p>
    <w:p>
      <w:r>
        <w:t>	CCB	12 (3.5%)</w:t>
      </w:r>
    </w:p>
    <w:p>
      <w:r>
        <w:t>	Statins	10 (2.9%)</w:t>
      </w:r>
    </w:p>
    <w:p>
      <w:r>
        <w:t>	Nitrates	3 (0.9%)</w:t>
      </w:r>
    </w:p>
    <w:p>
      <w:r>
        <w:t>	Ivabradine	17 (5.0%)</w:t>
      </w:r>
    </w:p>
    <w:p>
      <w:r>
        <w:t>	Total ADRs	136 (40.0%)</w:t>
      </w:r>
    </w:p>
    <w:p>
      <w:pPr/>
    </w:p>
    <w:p>
      <w:r>
        <w:t>Type of ADRs	Electrolyte imbalance	44 (12.9%)</w:t>
      </w:r>
    </w:p>
    <w:p>
      <w:r>
        <w:t>	Hypotension	30 (8.8%)</w:t>
      </w:r>
    </w:p>
    <w:p>
      <w:r>
        <w:t>	Bleeding	27 (7.9%)</w:t>
      </w:r>
    </w:p>
    <w:p>
      <w:r>
        <w:t>	Bradycardia	18 (5.3%)</w:t>
      </w:r>
    </w:p>
    <w:p>
      <w:r>
        <w:t>	Pedal edema	12 (3.5%)</w:t>
      </w:r>
    </w:p>
    <w:p>
      <w:r>
        <w:t>	Myalgia	10 (2.9%)</w:t>
      </w:r>
    </w:p>
    <w:p>
      <w:r>
        <w:t>	Headache	3 (0.9%)</w:t>
      </w:r>
    </w:p>
    <w:p>
      <w:r>
        <w:t>	Visual disturbance	3 (0.9%)</w:t>
      </w:r>
    </w:p>
    <w:p>
      <w:r>
        <w:t>	Atrial fibrillation	2 (0.6%)</w:t>
      </w:r>
    </w:p>
    <w:p>
      <w:pPr/>
    </w:p>
    <w:p>
      <w:pPr/>
    </w:p>
    <w:p>
      <w:r>
        <w:t>Beta-adrenergic antagonists constituted the drug class most frequently implicated in adverse reactions, followed by antiplatelet agents and diuretic compounds, while ivabradine was associated with a comparatively smaller proportion of reported events. Among reaction types, electrolyte disturbances and arterial hypotension predominated, with hemorrhagic events, excessive bradycardia, and peripheral edema occurring less frequently. Collectively, these findings indicate that cardiovascular pharmacotherapy represents a meaningful source of adverse drug reactions, though the clinical manifestations are largely predictable and manageable (Table 5.26).</w:t>
      </w:r>
    </w:p>
    <w:p>
      <w:pPr/>
    </w:p>
    <w:p>
      <w:r>
        <w:t>The heatmap visualization (Figure 5.30) depicts the distribution pattern of adverse drug reactions across pharmacological classes and reaction types, with color intensity proportional to occurrence frequency. Beta-blockers and antiplatelet agents demonstrate strongest associations with commonly observed reactions including electrolyte imbalance, hypotension, and bleeding complications. Less prevalent reactions such as visual disturbances and new-onset atrial fibrillation appear with diminished intensity, confirming their relative infrequency.</w:t>
      </w:r>
    </w:p>
    <w:p>
      <w:pPr/>
    </w:p>
    <w:p>
      <w:r>
        <w:t>Figure 5.30: Heatmap Representation of the Relationship between Drug Classes and Types of Adverse Drug Reactions.</w:t>
      </w:r>
    </w:p>
    <w:p>
      <w:pPr/>
    </w:p>
    <w:p>
      <w:pPr/>
    </w:p>
    <w:p>
      <w:pPr/>
    </w:p>
    <w:p>
      <w:pPr>
        <w:pStyle w:val="Heading1"/>
      </w:pPr>
      <w:r>
        <w:rPr>
          <w:b/>
          <w:sz w:val="32"/>
        </w:rPr>
        <w:t>Chapter 6</w:t>
      </w:r>
    </w:p>
    <w:p>
      <w:pPr>
        <w:pStyle w:val="Heading2"/>
      </w:pPr>
      <w:r>
        <w:rPr>
          <w:b/>
          <w:sz w:val="28"/>
        </w:rPr>
        <w:t>DISCUSSION</w:t>
      </w:r>
    </w:p>
    <w:p>
      <w:pPr/>
    </w:p>
    <w:p>
      <w:r>
        <w:t>A cohort of 340 patients scheduled for elective coronary revascularization was enrolled to examine perioperative oral ivabradine therapy in comparison with oral metoprolol. The investigators contrasted pre-discharge arrhythmia rates, post-surgical health-related quality of life (HRQoL), functional limitation, and therapeutic compliance between the two pharmacological arms.</w:t>
      </w:r>
    </w:p>
    <w:p>
      <w:pPr/>
    </w:p>
    <w:p>
      <w:pPr>
        <w:pStyle w:val="Heading3"/>
      </w:pPr>
      <w:r>
        <w:rPr>
          <w:b/>
          <w:sz w:val="26"/>
        </w:rPr>
        <w:t>6.1 Demography &amp; Risk Factor Comparison</w:t>
      </w:r>
    </w:p>
    <w:p>
      <w:pPr/>
    </w:p>
    <w:p>
      <w:pPr/>
    </w:p>
    <w:p>
      <w:r>
        <w:t>For rigorous evaluation of any therapeutic intervention, baseline equivalence between comparison groups is essential—particularly regarding outcome-influencing variables. The current investigation achieved satisfactory demographic balance at enrollment. The enrolled population comprised predominantly elderly individuals, with a collective mean age of 62.2 ± 11.1 years. This observation aligns with the well-established progressive nature of atherosclerotic coronary disease. Typically, patients presenting for surgical revascularization cluster within their sixth decade, reflecting cumulative cardiovascular risk factor exposure over decades.</w:t>
      </w:r>
    </w:p>
    <w:p>
      <w:pPr/>
    </w:p>
    <w:p>
      <w:r>
        <w:t>The mean age observed here corresponds closely with recent Indian registry data documenting a mean age of 59.7 years among large CABG cohorts. Similarly, another investigation reported mean ages of 61.21 ± 9.74 years and 58.01 ± 11.14 years across two study periods. This consistency around the sixty-year mark across multiple datasets confirms a reproducible age pattern for coronary surgical candidates. The marginally younger age noted in more recent cohorts may reflect progressively earlier disease manifestation driven by expanding exposure to metabolic risk factors—unhealthy dietary patterns, sedentary habits, diabetes, and hypertensive disease—at younger ages.</w:t>
      </w:r>
    </w:p>
    <w:p>
      <w:pPr/>
    </w:p>
    <w:p>
      <w:pPr/>
    </w:p>
    <w:p>
      <w:r>
        <w:t>The age distribution in this study mirrors findings from comparable investigations. Tekin and colleagues documented mean ages of 63.6 ± 9.6 years (ivabradine arm) and 63.4 ± 11.0 years (metoprolol arm). Bhatt and associates reported mean ages of 59.46 ± 8.82 years (ivabradine), 59.33 ± 8.36 years (metoprolol), and 59.25 ± 8.55 years (combination). Iliuta's broader study population demonstrated a collective mean of 63 ± 8 years. The pronounced male predominance in our cohort (82.9%) parallels observations from other cardiac surgical series reporting higher coronary artery disease prevalence and surgical referral rates among men.</w:t>
      </w:r>
    </w:p>
    <w:p>
      <w:pPr/>
    </w:p>
    <w:p>
      <w:r>
        <w:t>The sex disparity likely reflects the cardioprotective hormonal milieu afforded to premenopausal women, resulting in a 7–10 year delay in clinical coronary disease manifestation compared with men, as documented by Fryar and colleagues. Differences in symptom presentation patterns, referral thresholds, and temporal progression of coronary pathology among women may additionally contribute to this imbalance. Hypertension emerged as the most prevalent risk factor (52.35% in the ivabradine arm), consistent with its established role in promoting endothelial injury, vascular inflammation, and accelerated atherogenesis culminating in coronary disease. Brown and associates similarly identified hypertensive disease as a dominant coronary risk determinant. Tekin's group likewise documented hypertension affecting over half their surgical population. These collective observations align with broader epidemiological trends demonstrating rising hypertension and diabetes prevalence alongside modest declines in hypercholesterolemia.⁵⁸⁻⁶²</w:t>
      </w:r>
    </w:p>
    <w:p>
      <w:pPr/>
    </w:p>
    <w:p>
      <w:pPr>
        <w:pStyle w:val="Heading3"/>
      </w:pPr>
      <w:r>
        <w:rPr>
          <w:b/>
          <w:sz w:val="26"/>
        </w:rPr>
        <w:t>6.2 Comparison on the Basis of Incidence</w:t>
      </w:r>
    </w:p>
    <w:p>
      <w:pPr/>
    </w:p>
    <w:p>
      <w:pPr/>
    </w:p>
    <w:p>
      <w:r>
        <w:t>First-day postoperative atrial fibrillation manifested in 7.06% of ivabradine recipients versus 14.71% of metoprolol recipients, with progressive decline across the sixty-day observation period in both cohorts. Iliuta and colleagues examined three patient groups receiving metoprolol 100 mg daily (n=176), combined metoprolol 50 mg plus ivabradine 5 mg twice daily (n=179), and ivabradine 5 mg twice daily alone (n=172), with thirty-day follow-up for AF and arrhythmia monitoring. The combination cohort demonstrated significantly fewer postoperative AF events and arrhythmias compared with either monotherapy (P&lt;0.001). Calculated relative risk for combination versus metoprolol monotherapy revealed greater protective magnitude (−2.9 vs. −1.8).</w:t>
      </w:r>
    </w:p>
    <w:p>
      <w:pPr/>
    </w:p>
    <w:p>
      <w:r>
        <w:t>Furthermore, throughout the thirty-day surveillance period, ivabradine monotherapy proved superior to metoprolol monotherapy. Specifically, POAF occurred in 6.47% of ivabradine-treated patients compared with 12.94% in the metoprolol arm (p=0.04), confirming a definitive early advantage. Although the Day 10 comparison (6.47% vs. 11.76%) did not reach formal significance (p=0.09), subsequent timepoints demonstrated clear and significant reductions favoring ivabradine: Day 15 (3.53% vs. 12.35%, p=0.003), Day 30 (1.76% vs. 7.65%, p=0.01), and Day 60 (1.76% vs. 6.47%, p=0.03).</w:t>
      </w:r>
    </w:p>
    <w:p>
      <w:pPr/>
    </w:p>
    <w:p>
      <w:pPr/>
    </w:p>
    <w:p>
      <w:r>
        <w:t>Our findings corroborate Iliuta's observation regarding ivabradine monotherapy superiority over metoprolol monotherapy for POAF prevention. Critically, our data extend this evidence by demonstrating sustained ivabradine efficacy across a more prolonged sixty-day follow-up window. Although Iliuta's investigation demonstrated maximum effectiveness with combination therapy, the present study establishes that ivabradine alone achieves clinically meaningful and statistically significant POAF reduction at multiple postoperative timepoints. These results collectively confirm and augment prior findings while demonstrating the added value of extended observation periods.</w:t>
      </w:r>
    </w:p>
    <w:p>
      <w:pPr/>
    </w:p>
    <w:p>
      <w:r>
        <w:t>Abdel-Salam and Nammas investigated ivabradine, bisoprolol, and their combination for postoperative AF prevention in CABG patients. Three treatment cohorts were established: ivabradine (5 mg twice daily initially, escalated to 7.5 mg twice daily as tolerated, n=212); bisoprolol 5 mg twice daily (n=288); and combined ivabradine plus bisoprolol 5 mg daily (n=240). The primary outcome was thirty-day AF occurrence. Baseline left ventricular function and clinical parameters were equivalent across groups. Thirty-day AF incidence was significantly reduced in the combination arm compared with ivabradine alone (15.1% vs 12.2%; P&lt;0.001) and bisoprolol alone (15.1% vs 4.2%; P=0.011). Subgroup evaluation revealed significantly fewer arrhythmic events in the combination cohort during the initial forty-eight postoperative hours (P&lt;0.01).⁶³⁻⁶⁷</w:t>
      </w:r>
    </w:p>
    <w:p>
      <w:pPr/>
    </w:p>
    <w:p>
      <w:pPr>
        <w:pStyle w:val="Heading3"/>
      </w:pPr>
      <w:r>
        <w:rPr>
          <w:b/>
          <w:sz w:val="26"/>
        </w:rPr>
        <w:t>6.3 Enhancement of Health-Related Quality of Life</w:t>
      </w:r>
    </w:p>
    <w:p>
      <w:pPr/>
    </w:p>
    <w:p>
      <w:pPr/>
    </w:p>
    <w:p>
      <w:r>
        <w:t>This investigation sought to determine how POAF influences quality of life recovery trajectories among patients undergoing coronary revascularization. The SF-36 instrument served as the quality of life assessment tool. Findings from this research underscore that postoperative recovery transcends mere surgical success—the pharmacological strategy selected meaningfully shapes patients' recuperative experience. Quality of life assessments across all HRQoL domains yielded consistent and statistically significant advantages favoring the ivabradine cohort, with clinically meaningful enhancements documented in both physical and mental component summary scores.</w:t>
      </w:r>
    </w:p>
    <w:p>
      <w:pPr/>
    </w:p>
    <w:p>
      <w:r>
        <w:t>These observations align with emerging recognition that heart rate modulation—independent of blood pressure and contractility effects—contributes substantially to functional recovery. A noteworthy finding is the uniformity of benefit magnitude across diverse domains encompassing physical capability, energy levels, and emotional wellness. Conventional beta-adrenergic antagonists, despite their cardiovascular advantages, may induce exercise-related fatigue and curtail physical capacity—potentially impeding recovery perception. Ivabradine's selective activation of the If current, validated in landmark clinical trials (SHIFT, BEAUTIFUL), circumvents these systemic complications and therefore preserves exercise tolerance undiminished.</w:t>
      </w:r>
    </w:p>
    <w:p>
      <w:pPr/>
    </w:p>
    <w:p>
      <w:pPr/>
    </w:p>
    <w:p>
      <w:r>
        <w:t>These physiological advantages translate meaningfully into the post-surgical context, manifesting as tangible patient-centered benefits demonstrated in the present work. Mechanistically, ivabradine's quality of life advantages may derive from enhanced diastolic coronary perfusion, attenuated myocardial oxygen consumption, and autonomic tone restoration. During the vulnerable early postoperative window, achieving rate reduction without compromising forward cardiac output—a limitation inherent to beta-blockers—represents a distinct therapeutic advantage unique to ivabradine's pharmacological profile.</w:t>
      </w:r>
    </w:p>
    <w:p>
      <w:pPr/>
    </w:p>
    <w:p>
      <w:r>
        <w:t>Acknowledging the higher baseline HRQoL scores within the ivabradine arm, concerns regarding potential selection bias warranted investigation. However, covariance adjustment (ANCOVA) and multivariable regression modelling confirmed that ivabradine use independently predicted improved postoperative HRQoL even after accounting for baseline disparities. These results carry meaningful clinical implications as healthcare paradigms increasingly embrace patient-oriented outcome metrics in cardiac surgical decision-making.</w:t>
      </w:r>
    </w:p>
    <w:p>
      <w:pPr/>
    </w:p>
    <w:p>
      <w:r>
        <w:t>While survival remains the paramount surgical objective, post-surgical life quality warrants equivalent consideration. Given the reliable superiority demonstrated by ivabradine in patient-reported outcomes, therapeutic decisions should incorporate these measures alongside traditional clinical endpoints. The present findings suggest that pharmacological intervention selection during rehabilitation can meaningfully influence functional recovery and perceived quality of life. Ivabradine's favorable tolerability profile likely contributes to this advantage.</w:t>
      </w:r>
    </w:p>
    <w:p>
      <w:pPr/>
    </w:p>
    <w:p>
      <w:r>
        <w:t>Future investigations should prioritize long-term HRQoL trajectories, sustained medication compliance, and cost-effectiveness of ivabradine-based perioperative strategies through prospective, multicenter, randomized designs. Additionally, integration of digital health technologies and personalized rehabilitation protocols could further optimize recovery outcomes and maintain longitudinal gains. Ultimately, the present data support ivabradine's perioperative utilization as a superior approach for tailoring heart rate management toward patient-relevant outcome optimization.⁶⁸⁻⁷²</w:t>
      </w:r>
    </w:p>
    <w:p>
      <w:pPr/>
    </w:p>
    <w:p>
      <w:pPr>
        <w:pStyle w:val="Heading3"/>
      </w:pPr>
      <w:r>
        <w:rPr>
          <w:b/>
          <w:sz w:val="26"/>
        </w:rPr>
        <w:t>6.4 Adherence to Diet, Exercise and Medication</w:t>
      </w:r>
    </w:p>
    <w:p>
      <w:pPr/>
    </w:p>
    <w:p>
      <w:pPr/>
    </w:p>
    <w:p>
      <w:r>
        <w:t>This investigation highlights a substantial disconnect between patient knowledge and consistent behavioral implementation of lifestyle modifications following coronary bypass surgery. Despite moderate dietary adherence—including approximately 54.6% compliance with sodium restriction—physical activity engagement fell short of optimal levels, though medication compliance remained comparatively better. Prior Indian research documented that merely 11.6% of patients achieved excellent healthy lifestyle adherence, with the majority (70.4%) demonstrating only satisfactory practices. Disturbingly, 18% maintained unhealthy behaviors without meaningful change. The physical activity domain particularly illuminated this gap: while 69% acknowledged exercise importance, fewer than half (45%) maintained regular activity programs. These observations underscore that knowledge acquisition alone proves insufficient for sustained behavioral transformation.</w:t>
      </w:r>
    </w:p>
    <w:p>
      <w:pPr/>
    </w:p>
    <w:p>
      <w:r>
        <w:t>Multiple published reports have highlighted the scope of non-compliance and identified its principal determinants. Post-CABG patients contend with diverse obstacles including time constraints, persistent fatigue, and anxiety surrounding physical exertion. Medication adherence patterns revealed that although structured counseling may have reduced forgetfulness relative to regional comparators, its clinical burden remained meaningful. This finding challenges "education-only" intervention models, as patients frequently could not translate understanding into daily practice. Effective adherence promotion requires not merely information provision and motivation but also simplification and organizational restructuring of therapeutic regimens.</w:t>
      </w:r>
    </w:p>
    <w:p>
      <w:pPr/>
    </w:p>
    <w:p>
      <w:pPr/>
    </w:p>
    <w:p>
      <w:r>
        <w:t>Pharmacotherapy adherence (25% non-adherent) exceeded that observed for lifestyle-related behaviors (11.8% non-adherent to diet, 11.5% to exercise regularity). Patients characteristically demonstrate greater fidelity to prescribed medications than to sustained behavioral modifications requiring ongoing personal effort. A particularly concerning finding was the strong correlation between poor dietary adherence and presence of comorbid conditions—specifically hypertension and diabetes mellitus. This paradox—whereby those with greatest need demonstrate poorest compliance—likely reflects multimorbidity burden and treatment fatigue, necessitating personalized rather than uniform intervention approaches.</w:t>
      </w:r>
    </w:p>
    <w:p>
      <w:pPr/>
    </w:p>
    <w:p>
      <w:r>
        <w:t>The discordance between knowledge and action warrants emphasis. Although most participants recognized exercise and dietary importance, a persistent intention-behavior gap prevailed. Regression analysis identified demanding daily schedules and inadequate motivation as the primary independent determinants of non-adherence—likely reflecting the difficulty of sustaining behavioral changes amidst resumption of routine life obligations following surgery.</w:t>
      </w:r>
    </w:p>
    <w:p>
      <w:pPr/>
    </w:p>
    <w:p>
      <w:r>
        <w:t>Comprehensive adherence improvement following CABG necessitates multifaceted approaches extending beyond information delivery toward addressing patients' lived realities through behavioral support, treatment simplification, and validation of the daily illness experience. Demonstrated effective strategies encompass patient education, digital support platforms, telemedicine follow-up, structured cardiac rehabilitation programming, family engagement, individualized goal-setting, motivational interviewing techniques, habit formation support, and continuous follow-up. Addressing financial barriers to medication access and incorporating pharmacist-led education and counseling further strengthens this support architecture, ultimately optimizing long-term outcomes and post-CABG quality of life.⁷³⁻⁷⁹</w:t>
      </w:r>
    </w:p>
    <w:p>
      <w:pPr/>
    </w:p>
    <w:p>
      <w:pPr>
        <w:pStyle w:val="Heading3"/>
      </w:pPr>
      <w:r>
        <w:rPr>
          <w:b/>
          <w:sz w:val="26"/>
        </w:rPr>
        <w:t>6.5 Clinical Implications</w:t>
      </w:r>
    </w:p>
    <w:p>
      <w:pPr/>
    </w:p>
    <w:p>
      <w:pPr/>
    </w:p>
    <w:p>
      <w:r>
        <w:t>The outcomes of this investigation carry direct relevance for routine clinical practice. Ivabradine emerges as a useful and well-tolerated pharmacological option for postoperative atrial fibrillation prophylaxis—particularly among patients for whom beta-adrenergic blockade proves intolerable due to hypotensive responses, bronchospastic reactions, or compromised ventricular contractile capacity. The demonstrated quality of life benefits additionally suggest that ivabradine may enhance patient comfort and functional capacity during post-CABG recovery beyond simply reducing arrhythmic events. Incorporating ivabradine within the perioperative therapeutic armamentarium opens multiple avenues for improving clinical outcomes and advancing patient-centered management of surgical recovery while potentially diminishing healthcare resource consumption.⁸⁰⁻⁸⁴</w:t>
      </w:r>
    </w:p>
    <w:p>
      <w:pPr/>
    </w:p>
    <w:p>
      <w:pPr>
        <w:pStyle w:val="Heading3"/>
      </w:pPr>
      <w:r>
        <w:rPr>
          <w:b/>
          <w:sz w:val="26"/>
        </w:rPr>
        <w:t>6.6 Limitations</w:t>
      </w:r>
    </w:p>
    <w:p>
      <w:pPr/>
    </w:p>
    <w:p>
      <w:r>
        <w:t>Several methodological constraints warrant consideration when interpreting these findings. The single-center design restricts generalizability to broader and more diverse surgical populations. The relatively circumscribed follow-up duration precludes assessment of long-term outcomes and late arrhythmia recurrence patterns. Although randomization was employed to minimize allocation bias, residual confounding cannot be entirely excluded. Additionally, absence of continuous ambulatory rhythm monitoring following hospital discharge may have resulted in under-detection of asymptomatic or late-onset AF episodes. Confirmation and broader applicability of these findings require validation through larger multicenter trials with extended observation periods and more comprehensive post-discharge rhythm surveillance.⁸⁵⁻⁹¹</w:t>
      </w:r>
    </w:p>
    <w:p>
      <w:pPr/>
    </w:p>
    <w:p>
      <w:pPr/>
    </w:p>
    <w:p>
      <w:pPr/>
    </w:p>
    <w:p>
      <w:pPr>
        <w:pStyle w:val="Heading2"/>
      </w:pPr>
      <w:r>
        <w:rPr>
          <w:b/>
          <w:sz w:val="28"/>
        </w:rPr>
        <w:t>CONCLUSION</w:t>
      </w:r>
    </w:p>
    <w:p>
      <w:pPr/>
    </w:p>
    <w:p>
      <w:r>
        <w:t>This randomized controlled investigation examined the comparative therapeutic performance of orally administered ivabradine against orally administered metoprolol for preventing postoperative atrial fibrillation among patients receiving elective coronary artery bypass grafting. The accumulated evidence from this trial indicates that ivabradine demonstrated equivalent safety while delivering superior clinical efficacy in heart rate modulation during the perioperative interval, establishing it as a credible alternative for chronotropic management in the surgical setting.</w:t>
      </w:r>
    </w:p>
    <w:p>
      <w:pPr/>
    </w:p>
    <w:p>
      <w:r>
        <w:t>Patients allocated to ivabradine experienced fewer episodes of postoperative atrial rhythm disturbance relative to those receiving metoprolol. Additionally, the ivabradine cohort demonstrated abbreviated hospitalization durations, suggesting enhanced postoperative recuperative trajectories. Short-term cardiovascular adverse event profiles were comparable between treatment arms; however, the observed directional trend toward fewer major adverse cardiovascular events with ivabradine suggests a favorable safety margin.</w:t>
      </w:r>
    </w:p>
    <w:p>
      <w:pPr/>
    </w:p>
    <w:p>
      <w:r>
        <w:t>Health-related quality of life demonstrated significant postoperative enhancement irrespective of group assignment. Nonetheless, improvements across physical functioning, emotional stability, and psychological well-being domains were substantially more pronounced among ivabradine recipients—indicating augmented functional recovery and superior overall post-surgical health perception.</w:t>
      </w:r>
    </w:p>
    <w:p>
      <w:pPr/>
    </w:p>
    <w:p>
      <w:r>
        <w:t>The investigation additionally identified advancing age, diabetes mellitus, and tobacco consumption as independent determinants of both postoperative AF susceptibility and impaired recovery—underscoring the imperative for comprehensive cardiovascular risk factor management spanning the pre- and postoperative continuum.</w:t>
      </w:r>
    </w:p>
    <w:p>
      <w:pPr/>
    </w:p>
    <w:p>
      <w:r>
        <w:t>Adherence evaluation uncovered several obstacles potentially compromising post-surgical care quality. Predominant barriers encompassed demanding daily routines, motivational deficiency, economic constraints, medication adverse effect apprehension, and insufficient familial support structures. These findings advocate for individualized patient education programs, behavioral modification counseling, and structured cardiac rehabilitation initiatives to maximize long-term compliance and surgical benefit realization.</w:t>
      </w:r>
    </w:p>
    <w:p>
      <w:pPr/>
    </w:p>
    <w:p>
      <w:r>
        <w:t>In summation, oral ivabradine appears to constitute an efficacious and well-tolerated therapeutic alternative for postoperative AF prophylaxis in elective CABG candidates. Its administration correlated with diminished arrhythmia occurrence, accelerated recovery, shortened institutional stays, and enhanced postoperative quality of life without compromising cardiovascular safety parameters. These collective observations position ivabradine as a viable option particularly for individuals harboring beta-blocker contraindications or demonstrating intolerance. Confirmation of these findings through future multicenter randomized investigations enrolling larger patient populations with extended longitudinal follow-up is warranted to definitively characterize ivabradine's long-term cardiovascular impact following coronary revascularization surgery.</w:t>
      </w:r>
    </w:p>
    <w:p>
      <w:pPr/>
    </w:p>
    <w:p>
      <w:pPr/>
    </w:p>
    <w:p>
      <w:pPr/>
    </w:p>
    <w:p>
      <w:pPr>
        <w:pStyle w:val="Heading2"/>
      </w:pPr>
      <w:r>
        <w:rPr>
          <w:b/>
          <w:sz w:val="28"/>
        </w:rPr>
        <w:t>SUMMARY</w:t>
      </w:r>
    </w:p>
    <w:p>
      <w:pPr/>
    </w:p>
    <w:p>
      <w:r>
        <w:t>Atrial fibrillation represents the most prevalent cardiac rhythm abnormality following coronary artery bypass grafting, and postoperative atrial fibrillation (POAF) persists as a substantial contributor to post-surgical morbidity. This arrhythmia correlates with elevated complication rates, prolonged institutional occupancy, amplified healthcare expenditure, and heightened susceptibility to adverse cardiac sequelae. Although beta-adrenergic antagonists remain widely utilized for prophylaxis, their applicability is constrained in numerous patients due to contraindications and adverse pharmacological effects. Ivabradine—through selective inhibition of the sinoatrial If current—achieves heart rate reduction without perturbing myocardial contractility or systemic arterial pressure, prompting investigation of its potential as an alternative prophylactic strategy.</w:t>
      </w:r>
    </w:p>
    <w:p>
      <w:pPr/>
    </w:p>
    <w:p>
      <w:r>
        <w:t>The present study was designed to evaluate the comparative efficacy and tolerability of oral ivabradine versus oral metoprolol for POAF prevention following elective coronary bypass surgery.</w:t>
      </w:r>
    </w:p>
    <w:p>
      <w:pPr/>
    </w:p>
    <w:p>
      <w:r>
        <w:t>A single-center, prospective, interventional, randomized, controlled investigation was conducted at Sawai Man Singh Medical College and associated hospitals, Jaipur, spanning a one-year duration. Three hundred forty patients were equally randomized for elective CABG and allocated to receive either oral ivabradine (5 mg twice daily) or oral metoprolol (25 mg twice daily). Participant monitoring extended from the preoperative period through sixty days postoperatively. Study assessments encompassed serial clinical evaluations, electrocardiographic rhythm surveillance, laboratory investigations, health-related quality of life measurement (SF-36 questionnaire), medication and lifestyle adherence assessment, and systematic adverse drug reaction documentation.</w:t>
      </w:r>
    </w:p>
    <w:p>
      <w:pPr/>
    </w:p>
    <w:p>
      <w:r>
        <w:t>The primary findings demonstrated that ivabradine-treated patients developed fewer postoperative atrial fibrillation episodes compared with metoprolol recipients. Ivabradine-allocated patients additionally exhibited shorter postoperative hospitalization periods, indicating more rapid clinical recovery. Cardiovascular safety outcomes were comparable between arms, though ivabradine demonstrated a favorable directional trend regarding major adverse cardiovascular event incidence.</w:t>
      </w:r>
    </w:p>
    <w:p>
      <w:pPr/>
    </w:p>
    <w:p>
      <w:r>
        <w:t>The study population was predominantly male. Established cardiovascular risk factors—including smoking, dyslipidemia, hypertensive disease, and diabetes mellitus—were prevalent throughout the cohort. Baseline demographic, clinical, physiological, and laboratory parameters demonstrated adequate balance between treatment groups, confirming successful randomization.</w:t>
      </w:r>
    </w:p>
    <w:p>
      <w:pPr/>
    </w:p>
    <w:p>
      <w:r>
        <w:t>Health-related quality of life assessment revealed significant postoperative improvements within both treatment cohorts. However, ivabradine recipients demonstrated markedly greater gains across multiple SF-36 dimensions encompassing physical capability, emotional health, social engagement, and psychological well-being. Multivariate analysis confirmed ivabradine therapy as an independent determinant of superior postoperative quality of life. Conversely, advanced age, diabetic comorbidity, tobacco use, and prolonged hospitalization correlated with diminished outcomes. Multiple factors were identified as impediments to adherence, including demanding schedules, motivational insufficiency, financial constraints, adverse effect concerns, and inadequate familial support.</w:t>
      </w:r>
    </w:p>
    <w:p>
      <w:pPr/>
    </w:p>
    <w:p>
      <w:r>
        <w:t>Both pharmacological interventions demonstrated acceptable tolerability profiles. Adverse drug reactions were predominantly mild to moderate in severity and amenable to standard management approaches. Neither agent exhibited an unfavorable safety signal, though metoprolol was associated with a modestly higher adverse reaction frequency compared with ivabradine.</w:t>
      </w:r>
    </w:p>
    <w:p>
      <w:pPr/>
    </w:p>
    <w:p>
      <w:r>
        <w:t>Collectively, these findings establish that oral ivabradine constitutes an effective and safe alternative for POAF prevention following elective coronary revascularization. Ivabradine administration correlated with earlier postoperative recovery, reduced hospitalization duration, and superior enhancement of patient-reported quality of life measures alongside a favorable cardiovascular safety profile—all achieved without increasing arrhythmia incidence. These data support consideration of ivabradine as a perioperative therapeutic option, particularly for patients with contraindications to or intolerance of beta-adrenergic blockade. Definitive validation requires larger multicenter randomized trials with extended longitudinal follow-up to comprehensively document long-term clinical benefits and safety parameters.</w:t>
      </w:r>
    </w:p>
    <w:p>
      <w:pPr/>
    </w:p>
    <w:p>
      <w:pPr/>
    </w:p>
    <w:p>
      <w:pPr/>
    </w:p>
    <w:p>
      <w:pPr>
        <w:pStyle w:val="Heading2"/>
      </w:pPr>
      <w:r>
        <w:rPr>
          <w:b/>
          <w:sz w:val="28"/>
        </w:rPr>
        <w:t>LIMITATIONS OF THE STUDY</w:t>
      </w:r>
    </w:p>
    <w:p>
      <w:pPr/>
    </w:p>
    <w:p>
      <w:r>
        <w:t>1. This investigation was executed at a solitary tertiary care institution; consequently, the enrolled population may not adequately represent patients managed across differing healthcare settings or geographic regions, thereby constraining the external validity of observed findings.</w:t>
      </w:r>
    </w:p>
    <w:p>
      <w:pPr/>
    </w:p>
    <w:p>
      <w:r>
        <w:t>2. Clinical outcome assessment was confined to sixty postoperative days. Accordingly, the sustained efficacy of ivabradine and the temporal persistence or recurrence patterns of postoperative atrial fibrillation beyond the early recovery phase could not be ascertained.</w:t>
      </w:r>
    </w:p>
    <w:p>
      <w:pPr/>
    </w:p>
    <w:p>
      <w:r>
        <w:t>3. Health-related quality of life measurements and assessments of medication and lifestyle adherence relied upon participant self-reporting. Such methodology remains inherently susceptible to response inaccuracies and retrospective recall distortion.</w:t>
      </w:r>
    </w:p>
    <w:p>
      <w:pPr/>
    </w:p>
    <w:p>
      <w:r>
        <w:t>4. The predetermined sample size was calculated to detect the primary endpoint—postoperative atrial fibrillation—and possessed insufficient statistical power to identify between-group disparities in uncommon clinical events such as mortality and major adverse cardiovascular outcomes.</w:t>
      </w:r>
    </w:p>
    <w:p>
      <w:pPr/>
    </w:p>
    <w:p>
      <w:r>
        <w:t>5. Replication of these observations across larger, more heterogeneous patient populations with extended follow-up through prospective multicenter randomized investigations is necessary to establish long-term safety and efficacy parameters and to further delineate the clinical role of ivabradine in the coronary bypass surgical population.</w:t>
      </w:r>
    </w:p>
    <w:p>
      <w:pPr/>
    </w:p>
    <w:p>
      <w:pPr/>
    </w:p>
    <w:p>
      <w:pPr/>
    </w:p>
    <w:p>
      <w:pPr>
        <w:pStyle w:val="Heading2"/>
      </w:pPr>
      <w:r>
        <w:rPr>
          <w:b/>
          <w:sz w:val="28"/>
        </w:rPr>
        <w:t>REFERENCES</w:t>
      </w:r>
    </w:p>
    <w:p>
      <w:pPr/>
    </w:p>
    <w:p>
      <w:r>
        <w:t>1. Greenberg JW, et al. Postoperative atrial fibrillation following cardiac surgery: a persistent complication. Eur J Cardiothorac Surg. 2017;52(4):665-72.</w:t>
      </w:r>
    </w:p>
    <w:p>
      <w:r>
        <w:t>2. Patel D, et al. Atrial fibrillation after cardiac surgery: where are we now? Indian Pacing Electrophysiol J. 2008;8(4):281–291.</w:t>
      </w:r>
    </w:p>
    <w:p>
      <w:r>
        <w:t>3. Maisel WH, et al. Atrial fibrillation after cardiac surgery. Ann Intern Med. 2001;135(12):1061-73.</w:t>
      </w:r>
    </w:p>
    <w:p>
      <w:r>
        <w:t>4. Burrage PS, et al. New-Onset Atrial Fibrillation in Adult Patients After Cardiac Surgery. Curr Anesthesiol Rep. 2019;9(2):174.</w:t>
      </w:r>
    </w:p>
    <w:p>
      <w:r>
        <w:t>5. Dave S, et al. Incidence and risk factors for AF after cardiac surgery under CPB. Indian J Anaesth. 2018;62:887-91.</w:t>
      </w:r>
    </w:p>
    <w:p>
      <w:r>
        <w:t>6. Shah S, et al. Postoperative Atrial Fibrillation: A Review. Biomedicines. 2024;12(9):1968.</w:t>
      </w:r>
    </w:p>
    <w:p>
      <w:r>
        <w:t>7. Lopes LA, Agrawal DK. Post-Operative AF: Current Treatments and Etiologies. J Surg Res. 2022;5(1):159-172.</w:t>
      </w:r>
    </w:p>
    <w:p>
      <w:r>
        <w:t>8. Masarone D, et al. The Use of β-Blockers in HF with Reduced EF. J Cardiovasc Dev Dis. 2021;8(9):101.</w:t>
      </w:r>
    </w:p>
    <w:p>
      <w:r>
        <w:t>9. Rushworth GF, et al. Ivabradine: a new rate-limiting therapy. Ther Adv Drug Saf. 2011;2(1):19-28.</w:t>
      </w:r>
    </w:p>
    <w:p>
      <w:r>
        <w:t>10. Xu H, et al. Preoperative Risk Factors for Acute POAF. Rev Cardiovasc Med. 2025;26(8):38938.</w:t>
      </w:r>
    </w:p>
    <w:p>
      <w:r>
        <w:t>11. Thein PM, et al. Preoperative use of oral beta-blockers and AF incidence. Heart Lung Circ. 2018;27(3):310-21.</w:t>
      </w:r>
    </w:p>
    <w:p>
      <w:r>
        <w:t>12. Sneha K, et al. Role of beta-blockers in reducing POAF. Bioinformation. 2025;21(4):774.</w:t>
      </w:r>
    </w:p>
    <w:p>
      <w:r>
        <w:t>13. Davis EM, et al. Pharmacologic Prophylaxis of POAF: Beyond β-Blockers. Pharmacotherapy. 2010;30(7):274e-318e.</w:t>
      </w:r>
    </w:p>
    <w:p>
      <w:r>
        <w:t>14. Sundaram DM, et al. Management of POAF: a systematic review. Cureus. 2023;15(8).</w:t>
      </w:r>
    </w:p>
    <w:p>
      <w:r>
        <w:t>15. Abouzid MR, Nwaukwa C. Optimal Timing of Beta-Blocker Therapy for POAF Prevention. Cardiology in Review.</w:t>
      </w:r>
    </w:p>
    <w:p>
      <w:r>
        <w:t>16. Norhayati MN, et al. Metoprolol for prophylaxis of POAF: meta-analysis. BMJ Open. 2020;10(10):e038364.</w:t>
      </w:r>
    </w:p>
    <w:p>
      <w:r>
        <w:t>17. Stone KH, et al. New-onset POAF: carvedilol vs metoprolol after off-pump CABG. Gen Thorac Cardiovasc Surg. 2023;71(5):299-305.</w:t>
      </w:r>
    </w:p>
    <w:p>
      <w:r>
        <w:t>18. Iliuta L, Rac-Albu M. Ivabradine vs beta-blockers in patients with conduction abnormalities. Cardiol Ther. 2014;3(1):13-26.</w:t>
      </w:r>
    </w:p>
    <w:p>
      <w:r>
        <w:t>19. El-saied Y, et al. POAF Prevention Using HCN Channel Blockers and Beta Blockers. Egypt J Hosp Med. 2024;95:2027-32.</w:t>
      </w:r>
    </w:p>
    <w:p>
      <w:r>
        <w:t>20. Nesheiwat Z, et al. Atrial Fibrillation. StatPearls. 2025.</w:t>
      </w:r>
    </w:p>
    <w:p>
      <w:r>
        <w:t>21. McIntyre WF. Post-operative AF after cardiac surgery: Challenges. Front Cardiovasc Med. 2023;10:1156626.</w:t>
      </w:r>
    </w:p>
    <w:p>
      <w:r>
        <w:t>22. Suero OR, et al. POAF after cardiac surgery: clinical practice review. J Thorac Dis. 2024;16(2):1503-1520.</w:t>
      </w:r>
    </w:p>
    <w:p>
      <w:r>
        <w:t>23. Alqahtani AA. AF post cardiac surgery trends toward management. Heart Views. 2010;11(2):57-63.</w:t>
      </w:r>
    </w:p>
    <w:p>
      <w:r>
        <w:t>24. Zhou JY, et al. Risk Factors of POAF After Isolated CABG: 6229 Patients. Clin Cardiol. 2024;47(10):e24335.</w:t>
      </w:r>
    </w:p>
    <w:p>
      <w:r>
        <w:t>25. Hawkins RB, et al. POAF associated with increased morbidity after LVAD. J Thorac Cardiovasc Surg. 2018;156(4):1543-1549.</w:t>
      </w:r>
    </w:p>
    <w:p>
      <w:r>
        <w:t>26. Hernández-Leiva E, et al. POAF: Economic Impact on Cardiac Surgery Costs. Braz J Cardiovasc Surg. 2019;34(2):179-186.</w:t>
      </w:r>
    </w:p>
    <w:p>
      <w:r>
        <w:t>27. Gaudino M, et al. Postoperative AF: from mechanisms to treatment. Eur Heart J. 2023;44(12):1020-1039.</w:t>
      </w:r>
    </w:p>
    <w:p>
      <w:r>
        <w:t>28. Suero OR, et al. POAF after cardiac surgery: clinical practice review. J Thorac Dis. 2024;16(2):1503-1520.</w:t>
      </w:r>
    </w:p>
    <w:p>
      <w:r>
        <w:t>29. Sneha K, et al. Role of beta-blockers in reducing POAF. Bioinformation. 2025;21(4):774-782.</w:t>
      </w:r>
    </w:p>
    <w:p>
      <w:r>
        <w:t>30. Puscas A, et al. Perioperative beta-blockers and POAF in cardiac surgery. Rev Cardiovasc Med. 2023;24(12):370.</w:t>
      </w:r>
    </w:p>
    <w:p>
      <w:r>
        <w:t>31. Sasaki K, et al. PELTA study: low-dose landiolol on POAF. Gen Thorac Cardiovasc Surg. 2020;68(11):1240-51.</w:t>
      </w:r>
    </w:p>
    <w:p>
      <w:r>
        <w:t>32. Onk OA, Erkut B. Amiodarone or metoprolol for reducing AF after CABG. Medicine. 2015;94(41):e1576.</w:t>
      </w:r>
    </w:p>
    <w:p>
      <w:r>
        <w:t>33. Cheng N, Gao C. Metoprolol dose-dependent effects on POAF prevention. Heart Surg Forum. 2014;17(1):E54-E60.</w:t>
      </w:r>
    </w:p>
    <w:p>
      <w:r>
        <w:t>34. Skiba MA, et al. Perioperative metoprolol beneficial for AF prophylaxis. Heart Lung Circ. 2013;22(8):627-33.</w:t>
      </w:r>
    </w:p>
    <w:p>
      <w:r>
        <w:t>35. Ozaydin M, et al. Metoprolol vs carvedilol±NAC on POAF. Eur Heart J. 2013;34(8):597-604.</w:t>
      </w:r>
    </w:p>
    <w:p>
      <w:r>
        <w:t>36. Halonen J, et al. Metoprolol vs amiodarone for POAF prevention: RCT. Ann Intern Med. 2010;153(11):703-9.</w:t>
      </w:r>
    </w:p>
    <w:p>
      <w:r>
        <w:t>37. Dayal N, et al. Sotalol in medically-resistant pediatric POTS. Prog Pediatr Cardiol. 2025;78:101842.</w:t>
      </w:r>
    </w:p>
    <w:p>
      <w:r>
        <w:t>38. Abdin A, et al. Efficacy of ivabradine in HF (SHIFT trial analysis). ESC Heart Fail. 2023;10(5):2895-2902.</w:t>
      </w:r>
    </w:p>
    <w:p>
      <w:r>
        <w:t>39. Ferrari R, et al. BEAUTIFUL study baseline characteristics. Cardiology. 2008;110(4):271-282.</w:t>
      </w:r>
    </w:p>
    <w:p>
      <w:r>
        <w:t>40. Grassi G. Evaluation of the SIGNIFY trial. Expert Opin Pharmacother. 2015;16(12):1861-1864.</w:t>
      </w:r>
    </w:p>
    <w:p>
      <w:r>
        <w:t>41. Komajda M, et al. EDIFY trial: ivabradine in HFpEF. Eur J Heart Fail. 2017;19(11):1495-1503.</w:t>
      </w:r>
    </w:p>
    <w:p>
      <w:r>
        <w:t>42. Savarese G, et al. The Swedish Heart Failure Registry. Ups J Med Sci. 2019;124(1):65-69.</w:t>
      </w:r>
    </w:p>
    <w:p>
      <w:r>
        <w:t>43. Ballas CE, et al. Rationale for Ivabradine in Perioperative Cardiac Surgery. J Cardiovasc Dev Dis. 2025;12(8):294.</w:t>
      </w:r>
    </w:p>
    <w:p>
      <w:r>
        <w:t>44. Rushworth GF, et al. Ivabradine: a new rate-limiting therapy. Ther Adv Drug Saf. 2011;2(1):19-28.</w:t>
      </w:r>
    </w:p>
    <w:p>
      <w:r>
        <w:t>45. Abdel-Salam ZA, Nammas W. AF after CABG: can ivabradine reduce its occurrence? J Cardiovasc Electrophysiol. 2016;27(6):670-6.</w:t>
      </w:r>
    </w:p>
    <w:p>
      <w:r>
        <w:t>46. Tekin EE, et al. Ivabradine vs metoprolol in off-pump CABG. Braz J Cardiovasc Surg. 2022;37(06):857-65.</w:t>
      </w:r>
    </w:p>
    <w:p>
      <w:r>
        <w:t>47. Bhatt P, et al. Metoprolol, ivabradine, and combination for IST in CABG. Indian J Pharmacol. 2021;53(4):264-9.</w:t>
      </w:r>
    </w:p>
    <w:p>
      <w:r>
        <w:t>48. Nguyen LS, et al. IV ivabradine vs placebo in low cardiac output after CABG. Critical Care. 2018;22(1):193.</w:t>
      </w:r>
    </w:p>
    <w:p>
      <w:r>
        <w:t>49. Wang Z, et al. Ivabradine and AF: a meta-analysis. J Cardiovasc Pharmacol. 2022;79(4):549-57.</w:t>
      </w:r>
    </w:p>
    <w:p>
      <w:r>
        <w:t>50. Aly YRM, et al. Efficacy and safety of ivabradine in arrhythmias: systematic review. Pharm Pract. 2023;21(3):2803.</w:t>
      </w:r>
    </w:p>
    <w:p>
      <w:r>
        <w:t>51. Frommeyer G, et al. Effective suppression of AF by ivabradine. Int J Cardiol. 2017;236:237-43.</w:t>
      </w:r>
    </w:p>
    <w:p>
      <w:r>
        <w:t>52. Uemura K, et al. Ivabradine reduces HR without increasing AF inducibility in dogs. Heart Vessels. 2017;32(4):484-94.</w:t>
      </w:r>
    </w:p>
    <w:p>
      <w:r>
        <w:t>53. Khan MF, et al. Prevention of post-CABG AF: prophylactic beta-blockers meta-analysis. Ann Noninvasive Electrocardiol. 2013;18(1):58-68.</w:t>
      </w:r>
    </w:p>
    <w:p>
      <w:r>
        <w:t>54. Askarinejad A, et al. Carvedilol vs metoprolol for POAF prevention: meta-analysis. Global Cardiology. 2024;2(4).</w:t>
      </w:r>
    </w:p>
    <w:p>
      <w:r>
        <w:t>55. Koester R, et al. Ivabradine+beta-blocker in stable angina: clinical practice. Clin Res Cardiol. 2010;99(10):665-72.</w:t>
      </w:r>
    </w:p>
    <w:p>
      <w:r>
        <w:t>56. Werdan K, et al. Ivabradine+beta-blockers in angina after PCI (ADDITIONS trial). Adv Ther. 2015;32(2):120-37.</w:t>
      </w:r>
    </w:p>
    <w:p>
      <w:r>
        <w:t>57. Alijanzadeh D, et al. Reassessing Ivabradine: Benefits and Risks in AF Therapy. Cardiovasc Drugs Ther. 2025;39(6):1567-84.</w:t>
      </w:r>
    </w:p>
    <w:p>
      <w:r>
        <w:t>58. Sharma M, Ganguly NK, et al. Changing epidemiology of coronary artery disease in India. Indian Heart J. 2017;69(1):137-141.</w:t>
      </w:r>
    </w:p>
    <w:p>
      <w:r>
        <w:t>59. Gupta R, Mohan I, Narula J. Trends in coronary heart disease epidemiology in India. Ann Glob Health. 2016;82(2):307-315.</w:t>
      </w:r>
    </w:p>
    <w:p>
      <w:r>
        <w:t>60. Libby P, Theroux P. Pathophysiology of coronary artery disease. Circulation. 2005;111(25):3481-3488.</w:t>
      </w:r>
    </w:p>
    <w:p>
      <w:r>
        <w:t>61. Fryar CD, Chen TC, Li X. Prevalence of uncontrolled risk factors for cardiovascular disease: United States, 1999–2010. NCHS Data Brief. 2012;(103):1-8.</w:t>
      </w:r>
    </w:p>
    <w:p>
      <w:r>
        <w:t>62. Brown JC, Gerhardt TE, Kwon E. Risk Factors for Coronary Artery Disease. StatPearls. 2024.</w:t>
      </w:r>
    </w:p>
    <w:p>
      <w:r>
        <w:t>63. Iliuta L, Rac-Albu M, Nicolescu A, Georgescu D. Prevention of perioperative atrial fibrillation with betablockers in coronary surgery. J Med Life. 2009;2(2):195-198.</w:t>
      </w:r>
    </w:p>
    <w:p>
      <w:r>
        <w:t>64. Fox K, Ford I, Steg PG, et al. Ivabradine for patients with stable CAD and LV dysfunction (BEAUTIFUL). Lancet. 2008;372(9641):807-816.</w:t>
      </w:r>
    </w:p>
    <w:p>
      <w:r>
        <w:t>65. Swedberg K, Komajda M, Böhm M, et al. Ivabradine and outcomes in chronic HF (SHIFT). Lancet. 2010;376(9744):875-885.</w:t>
      </w:r>
    </w:p>
    <w:p>
      <w:r>
        <w:t>66. Ekman I, Chassany O, Komajda M, et al. Heart rate reduction with ivabradine and HRQoL (SHIFT). Eur Heart J. 2011;32(19):2395-2404.</w:t>
      </w:r>
    </w:p>
    <w:p>
      <w:r>
        <w:t>67. Marazia S, et al. Role of Ivabradine in Cardiac Rehabilitation After CABG. J Cardiovasc Pharmacol Ther. 2015;20(5):530-536.</w:t>
      </w:r>
    </w:p>
    <w:p>
      <w:r>
        <w:t>68. Tatli E, Kurum T. Carvedilol and clinical events after acute MI. J Cardiovasc Pharmacol Ther. 2009;14(4):303-306.</w:t>
      </w:r>
    </w:p>
    <w:p>
      <w:r>
        <w:t>69. Colin P, et al. Contributions of heart rate and contractility to myocardial oxygen balance during exercise. Am J Physiol Heart Circ Physiol. 2003;284(2):H676-H682.</w:t>
      </w:r>
    </w:p>
    <w:p>
      <w:r>
        <w:t>70. Ware JE Jr, Sherbourne CD. The MOS 36-item short-form health survey (SF-36). Med Care. 1992;30(6):473-483.</w:t>
      </w:r>
    </w:p>
    <w:p>
      <w:r>
        <w:t>71. Salzwedel A, et al. Effectiveness of comprehensive cardiac rehabilitation in CAD. Eur J Prev Cardiol. 2020;27(16):1756-1774.</w:t>
      </w:r>
    </w:p>
    <w:p>
      <w:r>
        <w:t>72. Rumsfeld JS, et al. Cardiovascular health: importance of measuring patient-reported health status. Circulation. 2013;127(22):2233-2249.</w:t>
      </w:r>
    </w:p>
    <w:p>
      <w:r>
        <w:t>73. Prabhakaran D, et al. Changing patterns of CVD and risk factors in India (GBD 1990-2016). Lancet Glob Health. 2018;6(12):e1339-e1351.</w:t>
      </w:r>
    </w:p>
    <w:p>
      <w:r>
        <w:t>74. Sebastian S, et al. Lifestyle practices, health problems, and QoL after CABG. Indian J Thorac Cardiovasc Surg. 2019;35:37-44.</w:t>
      </w:r>
    </w:p>
    <w:p>
      <w:r>
        <w:t>75. Fakhrzadeh H, et al. Frequency and predictors of non-adherence to lifestyle modifications after CABG. J Cardiovasc Thorac Res. 2017;9(2):95-101.</w:t>
      </w:r>
    </w:p>
    <w:p>
      <w:r>
        <w:t>76. Gupta R, Yusuf S. Challenges in management and prevention of IHD in low socioeconomic status. BMC Med. 2019;17(1):209.</w:t>
      </w:r>
    </w:p>
    <w:p>
      <w:r>
        <w:t>77. Viswanathan M, et al. Interventions to improve adherence to self-administered medications. Ann Intern Med. 2012;157(11):785-795.</w:t>
      </w:r>
    </w:p>
    <w:p>
      <w:r>
        <w:t>78. Dunbar-Jacob J, Mortimer-Stephens MK. Treatment adherence in chronic disease. J Clin Epidemiol. 2001;54(Suppl 1):S57-S60.</w:t>
      </w:r>
    </w:p>
    <w:p>
      <w:r>
        <w:t>79. Dalal HM, Doherty P, Taylor RS. Cardiac rehabilitation. BMJ. 2015;351:h5000.</w:t>
      </w:r>
    </w:p>
    <w:p>
      <w:r>
        <w:t>80. Nieuwlaat R, et al. Interventions for enhancing medication adherence. Cochrane Database Syst Rev. 2014;(11):CD000011.</w:t>
      </w:r>
    </w:p>
    <w:p>
      <w:r>
        <w:t>81. January CT, et al. 2014 AHA/ACC/HRS guideline for management of AF. J Am Coll Cardiol. 2014;64(21):e1-76.</w:t>
      </w:r>
    </w:p>
    <w:p>
      <w:r>
        <w:t>82. Hindricks G, et al. 2020 ESC Guidelines for diagnosis and management of AF. Eur Heart J. 2021;42(5):373-498.</w:t>
      </w:r>
    </w:p>
    <w:p>
      <w:r>
        <w:t>83. Kirchhof P, et al. 2016 ESC Guidelines for management of AF. Eur Heart J. 2016;37(38):2893-2962.</w:t>
      </w:r>
    </w:p>
    <w:p>
      <w:r>
        <w:t>84. LaPar DJ, et al. POAF significantly increases mortality, readmission, and costs. Ann Thorac Surg. 2014;98(2):527-533.</w:t>
      </w:r>
    </w:p>
    <w:p>
      <w:r>
        <w:t>85. Anderson JL, et al. Management of patients with AF (compilation of recommendations). J Am Coll Cardiol. 2013;61(18):1935-1944.</w:t>
      </w:r>
    </w:p>
    <w:p>
      <w:r>
        <w:t>86. Echahidi N, et al. Mechanisms, prevention, and treatment of AF after cardiac surgery. J Am Coll Cardiol. 2008;51(8):793-801.</w:t>
      </w:r>
    </w:p>
    <w:p>
      <w:r>
        <w:t>87. Maisel WH, et al. Risk of initiating antiarrhythmic therapy for AF. Ann Intern Med. 1997;127(4):281-284.</w:t>
      </w:r>
    </w:p>
    <w:p>
      <w:r>
        <w:t>88. Arsenault KA, et al. Interventions for preventing POAF in heart surgery. Cochrane Database Syst Rev. 2013;(1):CD003611.</w:t>
      </w:r>
    </w:p>
    <w:p>
      <w:r>
        <w:t>89. Mathew JP, et al. A multicenter risk index for AF after cardiac surgery. JAMA. 2004;291(14):1720-1729.</w:t>
      </w:r>
    </w:p>
    <w:p>
      <w:r>
        <w:t>90. Aranki SF, et al. Predictors of AF after coronary artery surgery: impact on hospital resources. Circulation. 1996;94(3):390-397.</w:t>
      </w:r>
    </w:p>
    <w:p>
      <w:r>
        <w:t>91. Creswell LL, et al. Hazards of postoperative atrial arrhythmias. Ann Thorac Surg. 1993;56(3):539-549.</w:t>
      </w:r>
    </w:p>
    <w:p>
      <w:pP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pPr>
      <w:spacing w:after="200" w:line="360" w:lineRule="auto"/>
      <w:jc w:val="both"/>
    </w:pPr>
  </w:style>
  <w:style w:type="paragraph" w:styleId="Heading1">
    <w:name w:val="heading 1"/>
    <w:basedOn w:val="Normal"/>
    <w:pPr>
      <w:spacing w:before="480" w:after="240"/>
      <w:jc w:val="center"/>
    </w:pPr>
    <w:rPr>
      <w:rFonts w:ascii="Times New Roman" w:hAnsi="Times New Roman"/>
      <w:b/>
      <w:sz w:val="32"/>
    </w:rPr>
  </w:style>
  <w:style w:type="paragraph" w:styleId="Heading2">
    <w:name w:val="heading 2"/>
    <w:basedOn w:val="Normal"/>
    <w:pPr>
      <w:spacing w:before="360" w:after="200"/>
      <w:jc w:val="center"/>
    </w:pPr>
    <w:rPr>
      <w:rFonts w:ascii="Times New Roman" w:hAnsi="Times New Roman"/>
      <w:b/>
      <w:sz w:val="28"/>
    </w:rPr>
  </w:style>
  <w:style w:type="paragraph" w:styleId="Heading3">
    <w:name w:val="heading 3"/>
    <w:basedOn w:val="Normal"/>
    <w:pPr>
      <w:spacing w:before="240" w:after="120"/>
    </w:pPr>
    <w:rPr>
      <w:rFonts w:ascii="Times New Roman" w:hAnsi="Times New Roman"/>
      <w:b/>
      <w:sz w:val="26"/>
    </w:rPr>
  </w:style>
  <w:style w:type="paragraph" w:styleId="Heading4">
    <w:name w:val="heading 4"/>
    <w:basedOn w:val="Normal"/>
    <w:pPr>
      <w:spacing w:before="200" w:after="100"/>
    </w:pPr>
    <w:rPr>
      <w:rFonts w:ascii="Times New Roman" w:hAnsi="Times New Roman"/>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