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REFERENCES</w:t>
      </w:r>
    </w:p>
    <w:p>
      <w:pPr>
        <w:pStyle w:val="Heading2"/>
      </w:pPr>
      <w:r>
        <w:t xml:space="preserve">Chapter 4: Experimentation (References [1]–[15])</w:t>
      </w:r>
    </w:p>
    <w:p>
      <w:r>
        <w:t xml:space="preserve">[1] Anderson, V. L., &amp; McLean, R. A. (1974). *Design of experiments: A realistic approach*. Marcel Dekker.</w:t>
      </w:r>
    </w:p>
    <w:p>
      <w:r>
        <w:t xml:space="preserve">[2] Cornell, J. A. (2011). *Experiments with mixtures: Designs, models, and the analysis of mixture data* (3rd ed.). Wiley.</w:t>
      </w:r>
    </w:p>
    <w:p>
      <w:r>
        <w:t xml:space="preserve">[3] Kou, S. (2003). *Welding metallurgy* (2nd ed.). John Wiley &amp; Sons.</w:t>
      </w:r>
    </w:p>
    <w:p>
      <w:r>
        <w:t xml:space="preserve">[4] Mukerji, J. (1965). Phase equilibrium diagram CaO–CaF₂–2CaO·SiO₂. *Journal of the American Ceramic Society*, 48(4), 210–213. https://doi.org/10.1111/j.1151-2916.1965.tb14715.x</w:t>
      </w:r>
    </w:p>
    <w:p>
      <w:r>
        <w:t xml:space="preserve">[5] Kang, Y.-B., Jung, I.-H., &amp; Lee, H.-G. (2006). Critical thermodynamic evaluation and optimization of the MnO–TiO₂–Ti₂O₃ system. *Calphad*, 30(3), 235–247. https://doi.org/10.1016/j.calphad.2006.03.003</w:t>
      </w:r>
    </w:p>
    <w:p>
      <w:r>
        <w:t xml:space="preserve">[6] Sarkar, A., Jung, I.-H., Decterov, S. A., &amp; Pelton, A. D. (2018). Thermodynamic evaluation and optimization of the BaO–SiO₂ and BaO–CaO–SiO₂ systems. *Calphad*, 61, 140–147. https://doi.org/10.1016/j.calphad.2018.03.006</w:t>
      </w:r>
    </w:p>
    <w:p>
      <w:r>
        <w:t xml:space="preserve">[7] Sharma, L., &amp; Chhibber, R. (2019). Design and development of submerged arc welding slags using CaO–SiO₂–CaF₂ and CaO–SiO₂–Al₂O₃ system. *Silicon*, 11, 2763–2773. https://doi.org/10.1007/s12633-018-0063-5</w:t>
      </w:r>
    </w:p>
    <w:p>
      <w:r>
        <w:t xml:space="preserve">[8] Kumar, R., Singh, K., &amp; Pandey, S. (2018). Determination of flux consumption in submerged arc welding process. *Global Journal of Research in Engineering*, 12(3), 15–24.</w:t>
      </w:r>
    </w:p>
    <w:p>
      <w:r>
        <w:t xml:space="preserve">[9] Waris, K. N., &amp; Chhibber, R. (2021). Characterization of CaO–CaF₂–TiO₂–SiO₂ based welding slags for physicochemical and thermophysical properties. *Silicon*, 13(7), 2441–2457. https://doi.org/10.1007/s12633-020-00537-8</w:t>
      </w:r>
    </w:p>
    <w:p>
      <w:r>
        <w:t xml:space="preserve">[10] Hot Disk Instruments. (2025). *Thermal conductivity measurement systems*. Retrieved from https://www.hotdiskinstruments.com</w:t>
      </w:r>
    </w:p>
    <w:p>
      <w:r>
        <w:t xml:space="preserve">[11] White, G. K., &amp; Collocott, S. J. (2022). Novel methods for measuring the thermal diffusivity and thermal conductivity of materials. *International Journal of Heat and Mass Transfer*, 186, 122463.</w:t>
      </w:r>
    </w:p>
    <w:p>
      <w:r>
        <w:t xml:space="preserve">[12] Thamaphat, K., Limsuwan, P., &amp; Ngotawornchai, B. (2008). Phase characterization of TiO₂ powder by XRD and TEM. *Agriculture and Natural Resources*, 42(3), 357–361.</w:t>
      </w:r>
    </w:p>
    <w:p>
      <w:r>
        <w:t xml:space="preserve">[13] ASTM E23-18. (2018). *Standard test methods for notched bar impact testing of metallic materials*. ASTM International.</w:t>
      </w:r>
    </w:p>
    <w:p>
      <w:r>
        <w:t xml:space="preserve">[14] ASTM E8/E8M-21. (2021). *Standard test methods for tension testing of metallic materials*. ASTM International.</w:t>
      </w:r>
    </w:p>
    <w:p>
      <w:r>
        <w:t xml:space="preserve">[15] Grey, J. M. (2002, October). An independent view of linepipe and linepipe steel for high strength pipelines [Conference presentation]. X80 Pipeline Cost Workshop, Microalloying International, Houston, TX.</w:t>
      </w:r>
    </w:p>
    <w:p>
      <w:pPr>
        <w:pStyle w:val="Heading2"/>
      </w:pPr>
      <w:r>
        <w:t xml:space="preserve">Chapter 5: Results and Discussion (References [1]–[45])</w:t>
      </w:r>
    </w:p>
    <w:p>
      <w:r>
        <w:t xml:space="preserve">[1] Sharma, A., &amp; Chhibber, R. (2018). Investigating the physicochemical and thermophysical properties of CaO–SiO₂–CaF₂ flux system for submerged arc welding. *Ceramics International*, 44(18), 22390–22401.</w:t>
      </w:r>
    </w:p>
    <w:p>
      <w:r>
        <w:t xml:space="preserve">[2] Kowalski, M., &amp; Nowak, P. (2023). Effect of physico-chemical properties of submerged arc welding fluxes on weld metal composition. *Archives of Metallurgy and Materials*, 68(2), 503–512.</w:t>
      </w:r>
    </w:p>
    <w:p>
      <w:r>
        <w:t xml:space="preserve">[3] Singh, P., Kumar, S., &amp; Sharma, A. (2019). Design and development of SAW fluxes using CaO–SiO₂–CaF₂ system: Effect on microstructure and mechanical properties. *Ceramics International*, 45(15), 19087–19096.</w:t>
      </w:r>
    </w:p>
    <w:p>
      <w:r>
        <w:t xml:space="preserve">[4] Kumar, R., Singh, K., &amp; Pandey, S. (2018). Determination of flux consumption in submerged arc welding process. *Global Journal of Research in Engineering*, 12(3), 15–24.</w:t>
      </w:r>
    </w:p>
    <w:p>
      <w:r>
        <w:t xml:space="preserve">[5] Sharma, A., &amp; Chhibber, R. (2018). Design and development of submerged arc welding fluxes using CaO–SiO₂–Al₂O₃ system. *Proceedings of the Institution of Mechanical Engineers, Part B: Journal of Engineering Manufacture*, 233(4), 1077–1089.</w:t>
      </w:r>
    </w:p>
    <w:p>
      <w:r>
        <w:t xml:space="preserve">[6] Kang, Y. B., &amp; Morita, K. (2009). Thermal conductivity of the Na₂O–SiO₂ and CaO–Al₂O₃–SiO₂ systems. In *Molten Slags, Fluxes and Salts Conference Proceedings* (pp. 171–180).</w:t>
      </w:r>
    </w:p>
    <w:p>
      <w:r>
        <w:t xml:space="preserve">[7] Ren, J., &amp; Zhao, J. (2018). Thermal conductivity of amorphous SiO₂ thin film: A molecular dynamics study. *Scientific Reports*, 8, 10405.</w:t>
      </w:r>
    </w:p>
    <w:p>
      <w:r>
        <w:t xml:space="preserve">[8] Negi, V., &amp; Chattopadhyaya, S. (2013). Critical assessment of temperature distribution in submerged arc welding using FEA. *Advances in Materials Science and Engineering*, 2013, Article 543594.</w:t>
      </w:r>
    </w:p>
    <w:p>
      <w:r>
        <w:t xml:space="preserve">[9] Coetsee, T. (2018). The effect of flux chemistry on carbon steel weld metal composition and properties in submerged arc welding. *Journal of the Southern African Institute of Mining and Metallurgy*, 118(7), 707–715.</w:t>
      </w:r>
    </w:p>
    <w:p>
      <w:r>
        <w:t xml:space="preserve">[10] Coetsee, T. (2020). *Phase chemistry of submerged arc welding (SAW) fluoride based fluxes* [Doctoral dissertation, University of Pretoria].</w:t>
      </w:r>
    </w:p>
    <w:p>
      <w:r>
        <w:t xml:space="preserve">[11] Thamaphat, K., Limsuwan, P., &amp; Ngotawornchai, B. (2008). Phase characterization of TiO₂ powder by XRD and TEM. *Agriculture and Natural Resources*, 42(3), 357–361.</w:t>
      </w:r>
    </w:p>
    <w:p>
      <w:r>
        <w:t xml:space="preserve">[12] Chen, L., Wang, M., &amp; Zhang, Y. (2023). FTIR spectroscopy as a convenient tool for detection and identification of plastic particles. *Journal of Hazardous Materials*, 403, 123949.</w:t>
      </w:r>
    </w:p>
    <w:p>
      <w:r>
        <w:t xml:space="preserve">[13] Park, J. H., &amp; Min, D. J. (2014). Effect of NaF and CaO/SiO₂ on the hydrogen dissolution behavior in CaO–SiO₂–CaF₂ slag system. *ISIJ International*, 54(1), 27–33.</w:t>
      </w:r>
    </w:p>
    <w:p>
      <w:r>
        <w:t xml:space="preserve">[14] Hernández-Ortiz, M., Hernández-Padrón, G., &amp; Cruz-Vázquez, C. (2024). Comparing silicon mineral species of different crystallinity levels using FTIR spectroscopy. *Frontiers in Environmental Chemistry*, 5, 1462678.</w:t>
      </w:r>
    </w:p>
    <w:p>
      <w:r>
        <w:t xml:space="preserve">[15] Kim, J. H., Lee, S. B., &amp; Park, Y. D. (2023). MnO–Al₂O₃ fused submerged arc welding fluxes: Development and characterization. *Journal of Manufacturing Processes*, 89, 245–257.</w:t>
      </w:r>
    </w:p>
    <w:p>
      <w:r>
        <w:t xml:space="preserve">[16] Kanjilal, P., Pal, T. K., &amp; Majumdar, S. K. (2006). Combined effect of flux and welding parameters on chemical composition and mechanical properties of submerged arc weld metal. *Journal of Materials Processing Technology*, 171(2), 223–231.</w:t>
      </w:r>
    </w:p>
    <w:p>
      <w:r>
        <w:t xml:space="preserve">[17] Sharma, L., &amp; Chhibber, R. (2019). Design of CaO–SiO₂–CaF₂ and CaO–SiO₂–Al₂O₃ based submerged arc fluxes for pipeline steel welds. *Journal of Pressure Vessel Technology*, 141(1), Article 011401.</w:t>
      </w:r>
    </w:p>
    <w:p>
      <w:r>
        <w:t xml:space="preserve">[18] Singh, B., Khan, Z. A., &amp; Siddiquee, A. N. (2013). Effect of flux composition on element transfer during submerged arc welding: A literature review. *International Journal of Current Research*, 5(12), 4181–4186.</w:t>
      </w:r>
    </w:p>
    <w:p>
      <w:r>
        <w:t xml:space="preserve">[19] Indacochea, J. E., Blander, M., Christensen, N., &amp; Olson, D. L. (1985). Chemical reactions during submerged arc welding with FeO–MnO–SiO₂ fluxes. *Metallurgical Transactions B*, 16(2), 237–245.</w:t>
      </w:r>
    </w:p>
    <w:p>
      <w:r>
        <w:t xml:space="preserve">[20] Kim, J. B., Lee, T. H., &amp; Sohn, I. (2018). Effect of compositional variation in TiO₂-based flux-cored arc welding fluxes on the thermo-physical properties and mechanical behavior. *Metallurgical and Materials Transactions A*, 49(7), 2705–2720.</w:t>
      </w:r>
    </w:p>
    <w:p>
      <w:r>
        <w:t xml:space="preserve">[21] Zhang, L., &amp; Kumar, P. (2022). Application of design of experiments for submerged arc welding flux optimization. *International Journal of Materials Sciences*, 45(4), 327–339.</w:t>
      </w:r>
    </w:p>
    <w:p>
      <w:r>
        <w:t xml:space="preserve">[22] Cao, W., Muhmood, L., &amp; Seetharaman, S. (2012). Sulfur transfer at slag/metal interface—impact of oxygen potential. *Metallurgical and Materials Transactions B*, 43(2), 363–369.</w:t>
      </w:r>
    </w:p>
    <w:p>
      <w:r>
        <w:t xml:space="preserve">[23] Mitra, U. (1984). *Kinetics of slag metal reactions during submerged arc welding of steel* [Doctoral dissertation, Massachusetts Institute of Technology].</w:t>
      </w:r>
    </w:p>
    <w:p>
      <w:r>
        <w:t xml:space="preserve">[24] Sharma, L., Chhibber, R., Kumar, V., &amp; Khan, W. N. (2023). Element transfer investigations on silica based submerged arc welding fluxes. *Silicon*, 15(1), 305–319.</w:t>
      </w:r>
    </w:p>
    <w:p>
      <w:r>
        <w:t xml:space="preserve">[25] Kanjilal, P., Majumdar, S. K., &amp; Pal, T. K. (2004). Prediction of submerged arc weld-metal composition from flux ingredients with the help of statistical design of mixture experiment. *Scandinavian Journal of Metallurgy*, 33(3), 146–159.</w:t>
      </w:r>
    </w:p>
    <w:p>
      <w:r>
        <w:t xml:space="preserve">[26] Liu, S., &amp; Olson, D. L. (1986). The role of inclusions in controlling HSLA steel weld microstructures. *Welding Journal*, 65(6), 139s–149s.</w:t>
      </w:r>
    </w:p>
    <w:p>
      <w:r>
        <w:t xml:space="preserve">[27] Burck, P. A., Indacochea, J. E., &amp; Olson, D. L. (1990). The effects of flux composition on the microstructure and mechanical properties of submerged-arc welds. *Welding Journal*, 69(2), 61s–67s.</w:t>
      </w:r>
    </w:p>
    <w:p>
      <w:r>
        <w:t xml:space="preserve">[28] Eagar, T. W. (1978). Sources of weld metal oxygen contamination during submerged arc welding. *Welding Journal*, 57(3), 76s–80s.</w:t>
      </w:r>
    </w:p>
    <w:p>
      <w:r>
        <w:t xml:space="preserve">[29] Chai, C. S., &amp; Eagar, T. W. (1982). Slag-metal reactions in binary CaF₂-metal oxide welding fluxes. *Welding Journal*, 61(7), 229s–232s.</w:t>
      </w:r>
    </w:p>
    <w:p>
      <w:r>
        <w:t xml:space="preserve">[30] Palm, H. J. (1972). How fluxes determine the metallurgical properties of submerged arc welds. *Welding Journal*, 51(7), 358s–360s.</w:t>
      </w:r>
    </w:p>
    <w:p>
      <w:r>
        <w:t xml:space="preserve">[31] Coetsee, T., Mostert, R. J., Pistorius, P. G. H., &amp; Pistorius, P. C. (2021). The effect of flux chemistry on element transfer in submerged arc welding. *Journal of Materials Research and Technology*, 11, 2021–2036.</w:t>
      </w:r>
    </w:p>
    <w:p>
      <w:r>
        <w:t xml:space="preserve">[32] Jorge, J. C. F., de Souza, L. F. G., Mendes, M. C., Bott, I. S., Araújo, L. S., dos Santos, V. R., Rebello, J. M. A., &amp; Evans, G. M. (2021). Microstructure characterization and its relationship with impact toughness of C–Mn and HSLA steel weld metals – a review. *Journal of Materials Research and Technology*, 10, 471–501.</w:t>
      </w:r>
    </w:p>
    <w:p>
      <w:r>
        <w:t xml:space="preserve">[33] Tuliani, S. S., Boniszewski, T., &amp; Eaton, N. F. (1969). Notch toughness of commercial submerged arc weld metal. *Welding and Metal Fabrication*, 37(8), 327–339.</w:t>
      </w:r>
    </w:p>
    <w:p>
      <w:r>
        <w:t xml:space="preserve">[34] Wang, Z., Gao, J., Zhong, M., Wang, D., Qu, Z., Wang, C., &amp; Basu, S. (2024). Revealing Charpy impact toughness variations of EH36 shipbuilding steel weld metals processed by CaF₂–Al₂O₃–TiO₂ fluxes. *Journal of Materials Engineering and Performance*, 33(6), 2809–2816.</w:t>
      </w:r>
    </w:p>
    <w:p>
      <w:r>
        <w:t xml:space="preserve">[35] Gupta, D., Bansal, A., &amp; Jindal, S. (2025). Investigation on flux design and their effect on the mechanical properties of SAW of Duplex Stainless Steel-2205. *Physica Scripta*, 100(2), 025244.</w:t>
      </w:r>
    </w:p>
    <w:p>
      <w:r>
        <w:t xml:space="preserve">[36] Sharma, L., &amp; Chhibber, R. (2019). Mechanical properties and hydrogen induced cracking behaviour of API X70 SAW weldments. *International Journal of Pressure Vessels and Piping*, 165, 193–207.</w:t>
      </w:r>
    </w:p>
    <w:p>
      <w:r>
        <w:t xml:space="preserve">[37] Dallam, C. B., Liu, S., &amp; Olson, D. L. (1985). Flux composition dependence of microstructure and toughness of submerged arc HSLA weldments. *Welding Journal*, 64(5), 140s–152s.</w:t>
      </w:r>
    </w:p>
    <w:p>
      <w:r>
        <w:t xml:space="preserve">[38] Lau, T., Weatherly, G. C., &amp; McLean, A. (1985). The sources of oxygen and nitrogen contamination in submerged arc welding using CaO–Al₂O₃ based fluxes. *Welding Journal*, 64(12), 343s–347s.</w:t>
      </w:r>
    </w:p>
    <w:p>
      <w:r>
        <w:t xml:space="preserve">[39] Chai, C. S., &amp; Eagar, T. W. (1981). Slag-metal equilibrium during submerged arc welding. *Metallurgical Transactions B*, 12(3), 539–547.</w:t>
      </w:r>
    </w:p>
    <w:p>
      <w:r>
        <w:t xml:space="preserve">[40] Mitra, U., &amp; Eagar, T. W. (1984). Slag metal reactions during submerged arc welding of alloy steels. *Metallurgical Transactions A*, 15(1), 217–227.</w:t>
      </w:r>
    </w:p>
    <w:p>
      <w:r>
        <w:t xml:space="preserve">[41] Kanjilal, P., Majumdar, S. K., &amp; Pal, T. K. (2005). Prediction of acicular ferrite from flux ingredients in submerged arc weld metal of C–Mn steel. *ISIJ International*, 45(6), 876–885.</w:t>
      </w:r>
    </w:p>
    <w:p>
      <w:r>
        <w:t xml:space="preserve">[42] Pandey, N. D., Bharti, A., &amp; Gupta, S. R. (1994). Effect of submerged arc welding parameters and fluxes on element transfer behaviour and weld-metal chemistry. *Journal of Materials Processing Technology*, 40(1–2), 195–211.</w:t>
      </w:r>
    </w:p>
    <w:p>
      <w:r>
        <w:t xml:space="preserve">[43] Jindal, S., Chhibber, R., &amp; Mehta, N. P. (2013). Investigation on flux design for submerged arc welding of high-strength low-alloy steel. *Proceedings of the Institution of Mechanical Engineers, Part B*, 227(3), 383–395.</w:t>
      </w:r>
    </w:p>
    <w:p>
      <w:r>
        <w:t xml:space="preserve">[44] Bang, K., Park, C., Jung, H., &amp; Lee, J. (2009). Effects of flux composition on the element transfer and mechanical properties of weld metal in submerged arc welding. *Metals and Materials International*, 15(3), 471–477.</w:t>
      </w:r>
    </w:p>
    <w:p>
      <w:r>
        <w:t xml:space="preserve">[45] Paniagua-Mercado, A. M., Lopez-Hirata, V. M., &amp; Saucedo-Muñoz, M. L. (2005). Influence of the chemical composition of flux on the microstructure and tensile properties of submerged-arc welds. *Journal of Materials Processing Technology*, 169(3), 346–351.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Book Antiqua" w:hAnsi="Book Antiqua"/>
      <w:sz w:val="24"/>
      <w:szCs w:val="24"/>
    </w:rPr>
    <w:pPr>
      <w:spacing w:after="120" w:line="360" w:lineRule="auto"/>
    </w:pPr>
  </w:style>
  <w:style w:type="paragraph" w:styleId="Heading1">
    <w:name w:val="heading 1"/>
    <w:basedOn w:val="Normal"/>
    <w:pPr>
      <w:spacing w:before="360" w:after="120"/>
      <w:jc w:val="center"/>
    </w:pPr>
    <w:rPr>
      <w:rFonts w:ascii="Candara" w:hAnsi="Candara"/>
      <w:b/>
      <w:sz w:val="26"/>
      <w:szCs w:val="26"/>
    </w:rPr>
  </w:style>
  <w:style w:type="paragraph" w:styleId="Heading2">
    <w:name w:val="heading 2"/>
    <w:basedOn w:val="Normal"/>
    <w:pPr>
      <w:spacing w:before="240" w:after="120"/>
    </w:pPr>
    <w:rPr>
      <w:rFonts w:ascii="Candara" w:hAnsi="Candara"/>
      <w:b/>
      <w:sz w:val="26"/>
      <w:szCs w:val="26"/>
    </w:rPr>
  </w:style>
  <w:style w:type="paragraph" w:styleId="Heading3">
    <w:name w:val="heading 3"/>
    <w:basedOn w:val="Normal"/>
    <w:pPr>
      <w:spacing w:before="200" w:after="100"/>
    </w:pPr>
    <w:rPr>
      <w:rFonts w:ascii="Candara" w:hAnsi="Candara"/>
      <w:b/>
      <w:sz w:val="26"/>
      <w:szCs w:val="26"/>
    </w:rPr>
  </w:style>
  <w:style w:type="paragraph" w:styleId="Heading4">
    <w:name w:val="heading 4"/>
    <w:basedOn w:val="Normal"/>
    <w:pPr>
      <w:spacing w:before="200" w:after="100"/>
    </w:pPr>
    <w:rPr>
      <w:rFonts w:ascii="Candara" w:hAnsi="Candara"/>
      <w:b/>
      <w:sz w:val="26"/>
      <w:szCs w:val="2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