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Setting Up an IPSec VPN</w:t>
      </w:r>
    </w:p>
    <w:p>
      <w:pPr>
        <w:jc w:val="center"/>
      </w:pPr>
      <w:r>
        <w:t>Effective Date: June 09, 2026</w:t>
      </w:r>
    </w:p>
    <w:p/>
    <w:p>
      <w:pPr>
        <w:pStyle w:val="Heading2"/>
      </w:pPr>
      <w:r>
        <w:t>1. Purpose</w:t>
      </w:r>
    </w:p>
    <w:p>
      <w:r>
        <w:t>This Standard Operating Procedure (SOP) outlines the steps to set up an Internet Protocol Security (IPSec) Virtual Private Network (VPN) for secure data transmission between devices.</w:t>
      </w:r>
    </w:p>
    <w:p>
      <w:pPr>
        <w:pStyle w:val="Heading2"/>
      </w:pPr>
      <w:r>
        <w:t>2. Scope</w:t>
      </w:r>
    </w:p>
    <w:p>
      <w:pPr>
        <w:pStyle w:val="ListBullet"/>
      </w:pPr>
      <w:r>
        <w:t>Setting up an IPSec VPN</w:t>
      </w:r>
    </w:p>
    <w:p>
      <w:pPr>
        <w:pStyle w:val="ListBullet"/>
      </w:pPr>
      <w:r>
        <w:t>Establishing a secure connection</w:t>
      </w:r>
    </w:p>
    <w:p>
      <w:pPr>
        <w:pStyle w:val="Heading2"/>
      </w:pPr>
      <w:r>
        <w:t>3. Prerequisites</w:t>
      </w:r>
    </w:p>
    <w:p>
      <w:pPr>
        <w:pStyle w:val="ListBullet"/>
      </w:pPr>
      <w:r>
        <w:t>Familiarity with networking protocols</w:t>
      </w:r>
    </w:p>
    <w:p>
      <w:pPr>
        <w:pStyle w:val="ListBullet"/>
      </w:pPr>
      <w:r>
        <w:t>Access to device configurations and firewall settings</w:t>
      </w:r>
    </w:p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Device Administrator</w:t>
            </w:r>
          </w:p>
        </w:tc>
        <w:tc>
          <w:tcPr>
            <w:tcW w:type="dxa" w:w="4320"/>
          </w:tcPr>
          <w:p>
            <w:r>
              <w:t>Configures devices for IPSec VPN use</w:t>
            </w:r>
          </w:p>
        </w:tc>
      </w:tr>
      <w:tr>
        <w:tc>
          <w:tcPr>
            <w:tcW w:type="dxa" w:w="4320"/>
          </w:tcPr>
          <w:p>
            <w:r>
              <w:t>Network Administrator</w:t>
            </w:r>
          </w:p>
        </w:tc>
        <w:tc>
          <w:tcPr>
            <w:tcW w:type="dxa" w:w="4320"/>
          </w:tcPr>
          <w:p>
            <w:r>
              <w:t>Manages network traffic and firewall settings</w:t>
            </w:r>
          </w:p>
        </w:tc>
      </w:tr>
    </w:tbl>
    <w:p>
      <w:pPr>
        <w:pStyle w:val="Heading2"/>
      </w:pPr>
      <w:r>
        <w:t>5. Process Overview</w:t>
      </w:r>
    </w:p>
    <w:p>
      <w:r>
        <w:rPr>
          <w:i/>
        </w:rPr>
        <w:t>The following WORKFLOW diagram illustrates the key steps in this procedure:</w:t>
      </w:r>
    </w:p>
    <w:p>
      <w:r>
        <w:drawing>
          <wp:inline xmlns:a="http://schemas.openxmlformats.org/drawingml/2006/main" xmlns:pic="http://schemas.openxmlformats.org/drawingml/2006/picture">
            <wp:extent cx="548640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609_072435_setting-up-an-ipsec-vp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>Figure: Setting Up IPSec VPN</w:t>
      </w:r>
    </w:p>
    <w:p/>
    <w:p>
      <w:pPr>
        <w:pStyle w:val="Heading2"/>
      </w:pPr>
      <w:r>
        <w:t>6. Procedure</w:t>
      </w:r>
    </w:p>
    <w:p>
      <w:pPr>
        <w:pStyle w:val="ListNumber"/>
      </w:pPr>
      <w:r>
        <w:t>Gather necessary information (IP addresses, subnet masks, firewall settings)</w:t>
      </w:r>
    </w:p>
    <w:p>
      <w:pPr>
        <w:pStyle w:val="ListNumber"/>
      </w:pPr>
      <w:r>
        <w:t>Configure gateways to use correct IP addresses and subnet masks</w:t>
      </w:r>
    </w:p>
    <w:p>
      <w:pPr>
        <w:pStyle w:val="ListNumber"/>
      </w:pPr>
      <w:r>
        <w:t>Set up firewall to allow incoming traffic on specific ports and protocols</w:t>
      </w:r>
    </w:p>
    <w:p>
      <w:pPr>
        <w:pStyle w:val="ListNumber"/>
      </w:pPr>
      <w:r>
        <w:t>Establish IKE Phase I authentication process</w:t>
      </w:r>
    </w:p>
    <w:p>
      <w:pPr>
        <w:pStyle w:val="ListNumber"/>
      </w:pPr>
      <w:r>
        <w:t>Negotiate encryption and authentication algorithms using IKE Phase II</w:t>
      </w:r>
    </w:p>
    <w:p>
      <w:pPr>
        <w:pStyle w:val="ListNumber"/>
      </w:pPr>
      <w:r>
        <w:t>Derive IPSec keys from shared master key</w:t>
      </w:r>
    </w:p>
    <w:p>
      <w:pPr>
        <w:pStyle w:val="ListNumber"/>
      </w:pPr>
      <w:r>
        <w:t>Create IPSec tunnel between devices</w:t>
      </w:r>
    </w:p>
    <w:p>
      <w:pPr>
        <w:pStyle w:val="Heading2"/>
      </w:pPr>
      <w:r>
        <w:t>7. Validation</w:t>
      </w:r>
    </w:p>
    <w:p>
      <w:pPr>
        <w:pStyle w:val="ListBullet"/>
      </w:pPr>
      <w:r>
        <w:t>Firewall configuration</w:t>
      </w:r>
    </w:p>
    <w:p>
      <w:pPr>
        <w:pStyle w:val="ListBullet"/>
      </w:pPr>
      <w:r>
        <w:t>IKE Phase I and Phase II authentication</w:t>
      </w:r>
    </w:p>
    <w:p>
      <w:pPr>
        <w:pStyle w:val="Heading2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Firewall conflicts</w:t>
            </w:r>
          </w:p>
        </w:tc>
        <w:tc>
          <w:tcPr>
            <w:tcW w:type="dxa" w:w="2880"/>
          </w:tcPr>
          <w:p>
            <w:r>
              <w:t>Incompatible firewall settings</w:t>
            </w:r>
          </w:p>
        </w:tc>
        <w:tc>
          <w:tcPr>
            <w:tcW w:type="dxa" w:w="2880"/>
          </w:tcPr>
          <w:p>
            <w:r>
              <w:t>Reconfigure firewall settings</w:t>
            </w:r>
          </w:p>
        </w:tc>
      </w:tr>
      <w:tr>
        <w:tc>
          <w:tcPr>
            <w:tcW w:type="dxa" w:w="2880"/>
          </w:tcPr>
          <w:p>
            <w:r>
              <w:t>Address conflicts</w:t>
            </w:r>
          </w:p>
        </w:tc>
        <w:tc>
          <w:tcPr>
            <w:tcW w:type="dxa" w:w="2880"/>
          </w:tcPr>
          <w:p>
            <w:r>
              <w:t>Conflicting IP addresses or subnet masks</w:t>
            </w:r>
          </w:p>
        </w:tc>
        <w:tc>
          <w:tcPr>
            <w:tcW w:type="dxa" w:w="2880"/>
          </w:tcPr>
          <w:p>
            <w:r>
              <w:t>Verify and resolve IP address conflicts</w:t>
            </w:r>
          </w:p>
        </w:tc>
      </w:tr>
      <w:tr>
        <w:tc>
          <w:tcPr>
            <w:tcW w:type="dxa" w:w="2880"/>
          </w:tcPr>
          <w:p>
            <w:r>
              <w:t>IKE Phase I errors</w:t>
            </w:r>
          </w:p>
        </w:tc>
        <w:tc>
          <w:tcPr>
            <w:tcW w:type="dxa" w:w="2880"/>
          </w:tcPr>
          <w:p>
            <w:r>
              <w:t>Authentication or negotiation issues</w:t>
            </w:r>
          </w:p>
        </w:tc>
        <w:tc>
          <w:tcPr>
            <w:tcW w:type="dxa" w:w="2880"/>
          </w:tcPr>
          <w:p>
            <w:r>
              <w:t>Check for errors in IKE Phase I authentication and negotiation</w:t>
            </w:r>
          </w:p>
        </w:tc>
      </w:tr>
    </w:tbl>
    <w:p>
      <w:pPr>
        <w:pStyle w:val="Heading2"/>
      </w:pPr>
      <w:r>
        <w:t>9. Rollback / Recovery</w:t>
      </w:r>
    </w:p>
    <w:p>
      <w:pPr>
        <w:pStyle w:val="ListNumber"/>
      </w:pPr>
      <w:r>
        <w:t>Undo firewall configuration changes</w:t>
      </w:r>
    </w:p>
    <w:p>
      <w:pPr>
        <w:pStyle w:val="ListNumber"/>
      </w:pPr>
      <w:r>
        <w:t>Restore original gateway configurations</w:t>
      </w:r>
    </w:p>
    <w:p>
      <w:pPr>
        <w:pStyle w:val="Heading2"/>
      </w:pPr>
      <w:r>
        <w:t>10. References</w:t>
      </w:r>
    </w:p>
    <w:p>
      <w:pPr>
        <w:pStyle w:val="ListBullet"/>
      </w:pPr>
      <w:r>
        <w:t>IPSec VPN documentation</w:t>
      </w:r>
    </w:p>
    <w:p>
      <w:pPr>
        <w:pStyle w:val="ListBullet"/>
      </w:pPr>
      <w:r>
        <w:t>Network protocol guides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