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DNS Error SOP</w:t>
      </w:r>
    </w:p>
    <w:p>
      <w:r>
        <w:t>This Standard Operating Procedure (SOP) outlines the steps to handle a DNS error in ServiceNow.</w:t>
      </w:r>
    </w:p>
    <w:p>
      <w:pPr>
        <w:pStyle w:val="Heading2"/>
      </w:pPr>
      <w:r>
        <w:t>Purpose</w:t>
      </w:r>
    </w:p>
    <w:p>
      <w:r>
        <w:t>The purpose of this SOP is to provide a standardized approach for handling DNS errors, ensuring minimal disruption to IT services and maintaining data integrity.</w:t>
      </w:r>
    </w:p>
    <w:p>
      <w:pPr>
        <w:pStyle w:val="Heading2"/>
      </w:pPr>
      <w:r>
        <w:t>Scope</w:t>
      </w:r>
    </w:p>
    <w:p>
      <w:pPr>
        <w:pStyle w:val="ListBullet"/>
      </w:pPr>
      <w:r>
        <w:t>This SOP applies to all ServiceNow administrators and technical staff responsible for DNS management.</w:t>
      </w:r>
    </w:p>
    <w:p>
      <w:pPr>
        <w:pStyle w:val="ListBullet"/>
      </w:pPr>
      <w:r>
        <w:t>It covers the identification, analysis, and resolution of DNS errors in a timely and efficient manner.</w:t>
      </w:r>
    </w:p>
    <w:p>
      <w:pPr>
        <w:pStyle w:val="Heading2"/>
      </w:pPr>
      <w:r>
        <w:t>Prerequisites</w:t>
      </w:r>
    </w:p>
    <w:p>
      <w:pPr>
        <w:pStyle w:val="ListBullet"/>
      </w:pPr>
      <w:r>
        <w:t>ServiceNow administrator or technical staff with DNS management privileges.</w:t>
      </w:r>
    </w:p>
    <w:p>
      <w:pPr>
        <w:pStyle w:val="ListBullet"/>
      </w:pPr>
      <w:r>
        <w:t>Access to ServiceNow dashboard and DNS configuration tools.</w:t>
      </w:r>
    </w:p>
    <w:p>
      <w:pPr>
        <w:pStyle w:val="Heading2"/>
      </w:pPr>
      <w:r>
        <w:t>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ServiceNow Administrator</w:t>
            </w:r>
          </w:p>
        </w:tc>
        <w:tc>
          <w:tcPr>
            <w:tcW w:type="dxa" w:w="4320"/>
          </w:tcPr>
          <w:p>
            <w:r>
              <w:t>To identify, analyze, and resolve DNS errors.</w:t>
            </w:r>
          </w:p>
        </w:tc>
      </w:tr>
      <w:tr>
        <w:tc>
          <w:tcPr>
            <w:tcW w:type="dxa" w:w="4320"/>
          </w:tcPr>
          <w:p>
            <w:r>
              <w:t>DNS Manager</w:t>
            </w:r>
          </w:p>
        </w:tc>
        <w:tc>
          <w:tcPr>
            <w:tcW w:type="dxa" w:w="4320"/>
          </w:tcPr>
          <w:p>
            <w:r>
              <w:t>To maintain DNS records, configure DNS settings, and troubleshoot DNS-related issues.</w:t>
            </w:r>
          </w:p>
        </w:tc>
      </w:tr>
      <w:tr>
        <w:tc>
          <w:tcPr>
            <w:tcW w:type="dxa" w:w="4320"/>
          </w:tcPr>
          <w:p>
            <w:r>
              <w:t>Incident Management Team</w:t>
            </w:r>
          </w:p>
        </w:tc>
        <w:tc>
          <w:tcPr>
            <w:tcW w:type="dxa" w:w="4320"/>
          </w:tcPr>
          <w:p>
            <w:r>
              <w:t>To escalate and manage DNS errors that affect business operations.</w:t>
            </w:r>
          </w:p>
        </w:tc>
      </w:tr>
    </w:tbl>
    <w:p>
      <w:pPr>
        <w:pStyle w:val="Heading2"/>
      </w:pPr>
      <w:r>
        <w:t>Procedure</w:t>
      </w:r>
    </w:p>
    <w:p>
      <w:pPr>
        <w:pStyle w:val="ListNumber"/>
      </w:pPr>
      <w:r>
        <w:t>Upon detecting a DNS error, initiate an incident management request in ServiceNow, specifying the error details and impact on IT services.</w:t>
      </w:r>
    </w:p>
    <w:p>
      <w:pPr>
        <w:pStyle w:val="ListNumber"/>
      </w:pPr>
      <w:r>
        <w:t>Analyze the DNS error by reviewing DNS configuration tools, logs, and records to identify the root cause of the issue.</w:t>
      </w:r>
    </w:p>
    <w:p>
      <w:pPr>
        <w:pStyle w:val="ListNumber"/>
      </w:pPr>
      <w:r>
        <w:t>Contact the DNS Manager for assistance with troubleshooting and resolving the DNS error.</w:t>
      </w:r>
    </w:p>
    <w:p>
      <w:pPr>
        <w:pStyle w:val="ListNumber"/>
      </w:pPr>
      <w:r>
        <w:t>Collaborate with the Incident Management Team to escalate and manage DNS errors that affect business operations.</w:t>
      </w:r>
    </w:p>
    <w:p>
      <w:pPr>
        <w:pStyle w:val="ListNumber"/>
      </w:pPr>
      <w:r>
        <w:t>Implement temporary fixes or workarounds to minimize disruption to IT services, while awaiting permanent resolution.</w:t>
      </w:r>
    </w:p>
    <w:p>
      <w:pPr>
        <w:pStyle w:val="Heading2"/>
      </w:pPr>
      <w:r>
        <w:t>Required Screenshot / Image</w:t>
      </w:r>
    </w:p>
    <w:p>
      <w:pPr>
        <w:pStyle w:val="Heading2"/>
      </w:pPr>
      <w:r>
        <w:t>Validation</w:t>
      </w:r>
    </w:p>
    <w:p>
      <w:pPr>
        <w:pStyle w:val="ListBullet"/>
      </w:pPr>
      <w:r>
        <w:t>Verify DNS records and configuration to ensure accuracy and consistency.</w:t>
      </w:r>
    </w:p>
    <w:p>
      <w:pPr>
        <w:pStyle w:val="ListBullet"/>
      </w:pPr>
      <w:r>
        <w:t>Confirm that the temporary fixes or workarounds implemented are effective in resolving the DNS error.</w:t>
      </w:r>
    </w:p>
    <w:p>
      <w:pPr>
        <w:pStyle w:val="Heading2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Resolution</w:t>
            </w:r>
          </w:p>
        </w:tc>
      </w:tr>
      <w:tr>
        <w:tc>
          <w:tcPr>
            <w:tcW w:type="dxa" w:w="2880"/>
          </w:tcPr>
          <w:p>
            <w:r>
              <w:t>DNS Error due to incorrect record type.</w:t>
            </w:r>
          </w:p>
        </w:tc>
        <w:tc>
          <w:tcPr>
            <w:tcW w:type="dxa" w:w="2880"/>
          </w:tcPr>
          <w:p>
            <w:r>
              <w:t>Cause: Incorrect DNS record type, resulting in service unavailability.</w:t>
            </w:r>
          </w:p>
        </w:tc>
        <w:tc>
          <w:tcPr>
            <w:tcW w:type="dxa" w:w="2880"/>
          </w:tcPr>
          <w:p>
            <w:r>
              <w:t>Resolution: Update DNS record type to match the required format.</w:t>
            </w:r>
          </w:p>
        </w:tc>
      </w:tr>
      <w:tr>
        <w:tc>
          <w:tcPr>
            <w:tcW w:type="dxa" w:w="2880"/>
          </w:tcPr>
          <w:p>
            <w:r>
              <w:t>DNS Error due to DNS server downtime.</w:t>
            </w:r>
          </w:p>
        </w:tc>
        <w:tc>
          <w:tcPr>
            <w:tcW w:type="dxa" w:w="2880"/>
          </w:tcPr>
          <w:p>
            <w:r>
              <w:t>Cause: DNS server is down or unreachable, causing service disruptions.</w:t>
            </w:r>
          </w:p>
        </w:tc>
        <w:tc>
          <w:tcPr>
            <w:tcW w:type="dxa" w:w="2880"/>
          </w:tcPr>
          <w:p>
            <w:r>
              <w:t>Resolution: Contact the DNS Manager to investigate and resolve the issue.</w:t>
            </w:r>
          </w:p>
        </w:tc>
      </w:tr>
    </w:tbl>
    <w:p>
      <w:pPr>
        <w:pStyle w:val="Heading2"/>
      </w:pPr>
      <w:r>
        <w:t>Rollback / Recovery</w:t>
      </w:r>
    </w:p>
    <w:p>
      <w:pPr>
        <w:pStyle w:val="ListNumber"/>
      </w:pPr>
      <w:r>
        <w:t>Implement a rollback strategy for temporary fixes or workarounds, ensuring minimal disruption to IT services.</w:t>
      </w:r>
    </w:p>
    <w:p>
      <w:pPr>
        <w:pStyle w:val="ListNumber"/>
      </w:pPr>
      <w:r>
        <w:t>Document all changes made during the DNS error resolution process for future reference and audit purposes.</w:t>
      </w:r>
    </w:p>
    <w:p>
      <w:pPr>
        <w:pStyle w:val="Heading2"/>
      </w:pPr>
      <w:r>
        <w:t>References</w:t>
      </w:r>
    </w:p>
    <w:p>
      <w:pPr>
        <w:pStyle w:val="ListBullet"/>
      </w:pPr>
      <w:r>
        <w:t>ServiceNow documentation on DNS configuration and troubleshooting.</w:t>
      </w:r>
    </w:p>
    <w:p>
      <w:pPr>
        <w:pStyle w:val="ListBullet"/>
      </w:pPr>
      <w:r>
        <w:t>DNS Manager's expertise and knowledge of DNS records and configuration.</w:t>
      </w:r>
    </w:p>
    <w:p>
      <w:r>
        <w:br w:type="page"/>
      </w:r>
    </w:p>
    <w:p>
      <w:pPr>
        <w:pStyle w:val="Heading2"/>
      </w:pPr>
      <w:r>
        <w:t>Generated Process Diagram</w:t>
      </w:r>
    </w:p>
    <w:p>
      <w:r>
        <w:drawing>
          <wp:inline xmlns:a="http://schemas.openxmlformats.org/drawingml/2006/main" xmlns:pic="http://schemas.openxmlformats.org/drawingml/2006/picture">
            <wp:extent cx="5486400" cy="32232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608_085732_dns-err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32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