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dns error</w:t>
      </w:r>
    </w:p>
    <w:p>
      <w:pPr>
        <w:jc w:val="center"/>
      </w:pPr>
      <w:r>
        <w:t>Effective Date: June 08, 2026</w:t>
      </w:r>
    </w:p>
    <w:p/>
    <w:p>
      <w:pPr>
        <w:pStyle w:val="Heading2"/>
      </w:pPr>
      <w:r>
        <w:t>1. Purpose</w:t>
      </w:r>
    </w:p>
    <w:p>
      <w:r>
        <w:t>This Standard Operating Procedure (SOP) outlines the steps to be taken when a DNS (Domain Name System) error occurs.</w:t>
      </w:r>
    </w:p>
    <w:p>
      <w:pPr>
        <w:pStyle w:val="Heading2"/>
      </w:pPr>
      <w:r>
        <w:t>2. Scope</w:t>
      </w:r>
    </w:p>
    <w:p>
      <w:pPr>
        <w:pStyle w:val="ListBullet"/>
      </w:pPr>
      <w:r>
        <w:t>Network administrators</w:t>
      </w:r>
    </w:p>
    <w:p>
      <w:pPr>
        <w:pStyle w:val="ListBullet"/>
      </w:pPr>
      <w:r>
        <w:t>IT support staff</w:t>
      </w:r>
    </w:p>
    <w:p>
      <w:pPr>
        <w:pStyle w:val="ListBullet"/>
      </w:pPr>
      <w:r>
        <w:t>System engineers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Basic understanding of DNS concepts</w:t>
      </w:r>
    </w:p>
    <w:p>
      <w:pPr>
        <w:pStyle w:val="ListBullet"/>
      </w:pPr>
      <w:r>
        <w:t>Familiarity with network protocols</w:t>
      </w:r>
    </w:p>
    <w:p>
      <w:pPr>
        <w:pStyle w:val="ListBullet"/>
      </w:pPr>
      <w:r>
        <w:t>Access to DNS configuration files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Network Administrator</w:t>
            </w:r>
          </w:p>
        </w:tc>
        <w:tc>
          <w:tcPr>
            <w:tcW w:type="dxa" w:w="4320"/>
          </w:tcPr>
          <w:p>
            <w:r>
              <w:t>Responsible for monitoring DNS performance and responding to errors</w:t>
            </w:r>
          </w:p>
        </w:tc>
      </w:tr>
      <w:tr>
        <w:tc>
          <w:tcPr>
            <w:tcW w:type="dxa" w:w="4320"/>
          </w:tcPr>
          <w:p>
            <w:r>
              <w:t>IT Support Staff</w:t>
            </w:r>
          </w:p>
        </w:tc>
        <w:tc>
          <w:tcPr>
            <w:tcW w:type="dxa" w:w="4320"/>
          </w:tcPr>
          <w:p>
            <w:r>
              <w:t>Assists network administrators in resolving DNS-related issues</w:t>
            </w:r>
          </w:p>
        </w:tc>
      </w:tr>
    </w:tbl>
    <w:p>
      <w:pPr>
        <w:pStyle w:val="Heading2"/>
      </w:pPr>
      <w:r>
        <w:t>5. Process Overview</w:t>
      </w:r>
    </w:p>
    <w:p>
      <w:r>
        <w:rPr>
          <w:i/>
        </w:rP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153417_dns-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DNS Error Resolution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Step 1: Identify the error - Review DNS logs and configuration files to determine the nature of the error</w:t>
      </w:r>
    </w:p>
    <w:p>
      <w:pPr>
        <w:pStyle w:val="ListNumber"/>
      </w:pPr>
      <w:r>
        <w:t>Step 2: Gather information - Collect relevant data such as DNS query records, response codes, and system logs to reproduce the issue</w:t>
      </w:r>
    </w:p>
    <w:p>
      <w:pPr>
        <w:pStyle w:val="ListNumber"/>
      </w:pPr>
      <w:r>
        <w:t>Step 3: Resolve the error - Apply corrections or patches as needed, and verify that the issue is resolved</w:t>
      </w:r>
    </w:p>
    <w:p>
      <w:pPr>
        <w:pStyle w:val="Heading2"/>
      </w:pPr>
      <w:r>
        <w:t>7. Validation</w:t>
      </w:r>
    </w:p>
    <w:p>
      <w:pPr>
        <w:pStyle w:val="ListBullet"/>
      </w:pPr>
      <w:r>
        <w:t>Verify DNS server status</w:t>
      </w:r>
    </w:p>
    <w:p>
      <w:pPr>
        <w:pStyle w:val="ListBullet"/>
      </w:pPr>
      <w:r>
        <w:t>Check for duplicate domain entries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DNS resolution failure</w:t>
            </w:r>
          </w:p>
        </w:tc>
        <w:tc>
          <w:tcPr>
            <w:tcW w:type="dxa" w:w="2880"/>
          </w:tcPr>
          <w:p>
            <w:r>
              <w:t>Insufficient DNS server capacity or failed DNS query records</w:t>
            </w:r>
          </w:p>
        </w:tc>
        <w:tc>
          <w:tcPr>
            <w:tcW w:type="dxa" w:w="2880"/>
          </w:tcPr>
          <w:p>
            <w:r>
              <w:t>Increase DNS server resources or verify and correct DNS query records</w:t>
            </w:r>
          </w:p>
        </w:tc>
      </w:tr>
      <w:tr>
        <w:tc>
          <w:tcPr>
            <w:tcW w:type="dxa" w:w="2880"/>
          </w:tcPr>
          <w:p>
            <w:r>
              <w:t>Domain name resolution issues</w:t>
            </w:r>
          </w:p>
        </w:tc>
        <w:tc>
          <w:tcPr>
            <w:tcW w:type="dxa" w:w="2880"/>
          </w:tcPr>
          <w:p>
            <w:r>
              <w:t>Incorrect domain configuration or DNS record errors</w:t>
            </w:r>
          </w:p>
        </w:tc>
        <w:tc>
          <w:tcPr>
            <w:tcW w:type="dxa" w:w="2880"/>
          </w:tcPr>
          <w:p>
            <w:r>
              <w:t>Review and correct domain configuration, or update DNS records as needed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Return DNS server to original configuration</w:t>
      </w:r>
    </w:p>
    <w:p>
      <w:pPr>
        <w:pStyle w:val="ListNumber"/>
      </w:pPr>
      <w:r>
        <w:t>Verify system stability before proceeding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DNS Configuration Guide</w:t>
      </w:r>
    </w:p>
    <w:p>
      <w:pPr>
        <w:pStyle w:val="ListBullet"/>
      </w:pPr>
      <w:r>
        <w:t>Network Protocols Reference</w:t>
      </w:r>
    </w:p>
    <w:p>
      <w:pPr>
        <w:pStyle w:val="ListBullet"/>
      </w:pPr>
      <w:r>
        <w:t>System Log Analysis Techniques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