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cs="Times New Roman"/>
          <w:szCs w:val="24"/>
        </w:rPr>
      </w:pPr>
      <w:r>
        <w:rPr/>
      </w:r>
    </w:p>
    <w:p>
      <w:pPr>
        <w:pStyle w:val="Normal"/>
        <w:jc w:val="right"/>
        <w:rPr>
          <w:rFonts w:cs="Times New Roman"/>
          <w:szCs w:val="24"/>
        </w:rPr>
      </w:pPr>
      <w:r>
        <w:rPr/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Техническое задание</w:t>
      </w:r>
    </w:p>
    <w:p>
      <w:pPr>
        <w:pStyle w:val="Normal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на разработку программного обеспечения</w:t>
      </w:r>
    </w:p>
    <w:p>
      <w:pPr>
        <w:pStyle w:val="Normal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автоматизации работы менеджера по логистике</w:t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г. Новосибирск</w:t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contextualSpacing/>
            <w:rPr>
              <w:rFonts w:ascii="Times New Roman" w:hAnsi="Times New Roman" w:cs="Times New Roman"/>
              <w:color w:themeColor="text1" w:val="000000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color w:themeColor="text1" w:val="000000"/>
              <w:sz w:val="24"/>
              <w:szCs w:val="24"/>
            </w:rPr>
            <w:t>Оглавление</w:t>
          </w:r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Toc179979899">
            <w:r>
              <w:rPr>
                <w:webHidden/>
                <w:rStyle w:val="Style13"/>
              </w:rPr>
              <w:t>1.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Термины и определения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_Toc179979899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0">
            <w:r>
              <w:rPr>
                <w:webHidden/>
                <w:rStyle w:val="Style13"/>
              </w:rPr>
              <w:t>1.1.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Общие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1">
            <w:r>
              <w:rPr>
                <w:webHidden/>
                <w:rStyle w:val="Style13"/>
              </w:rPr>
              <w:t>1.2.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Технические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2">
            <w:r>
              <w:rPr>
                <w:webHidden/>
                <w:rStyle w:val="Style13"/>
              </w:rPr>
              <w:t>2.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3">
            <w:r>
              <w:rPr>
                <w:webHidden/>
                <w:rStyle w:val="Style13"/>
              </w:rPr>
              <w:t>2.1.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4">
            <w:r>
              <w:rPr>
                <w:webHidden/>
                <w:rStyle w:val="Style13"/>
              </w:rPr>
              <w:t>2.2.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Цели создания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5">
            <w:r>
              <w:rPr>
                <w:webHidden/>
                <w:rStyle w:val="Style13"/>
              </w:rPr>
              <w:t>2.3.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Основные функциональные возможности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6">
            <w:r>
              <w:rPr>
                <w:webHidden/>
                <w:rStyle w:val="Style13"/>
              </w:rPr>
              <w:t>3.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7">
            <w:r>
              <w:rPr>
                <w:webHidden/>
                <w:rStyle w:val="Style13"/>
              </w:rPr>
              <w:t>3.1.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Варианты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8">
            <w:r>
              <w:rPr>
                <w:webHidden/>
                <w:rStyle w:val="Style13"/>
              </w:rPr>
              <w:t>3.2.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Настройки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09">
            <w:r>
              <w:rPr>
                <w:webHidden/>
                <w:rStyle w:val="Style13"/>
              </w:rPr>
              <w:t>3.3.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Дополнительные функции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10">
            <w:r>
              <w:rPr>
                <w:webHidden/>
                <w:rStyle w:val="Style13"/>
              </w:rPr>
              <w:t>4.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Нефункциональные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11">
            <w:r>
              <w:rPr>
                <w:webHidden/>
                <w:rStyle w:val="Style13"/>
              </w:rPr>
              <w:t>4.1.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Интерфейс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12">
            <w:r>
              <w:rPr>
                <w:webHidden/>
                <w:rStyle w:val="Style13"/>
              </w:rPr>
              <w:t>4.2.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Требование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13">
            <w:r>
              <w:rPr>
                <w:webHidden/>
                <w:rStyle w:val="Style13"/>
              </w:rPr>
              <w:t>4.3.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Требование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14">
            <w:r>
              <w:rPr>
                <w:webHidden/>
                <w:rStyle w:val="Style13"/>
              </w:rPr>
              <w:t>4.4.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Требования к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15">
            <w:r>
              <w:rPr>
                <w:webHidden/>
                <w:rStyle w:val="Style13"/>
              </w:rPr>
              <w:t>4.5.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79979916">
            <w:r>
              <w:rPr>
                <w:webHidden/>
                <w:rStyle w:val="Style13"/>
              </w:rPr>
              <w:t>5.</w:t>
            </w:r>
            <w:r>
              <w:rPr>
                <w:rStyle w:val="Style13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Style13"/>
              </w:rPr>
              <w:t>Формулы расчетов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_Toc179979916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3"/>
              <w:vanish w:val="false"/>
            </w:rPr>
            <w:fldChar w:fldCharType="end"/>
          </w:r>
        </w:p>
      </w:sdtContent>
    </w:sdt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/>
        <w:contextualSpacing/>
        <w:rPr/>
      </w:pPr>
      <w:bookmarkStart w:id="0" w:name="_Toc179979899"/>
      <w:r>
        <w:rPr/>
        <w:t>Термины и определения</w:t>
      </w:r>
      <w:bookmarkEnd w:id="0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" w:name="_Toc179979900"/>
      <w:r>
        <w:rPr/>
        <w:t>Общие термины</w:t>
      </w:r>
      <w:bookmarkEnd w:id="1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ПО  - программное обеспечение , требования к которому указаны в данном документе.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ВИ – вариант использования.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Организация — организация, для которой создается описанное ПО.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Контрагент, перевозчик — физическое или юридическое лицо, с которым заключается заявка-договор на перевозку груза.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Заявка-договор — договор на перевозку груза между Организацией и Контрагентом.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ТС — транспортное средство.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2" w:name="_Toc179979901"/>
      <w:r>
        <w:rPr/>
        <w:t>Технические термины</w:t>
      </w:r>
      <w:bookmarkEnd w:id="2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БД – база данных.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3" w:name="_Toc179979902"/>
      <w:r>
        <w:rPr/>
        <w:t>Общие положения</w:t>
      </w:r>
      <w:bookmarkEnd w:id="3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4" w:name="_Toc179979903"/>
      <w:r>
        <w:rPr/>
        <w:t>Назначение документа</w:t>
      </w:r>
      <w:bookmarkEnd w:id="4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настоящем документе приводится полный набор требований к ПО, необходимых к реализации. 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5" w:name="_Toc179979904"/>
      <w:r>
        <w:rPr/>
        <w:t>Цели создания ПО</w:t>
      </w:r>
      <w:bookmarkEnd w:id="5"/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>
          <w:rFonts w:cs="Times New Roman"/>
          <w:szCs w:val="24"/>
        </w:rPr>
        <w:t xml:space="preserve">Автоматизация процесса формирования и отправки заявок-договоров; 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>
          <w:rFonts w:cs="Times New Roman"/>
          <w:szCs w:val="24"/>
        </w:rPr>
        <w:t>Снижение вероятности ошибок при формировании заявок-договоров;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>
          <w:rFonts w:cs="Times New Roman"/>
          <w:szCs w:val="24"/>
        </w:rPr>
        <w:t>Формирование четкой структуры базы контрагентов;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0"/>
        <w:ind w:firstLine="737" w:left="0" w:right="0"/>
        <w:contextualSpacing/>
        <w:jc w:val="both"/>
        <w:rPr/>
      </w:pPr>
      <w:r>
        <w:rPr>
          <w:rFonts w:cs="Times New Roman"/>
          <w:szCs w:val="24"/>
        </w:rPr>
        <w:t>Отслеживание поступления бухгалтерских документов и формирование реестра оплаты услуг.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6" w:name="_Toc179979905"/>
      <w:r>
        <w:rPr/>
        <w:t>Основные функциональные возможности ПО</w:t>
      </w:r>
      <w:bookmarkEnd w:id="6"/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Создание/редактирование и отправка заявок-договоров в формате </w:t>
      </w:r>
      <w:r>
        <w:rPr>
          <w:rFonts w:cs="Times New Roman"/>
          <w:szCs w:val="24"/>
          <w:lang w:val="en-US"/>
        </w:rPr>
        <w:t>PDF</w:t>
      </w:r>
      <w:r>
        <w:rPr>
          <w:rFonts w:cs="Times New Roman"/>
          <w:szCs w:val="24"/>
        </w:rPr>
        <w:t>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и редактирование контрагентов, водителей, транспортных средств</w:t>
      </w:r>
      <w:r>
        <w:rPr>
          <w:rFonts w:cs="Times New Roman"/>
          <w:szCs w:val="24"/>
        </w:rPr>
        <w:t>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Сохранение документов предоставленных контрагентами (данные водителей, транспортных средств) в хранилище;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Учет поступления и отправки бухгалтерских документов;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Отслеживание сроков оплаты и формирование реестров оплаты услуг;</w:t>
      </w:r>
    </w:p>
    <w:p>
      <w:pPr>
        <w:pStyle w:val="ListParagraph"/>
        <w:numPr>
          <w:ilvl w:val="2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Ведение и выгрузка сводной базы по выполненным перевозкам.</w:t>
      </w:r>
    </w:p>
    <w:p>
      <w:pPr>
        <w:pStyle w:val="ListParagraph"/>
        <w:ind w:hanging="0" w:left="0"/>
        <w:rPr/>
      </w:pPr>
      <w:r>
        <w:rPr/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7" w:name="_Toc179979906"/>
      <w:r>
        <w:rPr/>
        <w:t>Функциональные требования</w:t>
      </w:r>
      <w:bookmarkEnd w:id="7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8" w:name="_Toc179979907"/>
      <w:r>
        <w:rPr/>
        <w:t>Варианты использования</w:t>
      </w:r>
      <w:bookmarkEnd w:id="8"/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ВИ «</w:t>
      </w:r>
      <w:r>
        <w:rPr/>
        <w:t>Добавление контрагента</w:t>
      </w:r>
      <w:r>
        <w:rPr/>
        <w:t>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ПО предоставляет функционал для добавления нового контрагента, с которым в последующем будет заключена заявка-договор.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Нет.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После запуска ПО открывается главное меню программы;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выбирает пункт меню «Перевозчики»;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Открывается окно просмотра контрагентов;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В поле поиска пользователь вводит название контрагента;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 осуществляет поиск перевозчика по базе. В случае успеха под полем поиска выводится вся информация по данному перевозчику, иначе выводится пустая форма с заполненным названием;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нового перевозчика в обязательном порядке необходимо ввести название, адрес, ИНН/КПП, телефон для связи и электронную почту, а так же выбрать условия налогообложения: с НДС и без НДС;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перевозчика в БД пользователь нажимает кнопку «Сохранить»;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 проверяет правильность заполнения всех обязательных форм. В случае успеха поток продолжается, иначе ПО формирует сообщение об ошибке с описанием проблемы;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отмены создания контрагента пользователь нажимает кнопку отмена в карточку контрагента.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Дополнительные действия</w:t>
      </w:r>
      <w:r>
        <w:rPr>
          <w:rFonts w:cs="Times New Roman"/>
          <w:szCs w:val="24"/>
          <w:u w:val="single"/>
        </w:rPr>
        <w:t>.</w:t>
      </w:r>
    </w:p>
    <w:p>
      <w:pPr>
        <w:pStyle w:val="ListParagraph"/>
        <w:numPr>
          <w:ilvl w:val="4"/>
          <w:numId w:val="1"/>
        </w:numPr>
        <w:ind w:firstLine="709" w:left="0"/>
        <w:rPr>
          <w:i/>
          <w:i/>
          <w:iCs/>
          <w:u w:val="none"/>
        </w:rPr>
      </w:pPr>
      <w:r>
        <w:rPr>
          <w:rFonts w:cs="Times New Roman"/>
          <w:i/>
          <w:iCs/>
          <w:szCs w:val="24"/>
          <w:u w:val="none"/>
        </w:rPr>
        <w:t>Добавление водителя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добавления водителя к новому контрагенту пользователь нажимает кнопку «Новый водитель», расположенную под списком водителей </w:t>
      </w:r>
      <w:r>
        <w:rPr>
          <w:rFonts w:cs="Times New Roman"/>
          <w:szCs w:val="24"/>
        </w:rPr>
        <w:t>в карточке контрагента</w:t>
      </w:r>
      <w:r>
        <w:rPr>
          <w:rFonts w:cs="Times New Roman"/>
          <w:szCs w:val="24"/>
        </w:rPr>
        <w:t>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Открывается дополнительное окно для создания водителя;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заполняет ФИО, паспортные данные и телефон для связи и нажимает кнопку «Добавить»;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проверяет верность внесенных данных. В случае успеха поток продолжается, иначе </w:t>
      </w:r>
      <w:r>
        <w:rPr>
          <w:rFonts w:cs="Times New Roman"/>
          <w:szCs w:val="24"/>
        </w:rPr>
        <w:t>формируется сообщение об ошибке с описанием проблемы;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Список водителей перевозчика обновляется с указанием нового водителя;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отмены создания водителя, пользователь нажимает кнопку «Отмена», окно создания водителя закрывается без сохранения внесенных данных;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обновленного списка водителей пользователь нажимает кнопку «Сохранить» в карточке контрагента.</w:t>
      </w:r>
    </w:p>
    <w:p>
      <w:pPr>
        <w:pStyle w:val="ListParagraph"/>
        <w:numPr>
          <w:ilvl w:val="4"/>
          <w:numId w:val="1"/>
        </w:numPr>
        <w:ind w:firstLine="709" w:left="0"/>
        <w:rPr>
          <w:i/>
          <w:i/>
          <w:iCs/>
          <w:u w:val="none"/>
        </w:rPr>
      </w:pPr>
      <w:r>
        <w:rPr>
          <w:rFonts w:cs="Times New Roman"/>
          <w:i/>
          <w:iCs/>
          <w:szCs w:val="24"/>
          <w:u w:val="none"/>
        </w:rPr>
        <w:t xml:space="preserve">Добавление </w:t>
      </w:r>
      <w:r>
        <w:rPr>
          <w:rFonts w:cs="Times New Roman"/>
          <w:i/>
          <w:iCs/>
          <w:szCs w:val="24"/>
          <w:u w:val="none"/>
        </w:rPr>
        <w:t>ТС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добавления ТС к новому контрагенту пользователь нажимает кнопку  «Новое ТС», расположенную под списком ТС в карточке контрагента;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Открывается дополнительно окно для создания ТС;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ТС состоит из двух элементов: тягач и прицеп;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вводит данные прицепа в поле ввода;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 осуществляет поиск данного тягача в списке зарегистрированных на данного перевозчика. Если данный тягач не был найден, ПО автоматически добавляет его в список;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 прицепа в ТС осуществляется по тому же принципу;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ТС пользователь нажимает кнопку «Сохранить»;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отмены создания ТС пользователь нажимает кнопку «Отмена», окно создания ТС закрывается без сохранения внесенных данных;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сохранения обновленного списка ТС пользователь нажимает кнопку «Сохранить» в карточку контрагента. </w:t>
      </w:r>
    </w:p>
    <w:p>
      <w:pPr>
        <w:pStyle w:val="Heading4"/>
        <w:numPr>
          <w:ilvl w:val="0"/>
          <w:numId w:val="0"/>
        </w:numPr>
        <w:ind w:hanging="0" w:left="0"/>
        <w:rPr>
          <w:rFonts w:cs="Times New Roman"/>
          <w:szCs w:val="24"/>
        </w:rPr>
      </w:pPr>
      <w:r>
        <w:rPr/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>
          <w:rFonts w:cs="Times New Roman"/>
          <w:szCs w:val="24"/>
        </w:rPr>
        <w:t>ВИ «</w:t>
      </w:r>
      <w:r>
        <w:rPr>
          <w:rFonts w:cs="Times New Roman"/>
          <w:szCs w:val="24"/>
        </w:rPr>
        <w:t>Редактирование</w:t>
      </w:r>
      <w:r>
        <w:rPr>
          <w:rFonts w:cs="Times New Roman"/>
          <w:szCs w:val="24"/>
        </w:rPr>
        <w:t xml:space="preserve"> контрагента»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Данные сохраненных контрагентов доступны для редактирования.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Нет.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Повторение действий с п. 3.1.1.3.1 по п. 3.1.1.3.5;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редактирования доступны название, адрес, телефон </w:t>
      </w:r>
      <w:r>
        <w:rPr>
          <w:rFonts w:cs="Times New Roman"/>
          <w:szCs w:val="24"/>
        </w:rPr>
        <w:t>список водителей и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редактирования водителя, пользователь выбирает его из списка;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Открывается карточка водителя. Для редактирования доступны все поля: ФИО, паспорт, телефон,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назначения нового ТС водителю, пользователь нажимает кнопку «Изменить» в карточке водителя под поле вывода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Открывается окно для редактирования ТС. Редактирование осуществляется согласно п.3.1.1.4.2.3 — 3.1.1.4.2.8;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изменений водителя пользователь нажимает кнопку «Сохранить» в карточке водителя. Для отмены нажимает кнопку «Отмена», после чего карточка водителя перезагружается;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редактирования ТС пользователь выбирает его из списка, открывается карточка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Редактирование ТС осуществляется согласно  п.3.1.1.4.2.3 — 3.1.1.4.2.8;</w:t>
      </w:r>
    </w:p>
    <w:p>
      <w:pPr>
        <w:pStyle w:val="ListParagraph"/>
        <w:numPr>
          <w:ilvl w:val="4"/>
          <w:numId w:val="1"/>
        </w:numPr>
        <w:ind w:firstLine="709" w:left="0"/>
        <w:rPr>
          <w:lang w:val="ru-RU"/>
        </w:rPr>
      </w:pPr>
      <w:r>
        <w:rPr>
          <w:lang w:val="ru-RU"/>
        </w:rPr>
        <w:t>Сохранение данных контрагента осуществляется согласно п. 3.1.1.3.7 — 3.1.1.3.9.</w:t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>
          <w:rFonts w:cs="Times New Roman"/>
          <w:szCs w:val="24"/>
        </w:rPr>
        <w:t>ВИ «</w:t>
      </w:r>
      <w:r>
        <w:rPr>
          <w:rFonts w:cs="Times New Roman"/>
          <w:szCs w:val="24"/>
        </w:rPr>
        <w:t>Добавление водителя</w:t>
      </w:r>
      <w:r>
        <w:rPr>
          <w:rFonts w:cs="Times New Roman"/>
          <w:szCs w:val="24"/>
        </w:rPr>
        <w:t>»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Описание ВИ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имеет возможность добавить через меню просмотра водителей.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Предусловия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Нет.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Основной поток действий.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редактирования доступны название, адрес, телефон </w:t>
      </w:r>
      <w:r>
        <w:rPr>
          <w:rFonts w:cs="Times New Roman"/>
          <w:szCs w:val="24"/>
        </w:rPr>
        <w:t>список водителей и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редактирования водителя, пользователь выбирает его из списка;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Открывается карточка водителя. Для редактирования доступны все поля: ФИО, паспорт, телефон,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назначения нового ТС водителю, пользователь нажимает кнопку «Изменить» в карточке водителя под поле вывода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Открывается окно для редактирования ТС. Редактирование осуществляется согласно п.3.1.1.4.2.3 — 3.1.1.4.2.8;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сохранения изменений водителя пользователь нажимает кнопку «Сохранить» в карточке водителя. Для отмены нажимает кнопку «Отмена», после чего карточка водителя перезагружается;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редактирования ТС пользователь выбирает его из списка, открывается карточка ТС;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Редактирование ТС осуществляется согласно  п.3.1.1.4.2.3 — 3.1.1.4.2.8;</w:t>
      </w:r>
    </w:p>
    <w:p>
      <w:pPr>
        <w:pStyle w:val="ListParagraph"/>
        <w:numPr>
          <w:ilvl w:val="4"/>
          <w:numId w:val="1"/>
        </w:numPr>
        <w:ind w:firstLine="709" w:left="0"/>
        <w:rPr>
          <w:lang w:val="ru-RU"/>
        </w:rPr>
      </w:pPr>
      <w:r>
        <w:rPr>
          <w:rFonts w:cs="Times New Roman"/>
          <w:szCs w:val="24"/>
          <w:lang w:val="ru-RU"/>
        </w:rPr>
        <w:t>Сохранение данных контрагента осуществляется согласно п. 3.1.1.3.7 — 3.1.1.3.9.</w:t>
      </w:r>
    </w:p>
    <w:p>
      <w:pPr>
        <w:pStyle w:val="Normal"/>
        <w:ind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3"/>
        <w:numPr>
          <w:ilvl w:val="1"/>
          <w:numId w:val="1"/>
        </w:numPr>
        <w:rPr/>
      </w:pPr>
      <w:bookmarkStart w:id="9" w:name="_Toc179979908"/>
      <w:r>
        <w:rPr/>
        <w:t>Настройки ПО</w:t>
      </w:r>
      <w:bookmarkEnd w:id="9"/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Настройки технолога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планов качества</w:t>
      </w:r>
    </w:p>
    <w:p>
      <w:pPr>
        <w:pStyle w:val="ListParagraph"/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Настройка планов качества осуществляется в основном окне контроля в блоке «План качества». Для перехода в окно контроля, технолог нажимает кнопку «Контроль» в основном меню. Блок «План качества» у технолога имеет расширенный функционал по сравнению с функционалом оператора.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Создание плана качества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создания нового плана качества, технолог нажимает кнопку «Добавить план качества» в блоке «План качества»;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В блоке активируется форма для создания нового плана качества. Для одного плана необходимо определить настройки: название плана, тип контроля, усиление и экспозиция камеры, фотографий темнового поля, серого поля и КО;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указания названия плана, необходимо заполнить поле «Название»;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выбора типа контроля технолог ставит галочку напротив соответствующего пункта в поле «Тип контроля»;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настройки усиления и экспозиции технолог меняет значения соответствующих бегунков в блоке «План качества», настройка камеры в блоке «Видео» в этот момент недоступна;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Далее последовательно формируются контрольные фотографии. Сначала доступен только функционал для захвата фотографии темнового поля, после активируется функционал для захвата фотографии серого поля и т.д.;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создания фотографии темнового поля технолог нажимает кнопку «Захват» в блоке «Видео»;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осуществляет захват фотографии, с накоплением кадров, указанным в настройках технолога. Получившееся изображение отображается в области отображения вместо видеоряда. Блок «Видео» сменяется на блок «Фото». Фото сохраняется в локальную директорию ПО. В строке «Темновое поле» выводится статус «Сохранено». 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После захвата фотографии темнового поля, изменение настроек камеры становится недоступным. Для корректировки настроек камеры, необходимо удалить захваченную фотографию. Для удаления необходимо нажать кнопку «Удалить», в строке «Темновое поле». После подтверждения удаления во всплывающем окне,  ПО удаляет сформированный файл. В строке «Темновое поле» выводится статус «Не сохранено». При удалении фотографии темнового поля удаляются также связанные с ней фотографии серого поля и КО;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Активируется функционал для создания фотографии серого поля. Для перехода в видеорежим технолог нажимает кнопку «Видео» в блоке «Фото»;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Захват фотографии серого поля осуществляется по тому же алгоритму, что и захват темнового поля. Из сформировавшегося изображения вычитается темновое поле (согласно п. 5.1). Фото сохраняется в локальную директорию ПО. В строке «Серое поле» выводится статус «Сохранено».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Удаление аналогично удалению фотографии темнового поля. При удалении фотографии серого поля автоматически удаляется только КО;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активируется функционал для формирования КО – «Контрольный образец». Для формирования кадра технолог повторяет те же действия, что и для предыдущих фотографий; 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После усреднения захваченных кадров, ПО вычитает из сформированного изображения темновое поле и осуществляет нормирование по серому полю (согласно п. 5.2). Фото сохраняется в удаленное хранилище. В строке «Контрольный образец» выводится статус «Сохранен»;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Удаление аналогично. Удаление КО не влияет на остальные кадры, можно осуществляет перезахват КО сколько угодно раз, без повторного захвата фотографий темнового и серого полей;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сохранения нового плана технолог нажимает кнопку «Сохранить» под формой создания плана; 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 проверяет верность заполнения всех настроек. При попытке сохранить план качества без каких-либо настроек, технологу выводится сообщение об ошибке;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отмены создания нового плана технолог нажимает кнопку «Отмена»;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После сохранения, форма создания деактивируется. Список планов обновляется, в нем появляется строка с названием нового плана. Технолог имеет возможность сразу же выполнить захват фотографии с использованием нового плана качества.</w:t>
      </w:r>
    </w:p>
    <w:p>
      <w:pPr>
        <w:pStyle w:val="ListParagraph"/>
        <w:numPr>
          <w:ilvl w:val="4"/>
          <w:numId w:val="1"/>
        </w:numPr>
        <w:ind w:firstLine="567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Редактирование плана качества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редактирования готового плана качества технолог выбирает план из списка в блоке «План качества» и нажимает кнопку «Редактировать»;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Активируется форма редактирования плана качества, идентичная форме создания, с заполненными данными;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редактирования доступны все настройки плана. 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редактирования настроек камеры, предварительно необходимо удалить контрольные фотографии. Далее изменить настройки камеры и сформировать новые контрольные фотографии следуя пунктам 3.2.1.1.1.6. – 3.2.1.1.1.15.;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темнового поля, технолог заново формирует весь комплект фотографий. При удалении серого поля, технолог заново формирует только фотографии серого поля и КО. Удаление КО не влияет на остальные изображения;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сохранения изменений технолог нажимает кнопку «Сохранить» под формой редактирования плана; 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 проверяет верность заполнения всех настроек. При попытке сохранить план качества без каких-либо настроек, технологу выводится сообщение об ошибке;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отмены изменений технолог нажимает кнопку «Отмена»;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После сохранения, форма редактирования деактивируется.</w:t>
      </w:r>
    </w:p>
    <w:p>
      <w:pPr>
        <w:pStyle w:val="ListParagraph"/>
        <w:numPr>
          <w:ilvl w:val="4"/>
          <w:numId w:val="1"/>
        </w:numPr>
        <w:ind w:firstLine="567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Удаление плана качества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удаления готового плана качества технолог выбирает план из списка в блоке «План качества» и нажимает кнопку «Удалить»;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Появляется окно с подтверждением на удаление плана; 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В случае утвердительного ответа, выбранный план удаляется, список планов в блоке «План качества» обновляется. Иначе удаление отменяется.</w:t>
      </w:r>
    </w:p>
    <w:p>
      <w:pPr>
        <w:pStyle w:val="ListParagraph"/>
        <w:ind w:hanging="0" w:left="1134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лекал</w:t>
      </w:r>
    </w:p>
    <w:p>
      <w:pPr>
        <w:pStyle w:val="ListParagraph"/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Настройка лекал осуществляется в окне настроек в блоке «Настройки лекал». Для перехода в окно настроек технолог нажимает на кнопку «Настройки» в главном меню. 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Создание лекала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создания нового лекала технолог нажимает кнопку «Добавить лекало» в блоке «Настройки лекал»;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В блоке активируется форма создания лекала с полем для ввода диаметра будущего лекала;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Технолог вводит диаметр лекала в микрометрах и нажимает кнопку «Сохранить», расположенную в блоке;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ПО проверяет корректность введенных данных. Если все верно лекало сохраняется, список лекал обновляется. Иначе технологу выводится сообщение об ошибке;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отмены создания лекала, технолог нажимает кнопку «Отмена», расположенную в блоке;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сохранения изменений технолог нажимает кнопку «Сохранить», расположенную внизу страницы настроек. Для отмены изменений и загрузки предыдущих данных, технолог нажимает кнопку «Отмена». При выходе из окна настроек без сохранения, внесенные изменения не сохраняются.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Редактирование лекала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редактирования лекала технолог выбирает лекало из списка лекал в блоке «Настройки лекал» и нажимает кнопку «Редактировать»;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Активируется форма редактирования лекала, аналогичная форме создания, с заполненными данными;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Технолог меняет диаметр лекала и нажимает кнопку «Сохранить»;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 xml:space="preserve">Изменения сохраняются согласно п. 3.2.1.2.1.4 – 3.2.1.2.1.6. 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Удаление лекала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удаления лекала технолог выбирает лекало из списка лекал в блоке «Настройки лекал» и нажимает кнопку «Удалить»;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Появляется окно с запросом на подтверждение удаления лекала. При утвердительно ответе выбранное лекало удалится, список лекал обновится. Иначе удаление отменяется.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Изменения сохраняются согласно п. 3.2.1.2.1.6.</w:t>
      </w:r>
    </w:p>
    <w:p>
      <w:pPr>
        <w:pStyle w:val="ListParagraph"/>
        <w:ind w:hanging="0" w:left="1134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зон контроля</w:t>
      </w:r>
    </w:p>
    <w:p>
      <w:pPr>
        <w:pStyle w:val="Normal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Настройка лекал осуществляется в окне настроек в блоке «Настройки зон контроля». Для перехода в окно настроек технолог нажимает на кнопку «Настройки» в главном меню.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Создание профиля зон контроля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создания нового профиля технолог нажимает кнопку «Добавить профиль» в блоке «Настройки зон контроля»;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В блоке активируется форма для создания профиля. В форму необходимо ввести название профиля и добавить зоны;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добавления зоны технолог нажимает кнопку «Добавить зону». В список зон профиля добавляется незаполненная строка. Строка зоны состоит из диаметра зоны в микрометрах. Данные обязательны к заполнению. Максимальное количество зон в профиле – пять;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зон в профиль, под списком зон формируется таблица для указания допустимого количества дефектов по зонам. Добавленные зоны формируют колонки таблицы. Для добавления размера дефекта необходимо нажать кнопку «Добавить дефект». В таблицу добавляется строка, в  которой необходимо указать диаметр дефекта, и в колонке каждой зоны указать максимально допустимое количество дефектов данного диаметра в зоне;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удаления зоны технолог нажимает кнопку «Удалить» напротив зоны, которую необходимо удалить;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Технолог вводит название профиля и данные для каждой созданной зоны и нажимает кнопку «Сохранить», расположенную в блоке;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ПО проверяет корректность введенных данных. Если все верно профиль сохраняется, список профилей обновляется. Иначе технологу выводится сообщение об ошибке;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отмены создания профиля, технолог нажимает кнопку «Отмена», расположенную в блоке;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Изменения сохраняются согласно п. 3.2.1.2.1.6.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Редактирование профиля зон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редактирования профиля технолог выбирает профиль из списка в блоке «Настройки зон контроля» и нажимает кнопку «Редактировать»;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В блоке активируется форма редактирования профиля, идентичная форме создания, с заполненными данными выбранного профиля. К редактированию доступны названия профиля и список зон;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Технолог меняет название профиля, добавляет, удаляет или меняет значения зон согласно п.3.2.1.3.1.3 – 3.2.1.3.1.4 и нажимает кнопку «Сохранить»;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Изменения сохраняются согласно п. 3.2.1.3.1.6 – 3.2.1.3.1.8.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Удаление профиля зон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удаления профиля технолог выбирает профиль из списка в блоке «Настройки зон контроля» и нажимает кнопку «Удалить»;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Появляется окно с запросом на подтверждение удаления профиля. При утвердительно ответе выбранный профиль удалится, список профилей обновится. Иначе удаление отменяется.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Изменения сохраняются согласно 3.2.1.2.1.6.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инструментов измерения неравномерности</w:t>
      </w:r>
    </w:p>
    <w:p>
      <w:pPr>
        <w:pStyle w:val="ListParagraph"/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Настройка значений «по-умолчанию» для инструментов измерения неравномерности осуществляется в блоке «Настройки инструментов» в окне настроек. Для перехода в окно настроек технолог нажимает на кнопку «Настройки» в главном меню.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Настройки инструмента «Яркость в РОИ»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настройки диаметра РОИ технолог вводит значение диаметра в миллиметрах в поле «Диаметр РОИ»;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Изменения сохраняются согласно 3.2.1.2.1.6.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Настройки инструмента «Неравномерность»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настройки диаметра инструмента технолог вводит новое значение диаметра в миллиметрах в поле «Диаметр области»;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настройки количества уровней технолог вводит новое значение в поле «Кол-во уровней»;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Изменения сохраняются согласно 3.2.1.2.1.6.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путей</w:t>
      </w:r>
    </w:p>
    <w:p>
      <w:pPr>
        <w:pStyle w:val="Normal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Настройка путей сохранения фотографий осуществляется в окне настроек в блоке «Настройки путей». Для перехода в окно настроек технолог нажимает на кнопку «Настройки» в главном меню.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Задание пути к основному каталогу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Для задания пути к основному каталогу технолог вводит новое значение пути в поле «Основной каталог» в блоке «Настройки путей»;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Сохранение изменений согласно пункту 3.2.1.2.1.6.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Задание пути к каталогу анализа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Для задания пути к каталогу анализа технолог вводит новое значение пути в поле «Каталог фото анализа» в блоке «Настройки путей»;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Осуществляет сохранение изменений согласно пункту 3.2.1.2.1.6.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дефектов</w:t>
      </w:r>
    </w:p>
    <w:p>
      <w:pPr>
        <w:pStyle w:val="Normal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Технолог формирует список дефектов, которым пользуется оператор для указания типа дефекта при обозначении дефектов на фотографии (п. 3.1.6, 3.1.7.). Настройка осуществляется в блоке «Настройка дефектов» в окне настроек. Для перехода в окно настроек технолог нажимает на кнопку «Настройки» в главном меню.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Автоматическое обновление списка дефектов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автоматического заполнения списка дефектов технолог нажимает кнопку «Загрузить из БД»;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ПО загружает дефекты из БД и полностью перезаписывает сохраненный в ПО список полученным из БД;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Технолог сохраняет изменения согласно п. 3.2.1.2.1.6. </w:t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Настройки метролога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размера пикселя</w:t>
      </w:r>
    </w:p>
    <w:p>
      <w:pPr>
        <w:pStyle w:val="Normal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Для корректного преобразования размера дефектов из пикселей в микрометры, метролог устанавливает размера пикселя в окне настроек в блоке «Настройки камеры». Для перехода в окно настроек метролог нажимает на кнопку «Настройки» в главном меню.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Метролог вводит новый размер пикселя в микрометрах в поле «Размер пикселя» в блоке «Настройки камеры»;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Изменения сохраняются согласно п. 3.2.1.2.1.6.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аттестации</w:t>
      </w:r>
    </w:p>
    <w:p>
      <w:pPr>
        <w:pStyle w:val="Normal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Установка аттестации и настройка информирования об истечении сроков аттестации осуществляется в окне настроек, в блоке «Настройки аттестации». Для перехода в окно настроек метролог нажимает на кнопку «Настройки» в главном меню.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Установка сроков аттестации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установки периода действия аттестации метролог вводит количество дней действия аттестации в поле «Период аттестации» блока «Настройки аттестации»;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установки периода, в течение которого ПО будет информировать пользователя об истечении сроков аттестации, метролог вводит значение в днях в поле «Предупреждение об окончании аттестации»;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Осуществляет сохранение изменений согласно п. 3.2.1.2.1.6.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Установка аттестации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Дата последней аттестации выводится в поле «Дата последней аттестации». Для задания новой аттестации метролог нажимает кнопку «Аттестовать»;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Значение в поле «Дата последней аттестации» обновляется согласно текущей дате;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szCs w:val="24"/>
        </w:rPr>
      </w:pPr>
      <w:r>
        <w:rPr>
          <w:rFonts w:cs="Times New Roman"/>
          <w:szCs w:val="24"/>
        </w:rPr>
        <w:t>Изменения сохраняются согласно п. 3.2.1.2.1.6.</w:t>
      </w:r>
    </w:p>
    <w:p>
      <w:pPr>
        <w:pStyle w:val="Normal"/>
        <w:ind w:hanging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Общие настройки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Настройка авторизации</w:t>
      </w:r>
    </w:p>
    <w:p>
      <w:pPr>
        <w:pStyle w:val="Normal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При первом запуске ПО в нем предустановленны пароли для технолога и метролога, которые рекомендуется поменять после первого посещения программы. Изменение пароля осуществляется в настройках в блоке «Настройки авторизации». Для перехода в окно настроек технолог нажимает на кнопку «Настройки» в главном меню.</w:t>
      </w:r>
    </w:p>
    <w:p>
      <w:pPr>
        <w:pStyle w:val="ListParagraph"/>
        <w:numPr>
          <w:ilvl w:val="4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Изменение пароля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Для изменения пароля пользователь ставит галочку в поле «Изменить пароль» в блоке «Настройки авторизации»;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Активируется поле ввода;</w:t>
      </w:r>
    </w:p>
    <w:p>
      <w:pPr>
        <w:pStyle w:val="ListParagraph"/>
        <w:numPr>
          <w:ilvl w:val="5"/>
          <w:numId w:val="1"/>
        </w:numPr>
        <w:ind w:firstLine="1134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Пользователь вводит новый пароль для входа и сохраняет изменения согласно п. 3.2.1.2.1.6.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0" w:name="_Toc179979909"/>
      <w:r>
        <w:rPr/>
        <w:t>Дополнительные функции</w:t>
      </w:r>
      <w:bookmarkEnd w:id="10"/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Контроль готовой фотографии</w:t>
      </w:r>
    </w:p>
    <w:p>
      <w:pPr>
        <w:pStyle w:val="Normal"/>
        <w:rPr/>
      </w:pPr>
      <w:r>
        <w:rPr/>
        <w:t xml:space="preserve">ПО предоставляет возможность открыть готовую фотографию из основного каталога для перепроверки результатов контроля ЧПЗ. При открытии готовой фотографии ПО не записывает в БД никаких данных. </w:t>
      </w:r>
    </w:p>
    <w:p>
      <w:pPr>
        <w:pStyle w:val="ListParagraph"/>
        <w:numPr>
          <w:ilvl w:val="3"/>
          <w:numId w:val="1"/>
        </w:numPr>
        <w:ind w:firstLine="851" w:left="0"/>
        <w:rPr>
          <w:u w:val="single"/>
        </w:rPr>
      </w:pPr>
      <w:r>
        <w:rPr>
          <w:u w:val="single"/>
        </w:rPr>
        <w:t>Смена режима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>Для переключения с видеорежима на фоторежим пользователь нажимает кнопку «Переключить режим» на панели управления;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>Блок «Видео» сменится на блок «Загрузка фото».</w:t>
      </w:r>
    </w:p>
    <w:p>
      <w:pPr>
        <w:pStyle w:val="ListParagraph"/>
        <w:numPr>
          <w:ilvl w:val="3"/>
          <w:numId w:val="1"/>
        </w:numPr>
        <w:ind w:firstLine="851" w:left="0"/>
        <w:rPr>
          <w:u w:val="single"/>
        </w:rPr>
      </w:pPr>
      <w:r>
        <w:rPr>
          <w:u w:val="single"/>
        </w:rPr>
        <w:t>Загрузка по серийному номеру Изделия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>Пользователь вводит серийный номер изделия в поле «Серийный номер» и дату проведения контроля в поле «Дата контроля»;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>ПО осуществляет поиск фотографии с указанным серийным номером в каталоге за указанную дату. Если фото найдено, изображение загружается в область отображения, иначе формируется сообщение об ошибке.</w:t>
      </w:r>
    </w:p>
    <w:p>
      <w:pPr>
        <w:pStyle w:val="ListParagraph"/>
        <w:numPr>
          <w:ilvl w:val="3"/>
          <w:numId w:val="1"/>
        </w:numPr>
        <w:ind w:firstLine="851" w:left="0"/>
        <w:rPr>
          <w:u w:val="single"/>
        </w:rPr>
      </w:pPr>
      <w:r>
        <w:rPr>
          <w:u w:val="single"/>
        </w:rPr>
        <w:t>Ручная загрузка фото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>Пользователь нажимает кнопку «Загрузить вручную» в блоке «Загрузка фото»;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>Открывается диалоговое окно для открытия файлов. Пользователь выбирает каталог и фотографию для открытия и нажимает кнопку «Открыть»;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>Фотография загружается в область отображения.</w:t>
      </w:r>
    </w:p>
    <w:p>
      <w:pPr>
        <w:pStyle w:val="ListParagraph"/>
        <w:numPr>
          <w:ilvl w:val="3"/>
          <w:numId w:val="1"/>
        </w:numPr>
        <w:ind w:firstLine="851" w:left="0"/>
        <w:rPr>
          <w:u w:val="single"/>
        </w:rPr>
      </w:pPr>
      <w:r>
        <w:rPr>
          <w:u w:val="single"/>
        </w:rPr>
        <w:t>Расчеты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>После загрузки фото ПО проводит расчеты интенсивности согласно п.3.1.2.3.1.16, и расчет относительно КО согласно плану качества, который использовался при захвате фотографии. Если план качества, с которым была захвачена оригинальная фотография отсутствует, ПО информирует пользователя, данные КО в таблице результатов в блоке «Интенсивность» остаются незаполненными.</w:t>
      </w:r>
    </w:p>
    <w:p>
      <w:pPr>
        <w:pStyle w:val="ListParagraph"/>
        <w:numPr>
          <w:ilvl w:val="3"/>
          <w:numId w:val="1"/>
        </w:numPr>
        <w:ind w:firstLine="851" w:left="0"/>
        <w:rPr>
          <w:u w:val="single"/>
        </w:rPr>
      </w:pPr>
      <w:r>
        <w:rPr>
          <w:u w:val="single"/>
        </w:rPr>
        <w:t>Анализ ЧПЗ</w:t>
      </w:r>
    </w:p>
    <w:p>
      <w:pPr>
        <w:pStyle w:val="ListParagraph"/>
        <w:numPr>
          <w:ilvl w:val="4"/>
          <w:numId w:val="1"/>
        </w:numPr>
        <w:ind w:firstLine="1134" w:left="0"/>
        <w:rPr/>
      </w:pPr>
      <w:r>
        <w:rPr/>
        <w:t xml:space="preserve">Пользователь осуществляет анализ ЧПЗ согласно п. 3.1.10. </w:t>
      </w:r>
    </w:p>
    <w:p>
      <w:pPr>
        <w:pStyle w:val="ListParagraph"/>
        <w:numPr>
          <w:ilvl w:val="3"/>
          <w:numId w:val="1"/>
        </w:numPr>
        <w:ind w:firstLine="851" w:left="0"/>
        <w:rPr>
          <w:u w:val="single"/>
        </w:rPr>
      </w:pPr>
      <w:r>
        <w:rPr>
          <w:u w:val="single"/>
        </w:rPr>
        <w:t>Сохранение фото анализа</w:t>
      </w:r>
    </w:p>
    <w:p>
      <w:pPr>
        <w:pStyle w:val="ListParagraph"/>
        <w:numPr>
          <w:ilvl w:val="3"/>
          <w:numId w:val="1"/>
        </w:numPr>
        <w:ind w:firstLine="1134" w:left="0"/>
        <w:rPr/>
      </w:pPr>
      <w:r>
        <w:rPr/>
        <w:t>Доступно сохранение новых фотографий анализа. Фотографии анализа сохраняются в подкаталоги согласно дате, в которую была создана основная фотография. Индексация для данного серийного номера продолжается.</w:t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1" w:name="_Toc179979910"/>
      <w:r>
        <w:rPr/>
        <w:t>Нефункциональные требования</w:t>
      </w:r>
      <w:bookmarkEnd w:id="11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2" w:name="_Toc179979911"/>
      <w:r>
        <w:rPr/>
        <w:t>Интерфейс пользователя</w:t>
      </w:r>
      <w:bookmarkEnd w:id="12"/>
    </w:p>
    <w:p>
      <w:pPr>
        <w:pStyle w:val="Normal"/>
        <w:rPr/>
      </w:pPr>
      <w:r>
        <w:rPr/>
        <w:t>Для страницы контроля обеспечить максимально полный масштаб выводимого изображения относительно рабочего окна.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3" w:name="_Toc179979912"/>
      <w:r>
        <w:rPr/>
        <w:t>Требование к составу и параметрам технических средств</w:t>
      </w:r>
      <w:bookmarkEnd w:id="13"/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Минимальная конфигурация технических средств:</w:t>
      </w:r>
    </w:p>
    <w:p>
      <w:pPr>
        <w:pStyle w:val="ListParagraph"/>
        <w:numPr>
          <w:ilvl w:val="0"/>
          <w:numId w:val="2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Процессор с 4 ядрами со встроенным графическим ядром;</w:t>
      </w:r>
    </w:p>
    <w:p>
      <w:pPr>
        <w:pStyle w:val="ListParagraph"/>
        <w:numPr>
          <w:ilvl w:val="0"/>
          <w:numId w:val="2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Оперативная память 8 Гб;</w:t>
      </w:r>
    </w:p>
    <w:p>
      <w:pPr>
        <w:pStyle w:val="ListParagraph"/>
        <w:numPr>
          <w:ilvl w:val="0"/>
          <w:numId w:val="2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Жесткий диск размером 500 Мб.</w:t>
      </w:r>
    </w:p>
    <w:p>
      <w:pPr>
        <w:pStyle w:val="ListParagraph"/>
        <w:ind w:firstLine="709" w:left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4" w:name="_Toc179979913"/>
      <w:r>
        <w:rPr/>
        <w:t>Требование к информационной и программной совместимости</w:t>
      </w:r>
      <w:bookmarkEnd w:id="14"/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Программное обеспечение:</w:t>
      </w:r>
    </w:p>
    <w:p>
      <w:pPr>
        <w:pStyle w:val="ListParagraph"/>
        <w:numPr>
          <w:ilvl w:val="0"/>
          <w:numId w:val="3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10 </w:t>
      </w:r>
      <w:r>
        <w:rPr>
          <w:rFonts w:cs="Times New Roman"/>
          <w:szCs w:val="24"/>
          <w:lang w:val="en-US"/>
        </w:rPr>
        <w:t>x</w:t>
      </w:r>
      <w:r>
        <w:rPr>
          <w:rFonts w:cs="Times New Roman"/>
          <w:szCs w:val="24"/>
        </w:rPr>
        <w:t>64 и выше;</w:t>
      </w:r>
    </w:p>
    <w:p>
      <w:pPr>
        <w:pStyle w:val="ListParagraph"/>
        <w:numPr>
          <w:ilvl w:val="0"/>
          <w:numId w:val="3"/>
        </w:numPr>
        <w:ind w:firstLine="709" w:left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MS Access 2010 </w:t>
      </w:r>
      <w:r>
        <w:rPr>
          <w:rFonts w:cs="Times New Roman"/>
          <w:szCs w:val="24"/>
        </w:rPr>
        <w:t>или</w:t>
      </w:r>
      <w:r>
        <w:rPr>
          <w:rFonts w:cs="Times New Roman"/>
          <w:szCs w:val="24"/>
          <w:lang w:val="en-US"/>
        </w:rPr>
        <w:t xml:space="preserve"> MS Access Database Engine 2010 Redistributable;</w:t>
      </w:r>
    </w:p>
    <w:p>
      <w:pPr>
        <w:pStyle w:val="ListParagraph"/>
        <w:numPr>
          <w:ilvl w:val="0"/>
          <w:numId w:val="3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API</w:t>
      </w:r>
      <w:r>
        <w:rPr>
          <w:rFonts w:cs="Times New Roman"/>
          <w:szCs w:val="24"/>
        </w:rPr>
        <w:t xml:space="preserve"> для поддержки видеокамер </w:t>
      </w:r>
      <w:r>
        <w:rPr>
          <w:rFonts w:cs="Times New Roman"/>
          <w:szCs w:val="24"/>
          <w:lang w:val="en-US"/>
        </w:rPr>
        <w:t>Hikrobot</w:t>
      </w:r>
      <w:r>
        <w:rPr>
          <w:rFonts w:cs="Times New Roman"/>
          <w:szCs w:val="24"/>
        </w:rPr>
        <w:t>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5" w:name="_Toc179979914"/>
      <w:r>
        <w:rPr/>
        <w:t>Требования к безопасности</w:t>
      </w:r>
      <w:bookmarkEnd w:id="15"/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 xml:space="preserve">Контроль вводимой информации 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Проверки при захвате изображения:</w:t>
      </w:r>
    </w:p>
    <w:p>
      <w:pPr>
        <w:pStyle w:val="ListParagraph"/>
        <w:numPr>
          <w:ilvl w:val="0"/>
          <w:numId w:val="4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 проверяет ввод серийного номера. Если оператор пытается выполнить захват изображения без ввода серийного номера, формируется сообщение об ошибке. Захват прекращается;</w:t>
      </w:r>
    </w:p>
    <w:p>
      <w:pPr>
        <w:pStyle w:val="ListParagraph"/>
        <w:numPr>
          <w:ilvl w:val="0"/>
          <w:numId w:val="4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 проверяет, что в каталоге сохранения отсутствует фото с указанным серийным номером изделия, иначе формирует сообщение с запросом на перезапись фотографии;</w:t>
      </w:r>
    </w:p>
    <w:p>
      <w:pPr>
        <w:pStyle w:val="ListParagraph"/>
        <w:numPr>
          <w:ilvl w:val="0"/>
          <w:numId w:val="4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ПО проверяет наличие в БД записи соответствующей серийному номеру изделия и дате контроля. При отсутствии записи оператору формируется сообщение с запросом на захват фотографии без сохранения пути в БД;</w:t>
      </w:r>
    </w:p>
    <w:p>
      <w:pPr>
        <w:pStyle w:val="ListParagraph"/>
        <w:numPr>
          <w:ilvl w:val="0"/>
          <w:numId w:val="4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Для контроля после удаления стопорного слоя ПО проверяет в БД результат прошлого контроля. Если изделие за прошлый контроль имеет статус «брак». Оператору формируется сообщение об ошибке с указанием проверить верность серийного номера. Изделие не прошедшее контроль после удаления подложки на следующий контроль не идет.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i/>
          <w:i/>
          <w:szCs w:val="24"/>
        </w:rPr>
      </w:pPr>
      <w:r>
        <w:rPr>
          <w:rFonts w:cs="Times New Roman"/>
          <w:szCs w:val="24"/>
        </w:rPr>
        <w:t>Проверки при синхронизации фотографий</w:t>
      </w:r>
      <w:r>
        <w:rPr>
          <w:rFonts w:cs="Times New Roman"/>
          <w:i/>
          <w:szCs w:val="24"/>
        </w:rPr>
        <w:t>:</w:t>
      </w:r>
    </w:p>
    <w:p>
      <w:pPr>
        <w:pStyle w:val="ListParagraph"/>
        <w:numPr>
          <w:ilvl w:val="0"/>
          <w:numId w:val="5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При перемещении фотографии ПО проверяет, что в каталоге назначения отсутствует фото с аналогичным названием. Если такое фото существует, ПО перемещает дублированную фотографию в папку «Дубли». Папка «Дубли» создается в каталоге назначения текущей фотографии;</w:t>
      </w:r>
    </w:p>
    <w:p>
      <w:pPr>
        <w:pStyle w:val="ListParagraph"/>
        <w:numPr>
          <w:ilvl w:val="0"/>
          <w:numId w:val="5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При перемещении фотографии в папку дубли ПО проверяет, что в папке назначения отсутствует фото с аналогичным названием. Если фото существует пользователю формируется сообщение с запросом на перезапись фотографии. При подтверждении фотография перезаписывается, иначе фотография остается в локальном каталоге.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Контроль ввода обязательных настроек при создании планов качества, профилей зон, изменении паролей. При отсутствии какой-либо настройки формируется сообщение об ошибке;</w:t>
      </w:r>
    </w:p>
    <w:p>
      <w:pPr>
        <w:pStyle w:val="ListParagraph"/>
        <w:numPr>
          <w:ilvl w:val="3"/>
          <w:numId w:val="1"/>
        </w:numPr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  <w:t>Контроль ввода числовых данных.</w:t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Контроль состояния установки.</w:t>
      </w:r>
    </w:p>
    <w:p>
      <w:pPr>
        <w:pStyle w:val="Normal"/>
        <w:rPr>
          <w:szCs w:val="24"/>
        </w:rPr>
      </w:pPr>
      <w:r>
        <w:rPr>
          <w:szCs w:val="24"/>
        </w:rPr>
        <w:t>Обеспечить контроль подключения видеокамеры. Информировать пользователя об отключении камеры во время работы и автоматически инициализировать ее переподключение.</w:t>
      </w:r>
    </w:p>
    <w:p>
      <w:pPr>
        <w:pStyle w:val="Heading4"/>
        <w:numPr>
          <w:ilvl w:val="2"/>
          <w:numId w:val="1"/>
        </w:numPr>
        <w:ind w:firstLine="709" w:left="0"/>
        <w:rPr/>
      </w:pPr>
      <w:r>
        <w:rPr/>
        <w:t>Контроль доступа</w:t>
      </w:r>
    </w:p>
    <w:p>
      <w:pPr>
        <w:pStyle w:val="ListParagraph"/>
        <w:ind w:firstLine="709" w:left="0"/>
        <w:rPr>
          <w:szCs w:val="24"/>
        </w:rPr>
      </w:pPr>
      <w:r>
        <w:rPr>
          <w:szCs w:val="24"/>
        </w:rPr>
        <w:t>Обеспечить авторизированный доступ к функциям технолога и метролога.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6" w:name="_Toc179979915"/>
      <w:r>
        <w:rPr/>
        <w:t>Требования к программной документации</w:t>
      </w:r>
      <w:bookmarkEnd w:id="16"/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Разрабатываемое программное обеспечение должно включать справочную систему (руководство пользователя).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2"/>
        <w:numPr>
          <w:ilvl w:val="0"/>
          <w:numId w:val="1"/>
        </w:numPr>
        <w:ind w:firstLine="709" w:left="0"/>
        <w:rPr/>
      </w:pPr>
      <w:bookmarkStart w:id="17" w:name="_Toc179979916"/>
      <w:r>
        <w:rPr/>
        <w:t>Формулы расчетов</w:t>
      </w:r>
      <w:bookmarkEnd w:id="17"/>
    </w:p>
    <w:p>
      <w:pPr>
        <w:pStyle w:val="Heading3"/>
        <w:numPr>
          <w:ilvl w:val="1"/>
          <w:numId w:val="1"/>
        </w:numPr>
        <w:ind w:firstLine="709" w:left="0"/>
        <w:rPr/>
      </w:pPr>
      <w:bookmarkStart w:id="18" w:name="_Toc179979917"/>
      <w:bookmarkStart w:id="19" w:name="_Toc179791479"/>
      <w:bookmarkStart w:id="20" w:name="_Toc179466909"/>
      <w:r>
        <w:rPr/>
        <w:t>Вычитание темнового поля</w:t>
      </w:r>
      <w:bookmarkEnd w:id="18"/>
      <w:bookmarkEnd w:id="19"/>
      <w:bookmarkEnd w:id="20"/>
    </w:p>
    <w:p>
      <w:pPr>
        <w:pStyle w:val="Normal"/>
        <w:rPr/>
      </w:pPr>
      <w:r>
        <w:rPr/>
        <w:t>Каждый пиксель готового изображения преобразуется согласно формуле: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Ri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Ii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Di</m:t>
              </m:r>
            </m:e>
          </m:d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где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Ii</w:t>
      </w:r>
      <w:r>
        <w:rPr>
          <w:rFonts w:eastAsia="" w:eastAsiaTheme="minorEastAsia"/>
        </w:rPr>
        <w:t xml:space="preserve"> – интенсивность </w:t>
      </w:r>
      <w:r>
        <w:rPr>
          <w:rFonts w:eastAsia="" w:eastAsiaTheme="minorEastAsia"/>
          <w:lang w:val="en-US"/>
        </w:rPr>
        <w:t>i</w:t>
      </w:r>
      <w:r>
        <w:rPr>
          <w:rFonts w:eastAsia="" w:eastAsiaTheme="minorEastAsia"/>
        </w:rPr>
        <w:t>-го пикселя изображения;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Di</w:t>
      </w:r>
      <w:r>
        <w:rPr>
          <w:rFonts w:eastAsia="" w:eastAsiaTheme="minorEastAsia"/>
        </w:rPr>
        <w:t xml:space="preserve"> – интенсивность </w:t>
      </w:r>
      <w:r>
        <w:rPr>
          <w:rFonts w:eastAsia="" w:eastAsiaTheme="minorEastAsia"/>
          <w:lang w:val="en-US"/>
        </w:rPr>
        <w:t>i</w:t>
      </w:r>
      <w:r>
        <w:rPr>
          <w:rFonts w:eastAsia="" w:eastAsiaTheme="minorEastAsia"/>
        </w:rPr>
        <w:t>-го пикселя фотографии темнового поля;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Ri</w:t>
      </w:r>
      <w:r>
        <w:rPr>
          <w:rFonts w:eastAsia="" w:eastAsiaTheme="minorEastAsia"/>
        </w:rPr>
        <w:t xml:space="preserve"> – новое значение </w:t>
      </w:r>
      <w:r>
        <w:rPr>
          <w:rFonts w:eastAsia="" w:eastAsiaTheme="minorEastAsia"/>
          <w:lang w:val="en-US"/>
        </w:rPr>
        <w:t>i</w:t>
      </w:r>
      <w:r>
        <w:rPr>
          <w:rFonts w:eastAsia="" w:eastAsiaTheme="minorEastAsia"/>
        </w:rPr>
        <w:t>-го пикселя изображения.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21" w:name="_Toc179979918"/>
      <w:bookmarkStart w:id="22" w:name="_Toc179791480"/>
      <w:bookmarkStart w:id="23" w:name="_Toc179466910"/>
      <w:r>
        <w:rPr/>
        <w:t>Нормирование по серому полю</w:t>
      </w:r>
      <w:bookmarkEnd w:id="21"/>
      <w:bookmarkEnd w:id="22"/>
      <w:bookmarkEnd w:id="23"/>
    </w:p>
    <w:p>
      <w:pPr>
        <w:pStyle w:val="Normal"/>
        <w:rPr/>
      </w:pPr>
      <w:r>
        <w:rPr/>
        <w:t>Для каждого пикселя фотографии серого поля вычисляется калибровочный коэффициент по формуле: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Gср</m:t>
              </m:r>
            </m:num>
            <m:den>
              <m:r>
                <w:rPr>
                  <w:rFonts w:ascii="Cambria Math" w:hAnsi="Cambria Math"/>
                </w:rPr>
                <m:t xml:space="preserve">Gi</m:t>
              </m:r>
            </m:den>
          </m:f>
        </m:oMath>
      </m:oMathPara>
    </w:p>
    <w:p>
      <w:pPr>
        <w:pStyle w:val="Normal"/>
        <w:rPr/>
      </w:pPr>
      <w:r>
        <w:rPr/>
        <w:t>где</w:t>
      </w:r>
    </w:p>
    <w:p>
      <w:pPr>
        <w:pStyle w:val="Normal"/>
        <w:rPr/>
      </w:pPr>
      <w:r>
        <w:rPr>
          <w:lang w:val="en-US"/>
        </w:rPr>
        <w:t>G</w:t>
      </w:r>
      <w:r>
        <w:rPr/>
        <w:t>ср – средняя интенсивность серого поля (по формуле п.5.3);</w:t>
      </w:r>
    </w:p>
    <w:p>
      <w:pPr>
        <w:pStyle w:val="Normal"/>
        <w:rPr/>
      </w:pPr>
      <w:r>
        <w:rPr>
          <w:lang w:val="en-US"/>
        </w:rPr>
        <w:t>Gi</w:t>
      </w:r>
      <w:r>
        <w:rPr/>
        <w:t xml:space="preserve"> – интенсивность </w:t>
      </w:r>
      <w:r>
        <w:rPr>
          <w:lang w:val="en-US"/>
        </w:rPr>
        <w:t>i</w:t>
      </w:r>
      <w:r>
        <w:rPr/>
        <w:t>-го пикселя серого поля.</w:t>
      </w:r>
    </w:p>
    <w:p>
      <w:pPr>
        <w:pStyle w:val="Normal"/>
        <w:rPr/>
      </w:pPr>
      <w:r>
        <w:rPr/>
        <w:t>Значения коэффициентов применяются для нормирования каждого пикселя готового изображения по формуле: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Ri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Ki</m:t>
          </m:r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где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Ri</w:t>
      </w:r>
      <w:r>
        <w:rPr>
          <w:rFonts w:eastAsia="" w:eastAsiaTheme="minorEastAsia"/>
        </w:rPr>
        <w:t xml:space="preserve"> – интенсивность </w:t>
      </w:r>
      <w:r>
        <w:rPr>
          <w:rFonts w:eastAsia="" w:eastAsiaTheme="minorEastAsia"/>
          <w:lang w:val="en-US"/>
        </w:rPr>
        <w:t>i</w:t>
      </w:r>
      <w:r>
        <w:rPr>
          <w:rFonts w:eastAsia="" w:eastAsiaTheme="minorEastAsia"/>
        </w:rPr>
        <w:t>-го пикселя исходного изображения;</w:t>
      </w:r>
    </w:p>
    <w:p>
      <w:pPr>
        <w:pStyle w:val="Normal"/>
        <w:rPr/>
      </w:pPr>
      <w:r>
        <w:rPr>
          <w:rFonts w:eastAsia="" w:eastAsiaTheme="minorEastAsia"/>
          <w:lang w:val="en-US"/>
        </w:rPr>
        <w:t>Ki</w:t>
      </w:r>
      <w:r>
        <w:rPr>
          <w:rFonts w:eastAsia="" w:eastAsiaTheme="minorEastAsia"/>
        </w:rPr>
        <w:t xml:space="preserve"> – калибровочный коэффициент </w:t>
      </w:r>
      <w:r>
        <w:rPr>
          <w:rFonts w:eastAsia="" w:eastAsiaTheme="minorEastAsia"/>
          <w:lang w:val="en-US"/>
        </w:rPr>
        <w:t>i</w:t>
      </w:r>
      <w:r>
        <w:rPr>
          <w:rFonts w:eastAsia="" w:eastAsiaTheme="minorEastAsia"/>
        </w:rPr>
        <w:t>-го пикселя серого поля;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Bi</w:t>
      </w:r>
      <w:r>
        <w:rPr>
          <w:rFonts w:eastAsia="" w:eastAsiaTheme="minorEastAsia"/>
        </w:rPr>
        <w:t xml:space="preserve"> – новое значение </w:t>
      </w:r>
      <w:r>
        <w:rPr>
          <w:rFonts w:eastAsia="" w:eastAsiaTheme="minorEastAsia"/>
          <w:lang w:val="en-US"/>
        </w:rPr>
        <w:t>i</w:t>
      </w:r>
      <w:r>
        <w:rPr>
          <w:rFonts w:eastAsia="" w:eastAsiaTheme="minorEastAsia"/>
        </w:rPr>
        <w:t>-го пикселя исходного изображения.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24" w:name="_Toc179979919"/>
      <w:bookmarkStart w:id="25" w:name="_Toc179791481"/>
      <w:bookmarkStart w:id="26" w:name="_Toc179466911"/>
      <w:r>
        <w:rPr/>
        <w:t>Средняя интенсивность РОИ</w:t>
      </w:r>
      <w:bookmarkEnd w:id="24"/>
      <w:bookmarkEnd w:id="25"/>
      <w:bookmarkEnd w:id="26"/>
    </w:p>
    <w:p>
      <w:pPr>
        <w:pStyle w:val="Normal"/>
        <w:jc w:val="center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ср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∙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r>
                <w:rPr>
                  <w:rFonts w:ascii="Cambria Math" w:hAnsi="Cambria Math"/>
                </w:rPr>
                <m:t xml:space="preserve">Bi</m:t>
              </m:r>
            </m:e>
          </m:nary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где </w:t>
      </w:r>
      <w:r>
        <w:rPr>
          <w:rFonts w:eastAsia="" w:eastAsiaTheme="minorEastAsia"/>
          <w:lang w:val="en-US"/>
        </w:rPr>
        <w:t>n</w:t>
      </w:r>
      <w:r>
        <w:rPr>
          <w:rFonts w:eastAsia="" w:eastAsiaTheme="minorEastAsia"/>
        </w:rPr>
        <w:t xml:space="preserve"> – количество пикселей РОИ.</w:t>
      </w:r>
    </w:p>
    <w:p>
      <w:pPr>
        <w:pStyle w:val="Heading3"/>
        <w:numPr>
          <w:ilvl w:val="1"/>
          <w:numId w:val="1"/>
        </w:numPr>
        <w:ind w:firstLine="709" w:left="0"/>
        <w:rPr>
          <w:rFonts w:eastAsia="" w:eastAsiaTheme="minorEastAsia"/>
        </w:rPr>
      </w:pPr>
      <w:bookmarkStart w:id="27" w:name="_Toc179979920"/>
      <w:bookmarkStart w:id="28" w:name="_Toc179791482"/>
      <w:bookmarkStart w:id="29" w:name="_Toc179466912"/>
      <w:r>
        <w:rPr>
          <w:rFonts w:eastAsia="" w:eastAsiaTheme="minorEastAsia"/>
        </w:rPr>
        <w:t>Контрастность в центре РОИ, %</w:t>
      </w:r>
      <w:bookmarkEnd w:id="27"/>
      <w:bookmarkEnd w:id="28"/>
      <w:bookmarkEnd w:id="29"/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С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Iср</m:t>
              </m:r>
            </m:num>
            <m:den>
              <m:r>
                <w:rPr>
                  <w:rFonts w:ascii="Cambria Math" w:hAnsi="Cambria Math"/>
                </w:rPr>
                <m:t xml:space="preserve">Iср</m:t>
              </m:r>
            </m:den>
          </m:f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100</m:t>
          </m:r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где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I</w:t>
      </w:r>
      <w:r>
        <w:rPr>
          <w:rFonts w:eastAsia="" w:eastAsiaTheme="minorEastAsia"/>
        </w:rPr>
        <w:t xml:space="preserve"> – интенсивность в центре РОИ;</w:t>
      </w:r>
    </w:p>
    <w:p>
      <w:pPr>
        <w:pStyle w:val="Normal"/>
        <w:rPr/>
      </w:pPr>
      <w:r>
        <w:rPr>
          <w:lang w:val="en-US"/>
        </w:rPr>
        <w:t>I</w:t>
      </w:r>
      <w:r>
        <w:rPr/>
        <w:t>ср – средняя интенсивность РОИ (по формуле п.5.3).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30" w:name="_Toc179979921"/>
      <w:bookmarkStart w:id="31" w:name="_Toc179791483"/>
      <w:bookmarkStart w:id="32" w:name="_Toc179466913"/>
      <w:r>
        <w:rPr/>
        <w:t>СКО интенсивности РОИ</w:t>
      </w:r>
      <w:bookmarkEnd w:id="30"/>
      <w:bookmarkEnd w:id="31"/>
      <w:bookmarkEnd w:id="32"/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СКО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Iср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rad>
        </m:oMath>
      </m:oMathPara>
    </w:p>
    <w:p>
      <w:pPr>
        <w:pStyle w:val="Normal"/>
        <w:rPr>
          <w:rFonts w:eastAsia="" w:eastAsiaTheme="minorEastAsia"/>
        </w:rPr>
      </w:pPr>
      <w:r>
        <w:rPr/>
        <w:t xml:space="preserve">где </w:t>
      </w:r>
      <w:r>
        <w:rPr>
          <w:rFonts w:eastAsia="" w:eastAsiaTheme="minorEastAsia"/>
          <w:lang w:val="en-US"/>
        </w:rPr>
        <w:t>n</w:t>
      </w:r>
      <w:r>
        <w:rPr>
          <w:rFonts w:eastAsia="" w:eastAsiaTheme="minorEastAsia"/>
        </w:rPr>
        <w:t xml:space="preserve"> – количество пикселей РОИ;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Bi</w:t>
      </w:r>
      <w:r>
        <w:rPr>
          <w:rFonts w:eastAsia="" w:eastAsiaTheme="minorEastAsia"/>
        </w:rPr>
        <w:t xml:space="preserve"> – интенсивность </w:t>
      </w:r>
      <w:r>
        <w:rPr>
          <w:rFonts w:eastAsia="" w:eastAsiaTheme="minorEastAsia"/>
          <w:lang w:val="en-US"/>
        </w:rPr>
        <w:t>i</w:t>
      </w:r>
      <w:r>
        <w:rPr>
          <w:rFonts w:eastAsia="" w:eastAsiaTheme="minorEastAsia"/>
        </w:rPr>
        <w:t>-го пикселя РОИ;</w:t>
      </w:r>
    </w:p>
    <w:p>
      <w:pPr>
        <w:pStyle w:val="Normal"/>
        <w:rPr/>
      </w:pPr>
      <w:r>
        <w:rPr>
          <w:lang w:val="en-US"/>
        </w:rPr>
        <w:t>I</w:t>
      </w:r>
      <w:r>
        <w:rPr/>
        <w:t>ср – средняя интенсивность РОИ (по формуле п.5.3).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33" w:name="_Toc179979922"/>
      <w:bookmarkStart w:id="34" w:name="_Toc179791484"/>
      <w:bookmarkStart w:id="35" w:name="_Toc179466914"/>
      <w:r>
        <w:rPr/>
        <w:t>СКО% интенсивности РОИ</w:t>
      </w:r>
      <w:bookmarkEnd w:id="33"/>
      <w:bookmarkEnd w:id="34"/>
      <w:bookmarkEnd w:id="35"/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СКО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СКО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ср</m:t>
              </m:r>
            </m:den>
          </m:f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100</m:t>
          </m:r>
        </m:oMath>
      </m:oMathPara>
    </w:p>
    <w:p>
      <w:pPr>
        <w:pStyle w:val="Normal"/>
        <w:rPr>
          <w:rFonts w:eastAsia="" w:eastAsiaTheme="minorEastAsia"/>
        </w:rPr>
      </w:pPr>
      <w:r>
        <w:rPr/>
        <w:t xml:space="preserve">где </w:t>
      </w:r>
      <w:r>
        <w:rPr>
          <w:lang w:val="en-US"/>
        </w:rPr>
        <w:t>I</w:t>
      </w:r>
      <w:r>
        <w:rPr/>
        <w:t>ср – средняя интенсивность РОИ (по формуле п.5.3)</w:t>
      </w:r>
      <w:r>
        <w:rPr>
          <w:rFonts w:eastAsia="" w:eastAsiaTheme="minorEastAsia"/>
        </w:rPr>
        <w:t>.</w:t>
      </w:r>
    </w:p>
    <w:p>
      <w:pPr>
        <w:pStyle w:val="Heading3"/>
        <w:numPr>
          <w:ilvl w:val="1"/>
          <w:numId w:val="1"/>
        </w:numPr>
        <w:ind w:firstLine="709" w:left="0"/>
        <w:rPr/>
      </w:pPr>
      <w:bookmarkStart w:id="36" w:name="_Toc179979923"/>
      <w:bookmarkStart w:id="37" w:name="_Toc179791485"/>
      <w:bookmarkStart w:id="38" w:name="_Toc179466915"/>
      <w:r>
        <w:rPr/>
        <w:t>Коэффициент интенсивности относительно КО</w:t>
      </w:r>
      <w:bookmarkEnd w:id="36"/>
      <w:bookmarkEnd w:id="37"/>
      <w:bookmarkEnd w:id="38"/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Coef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Iср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ко</m:t>
              </m:r>
            </m:den>
          </m:f>
        </m:oMath>
      </m:oMathPara>
    </w:p>
    <w:p>
      <w:pPr>
        <w:pStyle w:val="Normal"/>
        <w:rPr/>
      </w:pPr>
      <w:r>
        <w:rPr>
          <w:rFonts w:eastAsia="" w:eastAsiaTheme="minorEastAsia"/>
        </w:rPr>
        <w:t xml:space="preserve">где </w:t>
      </w:r>
      <w:r>
        <w:rPr>
          <w:lang w:val="en-US"/>
        </w:rPr>
        <w:t>I</w:t>
      </w:r>
      <w:r>
        <w:rPr/>
        <w:t>ср – средняя интенсивность РОИ контролируемого изделия (по формуле п.5.3);</w:t>
      </w:r>
    </w:p>
    <w:p>
      <w:pPr>
        <w:pStyle w:val="Normal"/>
        <w:rPr/>
      </w:pPr>
      <w:r>
        <w:rPr>
          <w:lang w:val="en-US"/>
        </w:rPr>
        <w:t>I</w:t>
      </w:r>
      <w:r>
        <w:rPr/>
        <w:t>ко – средняя интенсивность РОИ  КО (по формуле п.5.3).</w:t>
      </w:r>
    </w:p>
    <w:p>
      <w:pPr>
        <w:pStyle w:val="Heading3"/>
        <w:numPr>
          <w:ilvl w:val="1"/>
          <w:numId w:val="1"/>
        </w:numPr>
        <w:ind w:firstLine="709" w:left="0"/>
        <w:rPr/>
      </w:pPr>
      <w:r>
        <w:rPr/>
        <w:t>Размер дефекта сложной формы</w:t>
      </w:r>
    </w:p>
    <w:p>
      <w:pPr>
        <w:pStyle w:val="Normal"/>
        <w:rPr/>
      </w:pPr>
      <w:r>
        <w:rPr/>
        <w:t>Определение размера дефектов, отмеченных линейками, осуществляется по формуле: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⌀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где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w</w:t>
      </w:r>
      <w:r>
        <w:rPr>
          <w:rFonts w:eastAsia="" w:eastAsiaTheme="minorEastAsia"/>
        </w:rPr>
        <w:t xml:space="preserve"> – ширина дефекта,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lang w:val="en-US"/>
        </w:rPr>
        <w:t>h</w:t>
      </w:r>
      <w:r>
        <w:rPr>
          <w:rFonts w:eastAsia="" w:eastAsiaTheme="minorEastAsia"/>
        </w:rPr>
        <w:t xml:space="preserve"> – длина дефекта.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firstLine="709" w:left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ind w:firstLine="709"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СОГЛАСОВАНО:</w:t>
      </w:r>
    </w:p>
    <w:p>
      <w:pPr>
        <w:pStyle w:val="ListParagraph"/>
        <w:ind w:firstLine="709"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tbl>
      <w:tblPr>
        <w:tblStyle w:val="ad"/>
        <w:tblW w:w="1042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210"/>
      </w:tblGrid>
      <w:tr>
        <w:trPr/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709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Руководитель участка-заказчика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602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Молочная</w:t>
            </w:r>
          </w:p>
        </w:tc>
      </w:tr>
      <w:tr>
        <w:trPr/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709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Технолог участка-заказчика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602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О.П. Першина</w:t>
            </w:r>
          </w:p>
        </w:tc>
      </w:tr>
      <w:tr>
        <w:trPr/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709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Ведущий технолог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602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Ю.В. Васинкина</w:t>
            </w:r>
          </w:p>
        </w:tc>
      </w:tr>
      <w:tr>
        <w:trPr/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709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Главный технолог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602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Н.А. Устюжанина</w:t>
            </w:r>
          </w:p>
        </w:tc>
      </w:tr>
      <w:tr>
        <w:trPr/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709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Директор по производству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602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П.П. Попов</w:t>
            </w:r>
          </w:p>
        </w:tc>
      </w:tr>
      <w:tr>
        <w:trPr/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709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Начальник ЛМО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602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С.В. Забуслаев</w:t>
            </w:r>
          </w:p>
        </w:tc>
      </w:tr>
      <w:tr>
        <w:trPr/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709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Начальник ОРПО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602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Н.Н. Дябденко</w:t>
            </w:r>
          </w:p>
        </w:tc>
      </w:tr>
      <w:tr>
        <w:trPr/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709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Директор по ИТ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before="0" w:after="0"/>
              <w:ind w:firstLine="602" w:left="0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И.И. Соколов</w:t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i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92"/>
      </w:pPr>
      <w:rPr>
        <w:i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i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7379"/>
    <w:pPr>
      <w:widowControl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823ac"/>
    <w:pPr>
      <w:keepNext w:val="true"/>
      <w:keepLines/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448e2"/>
    <w:pPr>
      <w:keepNext w:val="true"/>
      <w:keepLines/>
      <w:outlineLvl w:val="1"/>
    </w:pPr>
    <w:rPr>
      <w:rFonts w:eastAsia="" w:cs="" w:cstheme="majorBidi" w:eastAsiaTheme="majorEastAsia"/>
      <w:b/>
      <w:bCs/>
      <w:sz w:val="28"/>
      <w:szCs w:val="26"/>
      <w:u w:val="single"/>
    </w:rPr>
  </w:style>
  <w:style w:type="paragraph" w:styleId="Heading3">
    <w:name w:val="Heading 3"/>
    <w:basedOn w:val="Heading2"/>
    <w:next w:val="Normal"/>
    <w:link w:val="3"/>
    <w:uiPriority w:val="9"/>
    <w:unhideWhenUsed/>
    <w:qFormat/>
    <w:rsid w:val="00e448e2"/>
    <w:pPr>
      <w:spacing w:before="200" w:after="0"/>
      <w:contextualSpacing/>
      <w:outlineLvl w:val="2"/>
    </w:pPr>
    <w:rPr>
      <w:sz w:val="24"/>
      <w:u w:val="none"/>
    </w:rPr>
  </w:style>
  <w:style w:type="paragraph" w:styleId="Heading4">
    <w:name w:val="Heading 4"/>
    <w:basedOn w:val="Heading3"/>
    <w:next w:val="Normal"/>
    <w:link w:val="4"/>
    <w:uiPriority w:val="9"/>
    <w:unhideWhenUsed/>
    <w:qFormat/>
    <w:rsid w:val="001823ac"/>
    <w:pPr>
      <w:spacing w:before="0" w:after="0"/>
      <w:contextualSpacing/>
      <w:outlineLvl w:val="3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uiPriority w:val="9"/>
    <w:qFormat/>
    <w:rsid w:val="00e448e2"/>
    <w:rPr>
      <w:rFonts w:ascii="Times New Roman" w:hAnsi="Times New Roman" w:eastAsia="" w:cs="" w:cstheme="majorBidi" w:eastAsiaTheme="majorEastAsia"/>
      <w:b/>
      <w:bCs/>
      <w:sz w:val="28"/>
      <w:szCs w:val="26"/>
      <w:u w:val="single"/>
    </w:rPr>
  </w:style>
  <w:style w:type="character" w:styleId="Style10" w:customStyle="1">
    <w:name w:val="Название Знак"/>
    <w:basedOn w:val="DefaultParagraphFont"/>
    <w:uiPriority w:val="10"/>
    <w:qFormat/>
    <w:rsid w:val="00b40297"/>
    <w:rPr>
      <w:rFonts w:ascii="Times New Roman" w:hAnsi="Times New Roman" w:eastAsia="" w:cs="" w:cstheme="majorBidi" w:eastAsiaTheme="majorEastAsia"/>
      <w:b/>
      <w:bCs/>
      <w:spacing w:val="5"/>
      <w:kern w:val="2"/>
      <w:sz w:val="28"/>
      <w:szCs w:val="52"/>
    </w:rPr>
  </w:style>
  <w:style w:type="character" w:styleId="3" w:customStyle="1">
    <w:name w:val="Заголовок 3 Знак"/>
    <w:basedOn w:val="DefaultParagraphFont"/>
    <w:uiPriority w:val="9"/>
    <w:qFormat/>
    <w:rsid w:val="00e448e2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Style11" w:customStyle="1">
    <w:name w:val="Подзаголовок Знак"/>
    <w:basedOn w:val="DefaultParagraphFont"/>
    <w:uiPriority w:val="11"/>
    <w:qFormat/>
    <w:rsid w:val="00b40297"/>
    <w:rPr>
      <w:rFonts w:ascii="Times New Roman" w:hAnsi="Times New Roman" w:eastAsia="" w:cs="" w:cstheme="majorBidi" w:eastAsiaTheme="majorEastAsia"/>
      <w:b/>
      <w:bCs/>
      <w:spacing w:val="15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sid w:val="001823ac"/>
    <w:rPr>
      <w:rFonts w:ascii="Times New Roman" w:hAnsi="Times New Roman" w:eastAsia="" w:cs="" w:cstheme="majorBidi" w:eastAsiaTheme="majorEastAsia"/>
      <w:b/>
      <w:bCs/>
      <w:i/>
      <w:iCs/>
      <w:sz w:val="24"/>
      <w:szCs w:val="26"/>
    </w:rPr>
  </w:style>
  <w:style w:type="character" w:styleId="1" w:customStyle="1">
    <w:name w:val="Заголовок 1 Знак"/>
    <w:basedOn w:val="DefaultParagraphFont"/>
    <w:uiPriority w:val="9"/>
    <w:qFormat/>
    <w:rsid w:val="001823a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823ac"/>
    <w:rPr>
      <w:color w:themeColor="hyperlink"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823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211d8"/>
    <w:rPr>
      <w:color w:val="808080"/>
    </w:rPr>
  </w:style>
  <w:style w:type="character" w:styleId="Style13">
    <w:name w:val="Ссылка указателя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3"/>
    <w:next w:val="Normal"/>
    <w:link w:val="Style10"/>
    <w:uiPriority w:val="10"/>
    <w:qFormat/>
    <w:rsid w:val="00b40297"/>
    <w:pPr>
      <w:spacing w:before="0" w:after="0"/>
      <w:contextualSpacing/>
    </w:pPr>
    <w:rPr>
      <w:spacing w:val="5"/>
      <w:kern w:val="2"/>
      <w:sz w:val="28"/>
      <w:szCs w:val="52"/>
    </w:rPr>
  </w:style>
  <w:style w:type="paragraph" w:styleId="Subtitle">
    <w:name w:val="Subtitle"/>
    <w:basedOn w:val="Normal"/>
    <w:next w:val="Normal"/>
    <w:link w:val="Style11"/>
    <w:uiPriority w:val="11"/>
    <w:qFormat/>
    <w:rsid w:val="00b40297"/>
    <w:pPr>
      <w:keepNext w:val="true"/>
      <w:keepLines/>
      <w:ind w:firstLine="709"/>
      <w:outlineLvl w:val="3"/>
    </w:pPr>
    <w:rPr>
      <w:rFonts w:eastAsia="" w:cs="" w:cstheme="majorBidi" w:eastAsiaTheme="majorEastAsia"/>
      <w:b/>
      <w:bCs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62b02"/>
    <w:pPr>
      <w:ind w:left="720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3ac"/>
    <w:pPr>
      <w:outlineLvl w:val="9"/>
    </w:pPr>
    <w:rPr/>
  </w:style>
  <w:style w:type="paragraph" w:styleId="TOC2">
    <w:name w:val="TOC 2"/>
    <w:basedOn w:val="Normal"/>
    <w:next w:val="Normal"/>
    <w:autoRedefine/>
    <w:uiPriority w:val="39"/>
    <w:unhideWhenUsed/>
    <w:rsid w:val="00a159a1"/>
    <w:pPr>
      <w:tabs>
        <w:tab w:val="clear" w:pos="708"/>
        <w:tab w:val="left" w:pos="284" w:leader="none"/>
        <w:tab w:val="right" w:pos="10195" w:leader="dot"/>
      </w:tabs>
      <w:ind w:hanging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159a1"/>
    <w:pPr>
      <w:tabs>
        <w:tab w:val="clear" w:pos="708"/>
        <w:tab w:val="left" w:pos="993" w:leader="none"/>
        <w:tab w:val="right" w:pos="10195" w:leader="dot"/>
      </w:tabs>
      <w:ind w:firstLine="567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823a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7f2c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71156-922D-4565-9B6E-C7813CF9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Application>LibreOffice/24.2.1.2$Windows_X86_64 LibreOffice_project/db4def46b0453cc22e2d0305797cf981b68ef5ac</Application>
  <AppVersion>15.0000</AppVersion>
  <Pages>18</Pages>
  <Words>3590</Words>
  <Characters>25428</Characters>
  <CharactersWithSpaces>28490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2024-10-07T08:55:00Z</dcterms:created>
  <dc:creator>Акимова_МП</dc:creator>
  <dc:description/>
  <dc:language>ru-RU</dc:language>
  <cp:lastModifiedBy/>
  <dcterms:modified xsi:type="dcterms:W3CDTF">2024-11-14T22:09:19Z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