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28F6E" w14:textId="7089BFE7" w:rsidR="00944A7F" w:rsidRDefault="00944A7F" w:rsidP="00944A7F">
      <w:pPr>
        <w:ind w:left="-567" w:hanging="284"/>
        <w:rPr>
          <w:rFonts w:ascii="Bookman Old Style" w:hAnsi="Bookman Old Style"/>
          <w:b/>
        </w:rPr>
      </w:pPr>
      <w:r>
        <w:fldChar w:fldCharType="begin"/>
      </w:r>
      <w:r>
        <w:instrText xml:space="preserve"> INCLUDEPICTURE "/private/var/folders/5w/10sdnvgs1y9b52brbzjgzkkr0000gn/T/com.kingsoft.wpsoffice.mac.global/wps-christabelbodo/ksohtml/wps2.png" \* MERGEFORMATINET </w:instrText>
      </w:r>
      <w:r>
        <w:fldChar w:fldCharType="separate"/>
      </w:r>
      <w:r>
        <w:rPr>
          <w:noProof/>
        </w:rPr>
        <w:drawing>
          <wp:inline distT="0" distB="0" distL="0" distR="0" wp14:anchorId="6F93FB59" wp14:editId="1B1E7E0B">
            <wp:extent cx="7352030" cy="1447800"/>
            <wp:effectExtent l="0" t="0" r="1270" b="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52030" cy="1447800"/>
                    </a:xfrm>
                    <a:prstGeom prst="rect">
                      <a:avLst/>
                    </a:prstGeom>
                    <a:noFill/>
                    <a:ln>
                      <a:noFill/>
                    </a:ln>
                  </pic:spPr>
                </pic:pic>
              </a:graphicData>
            </a:graphic>
          </wp:inline>
        </w:drawing>
      </w:r>
      <w:r>
        <w:fldChar w:fldCharType="end"/>
      </w:r>
    </w:p>
    <w:tbl>
      <w:tblPr>
        <w:tblW w:w="11871" w:type="dxa"/>
        <w:jc w:val="center"/>
        <w:tblLayout w:type="fixed"/>
        <w:tblLook w:val="0000" w:firstRow="0" w:lastRow="0" w:firstColumn="0" w:lastColumn="0" w:noHBand="0" w:noVBand="0"/>
      </w:tblPr>
      <w:tblGrid>
        <w:gridCol w:w="4750"/>
        <w:gridCol w:w="7121"/>
      </w:tblGrid>
      <w:tr w:rsidR="00944A7F" w:rsidRPr="00944A7F" w14:paraId="2A8DF30F" w14:textId="77777777" w:rsidTr="00F0196C">
        <w:trPr>
          <w:cantSplit/>
          <w:trHeight w:val="302"/>
          <w:jc w:val="center"/>
        </w:trPr>
        <w:tc>
          <w:tcPr>
            <w:tcW w:w="1187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3E0DCB7" w14:textId="77777777" w:rsidR="00944A7F" w:rsidRDefault="00944A7F" w:rsidP="00F0196C">
            <w:pPr>
              <w:shd w:val="clear" w:color="auto" w:fill="FFFFFF"/>
              <w:spacing w:before="120" w:after="120" w:line="240" w:lineRule="auto"/>
              <w:jc w:val="center"/>
              <w:rPr>
                <w:rFonts w:eastAsia="Times New Roman" w:cstheme="minorHAnsi"/>
                <w:b/>
                <w:bCs/>
                <w:color w:val="202122"/>
                <w:sz w:val="28"/>
                <w:szCs w:val="28"/>
              </w:rPr>
            </w:pPr>
            <w:r w:rsidRPr="00944A7F">
              <w:rPr>
                <w:rFonts w:eastAsia="Times New Roman" w:cstheme="minorHAnsi"/>
                <w:b/>
                <w:bCs/>
                <w:color w:val="202122"/>
                <w:sz w:val="28"/>
                <w:szCs w:val="28"/>
              </w:rPr>
              <w:t xml:space="preserve">STANDARD OPERATING PROCEDURE FOR </w:t>
            </w:r>
            <w:r w:rsidRPr="00944A7F">
              <w:rPr>
                <w:rFonts w:eastAsia="Times New Roman" w:cstheme="minorHAnsi"/>
                <w:b/>
                <w:bCs/>
                <w:color w:val="202122"/>
                <w:sz w:val="28"/>
                <w:szCs w:val="28"/>
              </w:rPr>
              <w:t xml:space="preserve">MANAGEMENT OF CHILDREN WITH HIGH VIRAL LOAD – </w:t>
            </w:r>
          </w:p>
          <w:p w14:paraId="7B453EFA" w14:textId="74802DAC" w:rsidR="00944A7F" w:rsidRPr="00944A7F" w:rsidRDefault="00944A7F" w:rsidP="00944A7F">
            <w:pPr>
              <w:shd w:val="clear" w:color="auto" w:fill="FFFFFF"/>
              <w:spacing w:before="120" w:after="120" w:line="240" w:lineRule="auto"/>
              <w:jc w:val="center"/>
              <w:rPr>
                <w:rFonts w:eastAsia="Times New Roman" w:cstheme="minorHAnsi"/>
                <w:b/>
                <w:bCs/>
                <w:color w:val="202122"/>
                <w:sz w:val="28"/>
                <w:szCs w:val="28"/>
              </w:rPr>
            </w:pPr>
            <w:r w:rsidRPr="00944A7F">
              <w:rPr>
                <w:rFonts w:eastAsia="Times New Roman" w:cstheme="minorHAnsi"/>
                <w:b/>
                <w:bCs/>
                <w:color w:val="202122"/>
                <w:sz w:val="28"/>
                <w:szCs w:val="28"/>
              </w:rPr>
              <w:t>JUA MTOTO WAKO INITIATIVE</w:t>
            </w:r>
          </w:p>
        </w:tc>
      </w:tr>
      <w:tr w:rsidR="00944A7F" w:rsidRPr="00944A7F" w14:paraId="12790589" w14:textId="77777777" w:rsidTr="00F0196C">
        <w:trPr>
          <w:cantSplit/>
          <w:trHeight w:val="304"/>
          <w:jc w:val="center"/>
        </w:trPr>
        <w:tc>
          <w:tcPr>
            <w:tcW w:w="475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2B25234" w14:textId="77777777" w:rsidR="00944A7F" w:rsidRPr="00944A7F" w:rsidRDefault="00944A7F" w:rsidP="00F0196C">
            <w:pPr>
              <w:spacing w:before="14" w:after="0" w:line="240" w:lineRule="auto"/>
              <w:ind w:left="108" w:right="-20"/>
              <w:rPr>
                <w:rFonts w:eastAsia="Times New Roman" w:cstheme="minorHAnsi"/>
                <w:sz w:val="28"/>
                <w:szCs w:val="28"/>
              </w:rPr>
            </w:pPr>
            <w:r w:rsidRPr="00944A7F">
              <w:rPr>
                <w:rFonts w:eastAsia="Times New Roman" w:cstheme="minorHAnsi"/>
                <w:sz w:val="28"/>
                <w:szCs w:val="28"/>
              </w:rPr>
              <w:t>Version Number:</w:t>
            </w:r>
          </w:p>
        </w:tc>
        <w:tc>
          <w:tcPr>
            <w:tcW w:w="71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E0860DF" w14:textId="77777777" w:rsidR="00944A7F" w:rsidRPr="00944A7F" w:rsidRDefault="00944A7F" w:rsidP="00F0196C">
            <w:pPr>
              <w:spacing w:before="14" w:after="0" w:line="240" w:lineRule="auto"/>
              <w:ind w:left="108" w:right="-20"/>
              <w:rPr>
                <w:rFonts w:eastAsia="Times New Roman" w:cstheme="minorHAnsi"/>
                <w:sz w:val="28"/>
                <w:szCs w:val="28"/>
              </w:rPr>
            </w:pPr>
            <w:r w:rsidRPr="00944A7F">
              <w:rPr>
                <w:rFonts w:eastAsia="Times New Roman" w:cstheme="minorHAnsi"/>
                <w:sz w:val="28"/>
                <w:szCs w:val="28"/>
              </w:rPr>
              <w:t>07.2022</w:t>
            </w:r>
          </w:p>
        </w:tc>
      </w:tr>
      <w:tr w:rsidR="00944A7F" w:rsidRPr="00944A7F" w14:paraId="0C684F1B" w14:textId="77777777" w:rsidTr="00F0196C">
        <w:trPr>
          <w:cantSplit/>
          <w:trHeight w:val="304"/>
          <w:jc w:val="center"/>
        </w:trPr>
        <w:tc>
          <w:tcPr>
            <w:tcW w:w="475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7D606ED" w14:textId="77777777" w:rsidR="00944A7F" w:rsidRPr="00944A7F" w:rsidRDefault="00944A7F" w:rsidP="00F0196C">
            <w:pPr>
              <w:spacing w:before="11" w:after="0" w:line="240" w:lineRule="auto"/>
              <w:ind w:left="108" w:right="-20"/>
              <w:rPr>
                <w:rFonts w:eastAsia="Times New Roman" w:cstheme="minorHAnsi"/>
                <w:sz w:val="28"/>
                <w:szCs w:val="28"/>
              </w:rPr>
            </w:pPr>
            <w:r w:rsidRPr="00944A7F">
              <w:rPr>
                <w:rFonts w:eastAsia="Times New Roman" w:cstheme="minorHAnsi"/>
                <w:sz w:val="28"/>
                <w:szCs w:val="28"/>
              </w:rPr>
              <w:t>Effective Date:</w:t>
            </w:r>
          </w:p>
        </w:tc>
        <w:tc>
          <w:tcPr>
            <w:tcW w:w="71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D487BD" w14:textId="77777777" w:rsidR="00944A7F" w:rsidRPr="00944A7F" w:rsidRDefault="00944A7F" w:rsidP="00F0196C">
            <w:pPr>
              <w:spacing w:before="11" w:after="0" w:line="240" w:lineRule="auto"/>
              <w:ind w:left="108" w:right="-20"/>
              <w:rPr>
                <w:rFonts w:eastAsia="Times New Roman" w:cstheme="minorHAnsi"/>
                <w:sz w:val="28"/>
                <w:szCs w:val="28"/>
              </w:rPr>
            </w:pPr>
            <w:r w:rsidRPr="00944A7F">
              <w:rPr>
                <w:rFonts w:eastAsia="Times New Roman" w:cstheme="minorHAnsi"/>
                <w:sz w:val="28"/>
                <w:szCs w:val="28"/>
              </w:rPr>
              <w:t>Next revision date:</w:t>
            </w:r>
          </w:p>
        </w:tc>
      </w:tr>
      <w:tr w:rsidR="00944A7F" w:rsidRPr="00944A7F" w14:paraId="2985D4C1" w14:textId="77777777" w:rsidTr="00F0196C">
        <w:trPr>
          <w:cantSplit/>
          <w:trHeight w:val="304"/>
          <w:jc w:val="center"/>
        </w:trPr>
        <w:tc>
          <w:tcPr>
            <w:tcW w:w="475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8AF7296" w14:textId="77777777" w:rsidR="00944A7F" w:rsidRPr="00944A7F" w:rsidRDefault="00944A7F" w:rsidP="00F0196C">
            <w:pPr>
              <w:spacing w:before="11" w:after="0" w:line="240" w:lineRule="auto"/>
              <w:ind w:left="108" w:right="-20"/>
              <w:rPr>
                <w:rFonts w:eastAsia="Times New Roman" w:cstheme="minorHAnsi"/>
                <w:sz w:val="28"/>
                <w:szCs w:val="28"/>
              </w:rPr>
            </w:pPr>
            <w:r w:rsidRPr="00944A7F">
              <w:rPr>
                <w:rFonts w:eastAsia="Times New Roman" w:cstheme="minorHAnsi"/>
                <w:color w:val="000000"/>
                <w:sz w:val="28"/>
                <w:szCs w:val="28"/>
                <w:lang w:val="en-KE" w:eastAsia="en-GB"/>
              </w:rPr>
              <w:t>Signed by COP</w:t>
            </w:r>
          </w:p>
        </w:tc>
        <w:tc>
          <w:tcPr>
            <w:tcW w:w="71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DCBABAD" w14:textId="77777777" w:rsidR="00944A7F" w:rsidRPr="00944A7F" w:rsidRDefault="00944A7F" w:rsidP="00F0196C">
            <w:pPr>
              <w:spacing w:before="11" w:after="0" w:line="240" w:lineRule="auto"/>
              <w:ind w:left="108" w:right="-20"/>
              <w:rPr>
                <w:rFonts w:eastAsia="Times New Roman" w:cstheme="minorHAnsi"/>
                <w:sz w:val="28"/>
                <w:szCs w:val="28"/>
              </w:rPr>
            </w:pPr>
          </w:p>
        </w:tc>
      </w:tr>
    </w:tbl>
    <w:p w14:paraId="149EAD63" w14:textId="77777777" w:rsidR="00944A7F" w:rsidRDefault="00944A7F" w:rsidP="00C476EF">
      <w:pPr>
        <w:rPr>
          <w:rFonts w:ascii="Bookman Old Style" w:hAnsi="Bookman Old Style"/>
          <w:b/>
        </w:rPr>
      </w:pPr>
    </w:p>
    <w:p w14:paraId="41F9BFD5" w14:textId="76D2EB6D" w:rsidR="005C4D3E" w:rsidRPr="00C476EF" w:rsidRDefault="00C476EF" w:rsidP="00C476EF">
      <w:pPr>
        <w:rPr>
          <w:rFonts w:ascii="Bookman Old Style" w:hAnsi="Bookman Old Style"/>
          <w:b/>
        </w:rPr>
      </w:pPr>
      <w:r>
        <w:rPr>
          <w:rFonts w:ascii="Bookman Old Style" w:hAnsi="Bookman Old Style"/>
          <w:b/>
        </w:rPr>
        <w:t>Definition-</w:t>
      </w:r>
      <w:r w:rsidR="005C4D3E" w:rsidRPr="00C476EF">
        <w:rPr>
          <w:rFonts w:ascii="Bookman Old Style" w:hAnsi="Bookman Old Style"/>
          <w:b/>
        </w:rPr>
        <w:t>JUA MTOTO WAKO INNITIATIVE</w:t>
      </w:r>
    </w:p>
    <w:p w14:paraId="25411A5C" w14:textId="77777777" w:rsidR="005C4D3E" w:rsidRPr="005C4D3E" w:rsidRDefault="005C4D3E" w:rsidP="005C4D3E">
      <w:pPr>
        <w:rPr>
          <w:rFonts w:ascii="Bookman Old Style" w:hAnsi="Bookman Old Style"/>
        </w:rPr>
      </w:pPr>
      <w:r w:rsidRPr="005C4D3E">
        <w:rPr>
          <w:rFonts w:ascii="Bookman Old Style" w:hAnsi="Bookman Old Style"/>
        </w:rPr>
        <w:t xml:space="preserve">An initiative to improve viral suppression rates among children 19 years and below through individualized approach to identifying and managing their barriers to ART adherence. This requires that the clinic gets to know the child in-depth hence the name. </w:t>
      </w:r>
    </w:p>
    <w:p w14:paraId="4D9CF5F1" w14:textId="77777777" w:rsidR="005C4D3E" w:rsidRPr="00C476EF" w:rsidRDefault="00C476EF" w:rsidP="005C4D3E">
      <w:pPr>
        <w:rPr>
          <w:rFonts w:ascii="Bookman Old Style" w:hAnsi="Bookman Old Style"/>
          <w:b/>
        </w:rPr>
      </w:pPr>
      <w:r w:rsidRPr="00C476EF">
        <w:rPr>
          <w:rFonts w:ascii="Bookman Old Style" w:hAnsi="Bookman Old Style"/>
          <w:b/>
        </w:rPr>
        <w:t xml:space="preserve">Standard Operating Procedure for JMW </w:t>
      </w:r>
    </w:p>
    <w:p w14:paraId="1993F313" w14:textId="77777777" w:rsidR="005C4D3E" w:rsidRDefault="005C4D3E" w:rsidP="005C4D3E">
      <w:pPr>
        <w:pStyle w:val="ListParagraph"/>
        <w:numPr>
          <w:ilvl w:val="0"/>
          <w:numId w:val="1"/>
        </w:numPr>
        <w:rPr>
          <w:rFonts w:ascii="Bookman Old Style" w:hAnsi="Bookman Old Style"/>
        </w:rPr>
      </w:pPr>
      <w:r>
        <w:rPr>
          <w:rFonts w:ascii="Bookman Old Style" w:hAnsi="Bookman Old Style"/>
        </w:rPr>
        <w:t>Flagging of the high viral load by the assigned person (s)</w:t>
      </w:r>
    </w:p>
    <w:p w14:paraId="5BE0CF2E" w14:textId="77777777" w:rsidR="005C4D3E" w:rsidRDefault="005C4D3E" w:rsidP="005C4D3E">
      <w:pPr>
        <w:pStyle w:val="ListParagraph"/>
        <w:rPr>
          <w:rFonts w:ascii="Bookman Old Style" w:hAnsi="Bookman Old Style"/>
        </w:rPr>
      </w:pPr>
    </w:p>
    <w:p w14:paraId="5A790927" w14:textId="77777777" w:rsidR="005C4D3E" w:rsidRPr="005C4D3E" w:rsidRDefault="005C4D3E" w:rsidP="005C4D3E">
      <w:pPr>
        <w:pStyle w:val="ListParagraph"/>
        <w:numPr>
          <w:ilvl w:val="0"/>
          <w:numId w:val="1"/>
        </w:numPr>
        <w:rPr>
          <w:rFonts w:ascii="Bookman Old Style" w:hAnsi="Bookman Old Style"/>
        </w:rPr>
      </w:pPr>
      <w:r>
        <w:rPr>
          <w:rFonts w:ascii="Bookman Old Style" w:hAnsi="Bookman Old Style"/>
        </w:rPr>
        <w:t>Facility c</w:t>
      </w:r>
      <w:r w:rsidRPr="005C4D3E">
        <w:rPr>
          <w:rFonts w:ascii="Bookman Old Style" w:hAnsi="Bookman Old Style"/>
        </w:rPr>
        <w:t xml:space="preserve">linical officer in charge or an assigned person enters the child’s socio-demographic and clinical biodata into the </w:t>
      </w:r>
      <w:proofErr w:type="spellStart"/>
      <w:r w:rsidRPr="005C4D3E">
        <w:rPr>
          <w:rFonts w:ascii="Bookman Old Style" w:hAnsi="Bookman Old Style"/>
          <w:b/>
        </w:rPr>
        <w:t>Jua</w:t>
      </w:r>
      <w:proofErr w:type="spellEnd"/>
      <w:r w:rsidRPr="005C4D3E">
        <w:rPr>
          <w:rFonts w:ascii="Bookman Old Style" w:hAnsi="Bookman Old Style"/>
          <w:b/>
        </w:rPr>
        <w:t xml:space="preserve"> </w:t>
      </w:r>
      <w:proofErr w:type="spellStart"/>
      <w:r w:rsidRPr="005C4D3E">
        <w:rPr>
          <w:rFonts w:ascii="Bookman Old Style" w:hAnsi="Bookman Old Style"/>
          <w:b/>
        </w:rPr>
        <w:t>Mtoto</w:t>
      </w:r>
      <w:proofErr w:type="spellEnd"/>
      <w:r w:rsidRPr="005C4D3E">
        <w:rPr>
          <w:rFonts w:ascii="Bookman Old Style" w:hAnsi="Bookman Old Style"/>
          <w:b/>
        </w:rPr>
        <w:t xml:space="preserve"> Wako register</w:t>
      </w:r>
      <w:r w:rsidRPr="005C4D3E">
        <w:rPr>
          <w:rFonts w:ascii="Bookman Old Style" w:hAnsi="Bookman Old Style"/>
        </w:rPr>
        <w:t xml:space="preserve">. </w:t>
      </w:r>
    </w:p>
    <w:p w14:paraId="7060F727" w14:textId="77777777" w:rsidR="005C4D3E" w:rsidRPr="005C4D3E" w:rsidRDefault="005C4D3E" w:rsidP="005C4D3E">
      <w:pPr>
        <w:pStyle w:val="ListParagraph"/>
        <w:rPr>
          <w:rFonts w:ascii="Bookman Old Style" w:hAnsi="Bookman Old Style"/>
        </w:rPr>
      </w:pPr>
    </w:p>
    <w:p w14:paraId="52F69924" w14:textId="77777777" w:rsidR="005C4D3E" w:rsidRPr="005C4D3E" w:rsidRDefault="005C4D3E" w:rsidP="005C4D3E">
      <w:pPr>
        <w:pStyle w:val="ListParagraph"/>
        <w:numPr>
          <w:ilvl w:val="0"/>
          <w:numId w:val="1"/>
        </w:numPr>
        <w:rPr>
          <w:rFonts w:ascii="Bookman Old Style" w:hAnsi="Bookman Old Style"/>
        </w:rPr>
      </w:pPr>
      <w:r w:rsidRPr="005C4D3E">
        <w:rPr>
          <w:rFonts w:ascii="Bookman Old Style" w:hAnsi="Bookman Old Style"/>
        </w:rPr>
        <w:t xml:space="preserve">Clinical officer in charge assigns a </w:t>
      </w:r>
      <w:r w:rsidRPr="005C4D3E">
        <w:rPr>
          <w:rFonts w:ascii="Bookman Old Style" w:hAnsi="Bookman Old Style"/>
          <w:b/>
        </w:rPr>
        <w:t>case manager</w:t>
      </w:r>
      <w:r w:rsidRPr="005C4D3E">
        <w:rPr>
          <w:rFonts w:ascii="Bookman Old Style" w:hAnsi="Bookman Old Style"/>
        </w:rPr>
        <w:t xml:space="preserve">. Case managers should be clinic staff including clinical officers, nurses, nutritionist, social workers, and outreach /retention officers. </w:t>
      </w:r>
    </w:p>
    <w:p w14:paraId="595DCB39" w14:textId="77777777" w:rsidR="005C4D3E" w:rsidRPr="005C4D3E" w:rsidRDefault="005C4D3E" w:rsidP="005C4D3E">
      <w:pPr>
        <w:pStyle w:val="ListParagraph"/>
        <w:rPr>
          <w:rFonts w:ascii="Bookman Old Style" w:hAnsi="Bookman Old Style"/>
        </w:rPr>
      </w:pPr>
    </w:p>
    <w:p w14:paraId="7E4A3F0B" w14:textId="77777777" w:rsidR="005C4D3E" w:rsidRPr="005C4D3E" w:rsidRDefault="005C4D3E" w:rsidP="005C4D3E">
      <w:pPr>
        <w:pStyle w:val="ListParagraph"/>
        <w:rPr>
          <w:rFonts w:ascii="Bookman Old Style" w:hAnsi="Bookman Old Style"/>
        </w:rPr>
      </w:pPr>
    </w:p>
    <w:p w14:paraId="01617413" w14:textId="7A1B5712" w:rsidR="005C4D3E" w:rsidRPr="005C4D3E" w:rsidRDefault="005C4D3E" w:rsidP="005C4D3E">
      <w:pPr>
        <w:pStyle w:val="ListParagraph"/>
        <w:numPr>
          <w:ilvl w:val="0"/>
          <w:numId w:val="1"/>
        </w:numPr>
        <w:rPr>
          <w:rFonts w:ascii="Bookman Old Style" w:hAnsi="Bookman Old Style"/>
        </w:rPr>
      </w:pPr>
      <w:r w:rsidRPr="005C4D3E">
        <w:rPr>
          <w:rFonts w:ascii="Bookman Old Style" w:hAnsi="Bookman Old Style"/>
        </w:rPr>
        <w:t>Case manager identif</w:t>
      </w:r>
      <w:r w:rsidR="00EF3D9D">
        <w:rPr>
          <w:rFonts w:ascii="Bookman Old Style" w:hAnsi="Bookman Old Style"/>
        </w:rPr>
        <w:t>ies</w:t>
      </w:r>
      <w:r w:rsidRPr="005C4D3E">
        <w:rPr>
          <w:rFonts w:ascii="Bookman Old Style" w:hAnsi="Bookman Old Style"/>
        </w:rPr>
        <w:t xml:space="preserve"> the barriers to adherence using the </w:t>
      </w:r>
      <w:r w:rsidRPr="005C4D3E">
        <w:rPr>
          <w:rFonts w:ascii="Bookman Old Style" w:hAnsi="Bookman Old Style"/>
          <w:b/>
        </w:rPr>
        <w:t>Case manager tool</w:t>
      </w:r>
      <w:r w:rsidRPr="005C4D3E">
        <w:rPr>
          <w:rFonts w:ascii="Bookman Old Style" w:hAnsi="Bookman Old Style"/>
        </w:rPr>
        <w:t xml:space="preserve">. The case manager reviews the patients file for previously identified barriers to adherence within the same week of the first high viral load and documents in the case manager tool. He /she calls the caregiver or the adolescent and books a clinic appointment for the next week. He/she also informs the social worker/CHV assigned to the child. The social worker/CHV should do a home visit within the same week. The home visit to have a </w:t>
      </w:r>
      <w:proofErr w:type="gramStart"/>
      <w:r w:rsidRPr="005C4D3E">
        <w:rPr>
          <w:rFonts w:ascii="Bookman Old Style" w:hAnsi="Bookman Old Style"/>
          <w:b/>
        </w:rPr>
        <w:t>Home</w:t>
      </w:r>
      <w:proofErr w:type="gramEnd"/>
      <w:r w:rsidRPr="005C4D3E">
        <w:rPr>
          <w:rFonts w:ascii="Bookman Old Style" w:hAnsi="Bookman Old Style"/>
          <w:b/>
        </w:rPr>
        <w:t xml:space="preserve"> visit checklist filled</w:t>
      </w:r>
      <w:r w:rsidRPr="005C4D3E">
        <w:rPr>
          <w:rFonts w:ascii="Bookman Old Style" w:hAnsi="Bookman Old Style"/>
        </w:rPr>
        <w:t xml:space="preserve">. </w:t>
      </w:r>
    </w:p>
    <w:p w14:paraId="12AE9FBF" w14:textId="77777777" w:rsidR="005C4D3E" w:rsidRPr="005C4D3E" w:rsidRDefault="005C4D3E" w:rsidP="005C4D3E">
      <w:pPr>
        <w:pStyle w:val="ListParagraph"/>
        <w:rPr>
          <w:rFonts w:ascii="Bookman Old Style" w:hAnsi="Bookman Old Style"/>
        </w:rPr>
      </w:pPr>
    </w:p>
    <w:p w14:paraId="5033279F" w14:textId="77777777" w:rsidR="005C4D3E" w:rsidRPr="005C4D3E" w:rsidRDefault="005C4D3E" w:rsidP="005C4D3E">
      <w:pPr>
        <w:pStyle w:val="ListParagraph"/>
        <w:numPr>
          <w:ilvl w:val="0"/>
          <w:numId w:val="1"/>
        </w:numPr>
        <w:rPr>
          <w:rFonts w:ascii="Bookman Old Style" w:hAnsi="Bookman Old Style"/>
        </w:rPr>
      </w:pPr>
      <w:r w:rsidRPr="005C4D3E">
        <w:rPr>
          <w:rFonts w:ascii="Bookman Old Style" w:hAnsi="Bookman Old Style"/>
        </w:rPr>
        <w:lastRenderedPageBreak/>
        <w:t xml:space="preserve">The clinic conducts an </w:t>
      </w:r>
      <w:r w:rsidRPr="005C4D3E">
        <w:rPr>
          <w:rFonts w:ascii="Bookman Old Style" w:hAnsi="Bookman Old Style"/>
          <w:b/>
        </w:rPr>
        <w:t>MDT</w:t>
      </w:r>
      <w:r w:rsidRPr="005C4D3E">
        <w:rPr>
          <w:rFonts w:ascii="Bookman Old Style" w:hAnsi="Bookman Old Style"/>
        </w:rPr>
        <w:t xml:space="preserve"> in the same week to discuss what is currently known about the child. The case manager documents the key points. Use the </w:t>
      </w:r>
      <w:r w:rsidRPr="005C4D3E">
        <w:rPr>
          <w:rFonts w:ascii="Bookman Old Style" w:hAnsi="Bookman Old Style"/>
          <w:b/>
        </w:rPr>
        <w:t>MDT reporting tool</w:t>
      </w:r>
      <w:r w:rsidRPr="005C4D3E">
        <w:rPr>
          <w:rFonts w:ascii="Bookman Old Style" w:hAnsi="Bookman Old Style"/>
        </w:rPr>
        <w:t xml:space="preserve">. </w:t>
      </w:r>
    </w:p>
    <w:p w14:paraId="5583DDCF" w14:textId="77777777" w:rsidR="005C4D3E" w:rsidRPr="005C4D3E" w:rsidRDefault="005C4D3E" w:rsidP="005C4D3E">
      <w:pPr>
        <w:pStyle w:val="ListParagraph"/>
        <w:rPr>
          <w:rFonts w:ascii="Bookman Old Style" w:hAnsi="Bookman Old Style"/>
        </w:rPr>
      </w:pPr>
    </w:p>
    <w:p w14:paraId="3EE124AB" w14:textId="77777777" w:rsidR="005C4D3E" w:rsidRPr="005C4D3E" w:rsidRDefault="005C4D3E" w:rsidP="005C4D3E">
      <w:pPr>
        <w:pStyle w:val="ListParagraph"/>
        <w:rPr>
          <w:rFonts w:ascii="Bookman Old Style" w:hAnsi="Bookman Old Style"/>
        </w:rPr>
      </w:pPr>
    </w:p>
    <w:p w14:paraId="5E487F1F" w14:textId="77777777" w:rsidR="005C4D3E" w:rsidRPr="005C4D3E" w:rsidRDefault="005C4D3E" w:rsidP="005C4D3E">
      <w:pPr>
        <w:pStyle w:val="ListParagraph"/>
        <w:numPr>
          <w:ilvl w:val="0"/>
          <w:numId w:val="1"/>
        </w:numPr>
        <w:rPr>
          <w:rFonts w:ascii="Bookman Old Style" w:hAnsi="Bookman Old Style"/>
        </w:rPr>
      </w:pPr>
      <w:r w:rsidRPr="005C4D3E">
        <w:rPr>
          <w:rFonts w:ascii="Bookman Old Style" w:hAnsi="Bookman Old Style"/>
        </w:rPr>
        <w:t xml:space="preserve">On the clinic day, an MDT is conducted with the </w:t>
      </w:r>
      <w:r w:rsidRPr="005C4D3E">
        <w:rPr>
          <w:rFonts w:ascii="Bookman Old Style" w:hAnsi="Bookman Old Style"/>
          <w:b/>
        </w:rPr>
        <w:t>first EAC session</w:t>
      </w:r>
      <w:r w:rsidRPr="005C4D3E">
        <w:rPr>
          <w:rFonts w:ascii="Bookman Old Style" w:hAnsi="Bookman Old Style"/>
        </w:rPr>
        <w:t xml:space="preserve">. In attendance should be the case manager, the program officer/STO/ county team representative </w:t>
      </w:r>
      <w:proofErr w:type="gramStart"/>
      <w:r w:rsidRPr="005C4D3E">
        <w:rPr>
          <w:rFonts w:ascii="Bookman Old Style" w:hAnsi="Bookman Old Style"/>
        </w:rPr>
        <w:t>e.g.</w:t>
      </w:r>
      <w:proofErr w:type="gramEnd"/>
      <w:r w:rsidRPr="005C4D3E">
        <w:rPr>
          <w:rFonts w:ascii="Bookman Old Style" w:hAnsi="Bookman Old Style"/>
        </w:rPr>
        <w:t xml:space="preserve"> Sub CASCO, Social worker/ CHV, peer, caregiver and child. This can take different shapes depending on the clinic. The main aim of the meeting is to identify the barriers to </w:t>
      </w:r>
      <w:proofErr w:type="gramStart"/>
      <w:r w:rsidRPr="005C4D3E">
        <w:rPr>
          <w:rFonts w:ascii="Bookman Old Style" w:hAnsi="Bookman Old Style"/>
        </w:rPr>
        <w:t>adherence, and</w:t>
      </w:r>
      <w:proofErr w:type="gramEnd"/>
      <w:r w:rsidRPr="005C4D3E">
        <w:rPr>
          <w:rFonts w:ascii="Bookman Old Style" w:hAnsi="Bookman Old Style"/>
        </w:rPr>
        <w:t xml:space="preserve"> agree on some interventions. The case manager should document adherence (</w:t>
      </w:r>
      <w:r w:rsidRPr="005C4D3E">
        <w:rPr>
          <w:rFonts w:ascii="Bookman Old Style" w:hAnsi="Bookman Old Style"/>
          <w:b/>
        </w:rPr>
        <w:t>MMS4 and MMS8</w:t>
      </w:r>
      <w:r w:rsidRPr="005C4D3E">
        <w:rPr>
          <w:rFonts w:ascii="Bookman Old Style" w:hAnsi="Bookman Old Style"/>
        </w:rPr>
        <w:t xml:space="preserve">), </w:t>
      </w:r>
      <w:r w:rsidRPr="005C4D3E">
        <w:rPr>
          <w:rFonts w:ascii="Bookman Old Style" w:hAnsi="Bookman Old Style"/>
          <w:b/>
        </w:rPr>
        <w:t>PHQ9 scores</w:t>
      </w:r>
      <w:r w:rsidRPr="005C4D3E">
        <w:rPr>
          <w:rFonts w:ascii="Bookman Old Style" w:hAnsi="Bookman Old Style"/>
        </w:rPr>
        <w:t xml:space="preserve">, </w:t>
      </w:r>
      <w:r w:rsidRPr="005C4D3E">
        <w:rPr>
          <w:rFonts w:ascii="Bookman Old Style" w:hAnsi="Bookman Old Style"/>
          <w:b/>
        </w:rPr>
        <w:t>CRAFT/CAGE</w:t>
      </w:r>
      <w:r w:rsidRPr="005C4D3E">
        <w:rPr>
          <w:rFonts w:ascii="Bookman Old Style" w:hAnsi="Bookman Old Style"/>
        </w:rPr>
        <w:t xml:space="preserve"> scores, conduct a </w:t>
      </w:r>
      <w:r w:rsidRPr="005C4D3E">
        <w:rPr>
          <w:rFonts w:ascii="Bookman Old Style" w:hAnsi="Bookman Old Style"/>
          <w:b/>
        </w:rPr>
        <w:t>HEADSS assessment</w:t>
      </w:r>
      <w:r w:rsidRPr="005C4D3E">
        <w:rPr>
          <w:rFonts w:ascii="Bookman Old Style" w:hAnsi="Bookman Old Style"/>
        </w:rPr>
        <w:t xml:space="preserve"> etc. </w:t>
      </w:r>
    </w:p>
    <w:p w14:paraId="1E41C1A6" w14:textId="77777777" w:rsidR="005C4D3E" w:rsidRPr="005C4D3E" w:rsidRDefault="005C4D3E" w:rsidP="005C4D3E">
      <w:pPr>
        <w:pStyle w:val="ListParagraph"/>
        <w:rPr>
          <w:rFonts w:ascii="Bookman Old Style" w:hAnsi="Bookman Old Style"/>
        </w:rPr>
      </w:pPr>
    </w:p>
    <w:p w14:paraId="5BAEBAAB" w14:textId="77777777" w:rsidR="005C4D3E" w:rsidRPr="005C4D3E" w:rsidRDefault="005C4D3E" w:rsidP="005C4D3E">
      <w:pPr>
        <w:pStyle w:val="ListParagraph"/>
        <w:numPr>
          <w:ilvl w:val="0"/>
          <w:numId w:val="1"/>
        </w:numPr>
        <w:rPr>
          <w:rFonts w:ascii="Bookman Old Style" w:hAnsi="Bookman Old Style"/>
        </w:rPr>
      </w:pPr>
      <w:r w:rsidRPr="005C4D3E">
        <w:rPr>
          <w:rFonts w:ascii="Bookman Old Style" w:hAnsi="Bookman Old Style"/>
        </w:rPr>
        <w:t xml:space="preserve">Make a re- suppression plan and implement them between EAC session </w:t>
      </w:r>
      <w:commentRangeStart w:id="0"/>
      <w:r w:rsidRPr="005C4D3E">
        <w:rPr>
          <w:rFonts w:ascii="Bookman Old Style" w:hAnsi="Bookman Old Style"/>
        </w:rPr>
        <w:t xml:space="preserve">2-5 </w:t>
      </w:r>
      <w:commentRangeEnd w:id="0"/>
      <w:r w:rsidR="00EF3D9D">
        <w:rPr>
          <w:rStyle w:val="CommentReference"/>
        </w:rPr>
        <w:commentReference w:id="0"/>
      </w:r>
      <w:r w:rsidRPr="005C4D3E">
        <w:rPr>
          <w:rFonts w:ascii="Bookman Old Style" w:hAnsi="Bookman Old Style"/>
        </w:rPr>
        <w:t xml:space="preserve">(OVC enrolment, EAC, HIV literacy to caregiver and to child, family therapy, support group and OTZ enrollment, engagement of children’s department or legal office, rehabilitation for alcoholic parents, DOT (DOT tool) etc.). The interventions should as much as possible be multi-disciplinary with involvement of community stakeholders where necessary. These include the children’s department, school staff, </w:t>
      </w:r>
      <w:proofErr w:type="gramStart"/>
      <w:r w:rsidRPr="005C4D3E">
        <w:rPr>
          <w:rFonts w:ascii="Bookman Old Style" w:hAnsi="Bookman Old Style"/>
        </w:rPr>
        <w:t>chiefs</w:t>
      </w:r>
      <w:proofErr w:type="gramEnd"/>
      <w:r w:rsidRPr="005C4D3E">
        <w:rPr>
          <w:rFonts w:ascii="Bookman Old Style" w:hAnsi="Bookman Old Style"/>
        </w:rPr>
        <w:t xml:space="preserve"> or administrative officers among others. These are documented in the case manager’s tool. </w:t>
      </w:r>
    </w:p>
    <w:p w14:paraId="593C2942" w14:textId="77777777" w:rsidR="005C4D3E" w:rsidRPr="005C4D3E" w:rsidRDefault="005C4D3E" w:rsidP="005C4D3E">
      <w:pPr>
        <w:pStyle w:val="ListParagraph"/>
        <w:rPr>
          <w:rFonts w:ascii="Bookman Old Style" w:hAnsi="Bookman Old Style"/>
        </w:rPr>
      </w:pPr>
    </w:p>
    <w:p w14:paraId="74079B78" w14:textId="77777777" w:rsidR="005C4D3E" w:rsidRPr="005C4D3E" w:rsidRDefault="005C4D3E" w:rsidP="005C4D3E">
      <w:pPr>
        <w:pStyle w:val="ListParagraph"/>
        <w:rPr>
          <w:rFonts w:ascii="Bookman Old Style" w:hAnsi="Bookman Old Style"/>
        </w:rPr>
      </w:pPr>
    </w:p>
    <w:p w14:paraId="62E44A45" w14:textId="77777777" w:rsidR="005C4D3E" w:rsidRPr="005C4D3E" w:rsidRDefault="005C4D3E" w:rsidP="005C4D3E">
      <w:pPr>
        <w:pStyle w:val="ListParagraph"/>
        <w:numPr>
          <w:ilvl w:val="0"/>
          <w:numId w:val="1"/>
        </w:numPr>
        <w:rPr>
          <w:rFonts w:ascii="Bookman Old Style" w:hAnsi="Bookman Old Style"/>
        </w:rPr>
      </w:pPr>
      <w:r w:rsidRPr="005C4D3E">
        <w:rPr>
          <w:rFonts w:ascii="Bookman Old Style" w:hAnsi="Bookman Old Style"/>
        </w:rPr>
        <w:t xml:space="preserve">Repeating </w:t>
      </w:r>
      <w:commentRangeStart w:id="1"/>
      <w:r w:rsidRPr="005C4D3E">
        <w:rPr>
          <w:rFonts w:ascii="Bookman Old Style" w:hAnsi="Bookman Old Style"/>
        </w:rPr>
        <w:t xml:space="preserve">VL 6 months after </w:t>
      </w:r>
      <w:commentRangeEnd w:id="1"/>
      <w:r w:rsidR="00EF3D9D">
        <w:rPr>
          <w:rStyle w:val="CommentReference"/>
        </w:rPr>
        <w:commentReference w:id="1"/>
      </w:r>
      <w:r w:rsidRPr="005C4D3E">
        <w:rPr>
          <w:rFonts w:ascii="Bookman Old Style" w:hAnsi="Bookman Old Style"/>
        </w:rPr>
        <w:t>process has started</w:t>
      </w:r>
    </w:p>
    <w:p w14:paraId="6B0226AF" w14:textId="77777777" w:rsidR="005C4D3E" w:rsidRPr="005C4D3E" w:rsidRDefault="005C4D3E" w:rsidP="005C4D3E">
      <w:pPr>
        <w:pStyle w:val="ListParagraph"/>
        <w:rPr>
          <w:rFonts w:ascii="Bookman Old Style" w:hAnsi="Bookman Old Style"/>
        </w:rPr>
      </w:pPr>
    </w:p>
    <w:p w14:paraId="4C92FDD0" w14:textId="77777777" w:rsidR="005C4D3E" w:rsidRPr="005C4D3E" w:rsidRDefault="005C4D3E" w:rsidP="005C4D3E">
      <w:pPr>
        <w:pStyle w:val="ListParagraph"/>
        <w:numPr>
          <w:ilvl w:val="0"/>
          <w:numId w:val="1"/>
        </w:numPr>
        <w:rPr>
          <w:rFonts w:ascii="Bookman Old Style" w:hAnsi="Bookman Old Style"/>
        </w:rPr>
      </w:pPr>
      <w:r w:rsidRPr="005C4D3E">
        <w:rPr>
          <w:rFonts w:ascii="Bookman Old Style" w:hAnsi="Bookman Old Style"/>
        </w:rPr>
        <w:t>Action based on VL result- continued support/ drug switch</w:t>
      </w:r>
    </w:p>
    <w:p w14:paraId="3E1FE051" w14:textId="77777777" w:rsidR="005C4D3E" w:rsidRPr="005C4D3E" w:rsidRDefault="005C4D3E" w:rsidP="005C4D3E">
      <w:pPr>
        <w:pStyle w:val="ListParagraph"/>
        <w:rPr>
          <w:rFonts w:ascii="Bookman Old Style" w:hAnsi="Bookman Old Style"/>
        </w:rPr>
      </w:pPr>
    </w:p>
    <w:p w14:paraId="67ED4F67" w14:textId="77777777" w:rsidR="005C4D3E" w:rsidRPr="005C4D3E" w:rsidRDefault="005C4D3E" w:rsidP="005C4D3E">
      <w:pPr>
        <w:pStyle w:val="ListParagraph"/>
        <w:rPr>
          <w:rFonts w:ascii="Bookman Old Style" w:hAnsi="Bookman Old Style"/>
        </w:rPr>
      </w:pPr>
    </w:p>
    <w:p w14:paraId="160C034E" w14:textId="77777777" w:rsidR="005C4D3E" w:rsidRPr="005C4D3E" w:rsidRDefault="005C4D3E" w:rsidP="005C4D3E">
      <w:pPr>
        <w:pStyle w:val="ListParagraph"/>
        <w:numPr>
          <w:ilvl w:val="0"/>
          <w:numId w:val="1"/>
        </w:numPr>
        <w:rPr>
          <w:rFonts w:ascii="Bookman Old Style" w:hAnsi="Bookman Old Style"/>
        </w:rPr>
      </w:pPr>
      <w:r w:rsidRPr="005C4D3E">
        <w:rPr>
          <w:rFonts w:ascii="Bookman Old Style" w:hAnsi="Bookman Old Style"/>
        </w:rPr>
        <w:t>Continued support after re-suppression/ drug switch</w:t>
      </w:r>
    </w:p>
    <w:p w14:paraId="65E7757D" w14:textId="77777777" w:rsidR="005C4D3E" w:rsidRPr="005C4D3E" w:rsidRDefault="005C4D3E" w:rsidP="005C4D3E">
      <w:pPr>
        <w:pStyle w:val="ListParagraph"/>
        <w:rPr>
          <w:rFonts w:ascii="Bookman Old Style" w:hAnsi="Bookman Old Style"/>
        </w:rPr>
      </w:pPr>
    </w:p>
    <w:p w14:paraId="7B93386A" w14:textId="77777777" w:rsidR="005C4D3E" w:rsidRPr="005C4D3E" w:rsidRDefault="005C4D3E" w:rsidP="005C4D3E">
      <w:pPr>
        <w:pStyle w:val="ListParagraph"/>
        <w:numPr>
          <w:ilvl w:val="0"/>
          <w:numId w:val="1"/>
        </w:numPr>
        <w:rPr>
          <w:rFonts w:ascii="Bookman Old Style" w:hAnsi="Bookman Old Style"/>
        </w:rPr>
      </w:pPr>
      <w:r w:rsidRPr="005C4D3E">
        <w:rPr>
          <w:rFonts w:ascii="Bookman Old Style" w:hAnsi="Bookman Old Style"/>
        </w:rPr>
        <w:t xml:space="preserve">Fill the </w:t>
      </w:r>
      <w:r w:rsidRPr="005C4D3E">
        <w:rPr>
          <w:rFonts w:ascii="Bookman Old Style" w:hAnsi="Bookman Old Style"/>
          <w:b/>
        </w:rPr>
        <w:t xml:space="preserve">JMW </w:t>
      </w:r>
      <w:proofErr w:type="gramStart"/>
      <w:r w:rsidRPr="005C4D3E">
        <w:rPr>
          <w:rFonts w:ascii="Bookman Old Style" w:hAnsi="Bookman Old Style"/>
          <w:b/>
        </w:rPr>
        <w:t>register</w:t>
      </w:r>
      <w:proofErr w:type="gramEnd"/>
      <w:r w:rsidRPr="005C4D3E">
        <w:rPr>
          <w:rFonts w:ascii="Bookman Old Style" w:hAnsi="Bookman Old Style"/>
          <w:b/>
        </w:rPr>
        <w:t xml:space="preserve"> </w:t>
      </w:r>
      <w:r w:rsidRPr="005C4D3E">
        <w:rPr>
          <w:rFonts w:ascii="Bookman Old Style" w:hAnsi="Bookman Old Style"/>
        </w:rPr>
        <w:t xml:space="preserve">and monthly reporting of data based on monthly cohort (Longitudinal register). </w:t>
      </w:r>
    </w:p>
    <w:p w14:paraId="59E82BF3" w14:textId="77777777" w:rsidR="005C4D3E" w:rsidRPr="00473580" w:rsidRDefault="005C4D3E" w:rsidP="005C4D3E">
      <w:pPr>
        <w:rPr>
          <w:rFonts w:ascii="Bookman Old Style" w:hAnsi="Bookman Old Style"/>
          <w:sz w:val="24"/>
          <w:szCs w:val="24"/>
        </w:rPr>
      </w:pPr>
    </w:p>
    <w:p w14:paraId="183496CC" w14:textId="77777777" w:rsidR="00C476EF" w:rsidRDefault="00C476EF" w:rsidP="00C476EF">
      <w:pPr>
        <w:rPr>
          <w:rFonts w:ascii="Bookman Old Style" w:hAnsi="Bookman Old Style"/>
          <w:b/>
          <w:sz w:val="24"/>
          <w:szCs w:val="24"/>
        </w:rPr>
      </w:pPr>
    </w:p>
    <w:p w14:paraId="3489C48F" w14:textId="77777777" w:rsidR="00C476EF" w:rsidRDefault="00C476EF" w:rsidP="00C476EF">
      <w:pPr>
        <w:rPr>
          <w:rFonts w:ascii="Bookman Old Style" w:hAnsi="Bookman Old Style"/>
          <w:b/>
          <w:sz w:val="24"/>
          <w:szCs w:val="24"/>
        </w:rPr>
      </w:pPr>
    </w:p>
    <w:p w14:paraId="5FAD94A7" w14:textId="77777777" w:rsidR="00C476EF" w:rsidRDefault="00C476EF" w:rsidP="00C476EF">
      <w:pPr>
        <w:rPr>
          <w:rFonts w:ascii="Bookman Old Style" w:hAnsi="Bookman Old Style"/>
          <w:b/>
          <w:sz w:val="24"/>
          <w:szCs w:val="24"/>
        </w:rPr>
      </w:pPr>
    </w:p>
    <w:p w14:paraId="212CC3E7" w14:textId="77777777" w:rsidR="00C476EF" w:rsidRDefault="00C476EF" w:rsidP="00C476EF">
      <w:pPr>
        <w:rPr>
          <w:rFonts w:ascii="Bookman Old Style" w:hAnsi="Bookman Old Style"/>
          <w:b/>
          <w:sz w:val="24"/>
          <w:szCs w:val="24"/>
        </w:rPr>
      </w:pPr>
    </w:p>
    <w:p w14:paraId="4D644AB6" w14:textId="77777777" w:rsidR="00C476EF" w:rsidRDefault="00C476EF" w:rsidP="00C476EF">
      <w:pPr>
        <w:rPr>
          <w:rFonts w:ascii="Bookman Old Style" w:hAnsi="Bookman Old Style"/>
          <w:b/>
          <w:sz w:val="24"/>
          <w:szCs w:val="24"/>
        </w:rPr>
      </w:pPr>
    </w:p>
    <w:p w14:paraId="1B930122" w14:textId="77777777" w:rsidR="00C476EF" w:rsidRDefault="00C476EF" w:rsidP="00C476EF">
      <w:pPr>
        <w:rPr>
          <w:rFonts w:ascii="Bookman Old Style" w:hAnsi="Bookman Old Style"/>
          <w:b/>
          <w:sz w:val="24"/>
          <w:szCs w:val="24"/>
        </w:rPr>
      </w:pPr>
    </w:p>
    <w:p w14:paraId="719F4718" w14:textId="77777777" w:rsidR="00C84B86" w:rsidRDefault="00C84B86">
      <w:r>
        <w:rPr>
          <w:noProof/>
        </w:rPr>
        <w:lastRenderedPageBreak/>
        <w:drawing>
          <wp:inline distT="0" distB="0" distL="0" distR="0" wp14:anchorId="06776A72" wp14:editId="2E3B3B4E">
            <wp:extent cx="5486400" cy="7867650"/>
            <wp:effectExtent l="0" t="0" r="12700" b="63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commentRangeStart w:id="2"/>
      <w:commentRangeEnd w:id="2"/>
      <w:r w:rsidR="00EF3D9D">
        <w:rPr>
          <w:rStyle w:val="CommentReference"/>
        </w:rPr>
        <w:commentReference w:id="2"/>
      </w:r>
      <w:commentRangeStart w:id="3"/>
      <w:commentRangeStart w:id="4"/>
      <w:commentRangeEnd w:id="3"/>
      <w:r w:rsidR="00EF3D9D">
        <w:rPr>
          <w:rStyle w:val="CommentReference"/>
        </w:rPr>
        <w:commentReference w:id="3"/>
      </w:r>
      <w:commentRangeEnd w:id="4"/>
      <w:r w:rsidR="00EF3D9D">
        <w:rPr>
          <w:rStyle w:val="CommentReference"/>
        </w:rPr>
        <w:commentReference w:id="4"/>
      </w:r>
    </w:p>
    <w:sectPr w:rsidR="00C84B86">
      <w:head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atrice Jakait" w:date="2022-07-06T12:45:00Z" w:initials="BJ">
    <w:p w14:paraId="2EA9310A" w14:textId="71706377" w:rsidR="00EF3D9D" w:rsidRDefault="00EF3D9D">
      <w:pPr>
        <w:pStyle w:val="CommentText"/>
      </w:pPr>
      <w:r>
        <w:rPr>
          <w:rStyle w:val="CommentReference"/>
        </w:rPr>
        <w:annotationRef/>
      </w:r>
      <w:r>
        <w:t>Is it not expected that these interventions should be completed within three months and a repeat VL done immediately thereafter, i.e. within month 4?</w:t>
      </w:r>
    </w:p>
  </w:comment>
  <w:comment w:id="1" w:author="Beatrice Jakait" w:date="2022-07-06T12:44:00Z" w:initials="BJ">
    <w:p w14:paraId="2DBB6A1D" w14:textId="741D99FB" w:rsidR="00EF3D9D" w:rsidRDefault="00EF3D9D">
      <w:pPr>
        <w:pStyle w:val="CommentText"/>
      </w:pPr>
      <w:r>
        <w:rPr>
          <w:rStyle w:val="CommentReference"/>
        </w:rPr>
        <w:annotationRef/>
      </w:r>
      <w:r>
        <w:t>Repeat VL is not to be done after 3 months of intervention?</w:t>
      </w:r>
    </w:p>
  </w:comment>
  <w:comment w:id="2" w:author="Beatrice Jakait" w:date="2022-07-06T12:48:00Z" w:initials="BJ">
    <w:p w14:paraId="56D4095F" w14:textId="1F7853DC" w:rsidR="00EF3D9D" w:rsidRDefault="00EF3D9D">
      <w:pPr>
        <w:pStyle w:val="CommentText"/>
      </w:pPr>
      <w:r>
        <w:rPr>
          <w:rStyle w:val="CommentReference"/>
        </w:rPr>
        <w:annotationRef/>
      </w:r>
    </w:p>
  </w:comment>
  <w:comment w:id="3" w:author="Beatrice Jakait" w:date="2022-07-06T12:48:00Z" w:initials="BJ">
    <w:p w14:paraId="6635EA4C" w14:textId="3D6A5B79" w:rsidR="00EF3D9D" w:rsidRDefault="00EF3D9D">
      <w:pPr>
        <w:pStyle w:val="CommentText"/>
      </w:pPr>
      <w:r>
        <w:rPr>
          <w:rStyle w:val="CommentReference"/>
        </w:rPr>
        <w:annotationRef/>
      </w:r>
    </w:p>
  </w:comment>
  <w:comment w:id="4" w:author="Beatrice Jakait" w:date="2022-07-06T12:49:00Z" w:initials="BJ">
    <w:p w14:paraId="69D0643E" w14:textId="01788DCF" w:rsidR="00EF3D9D" w:rsidRDefault="00EF3D9D">
      <w:pPr>
        <w:pStyle w:val="CommentText"/>
      </w:pPr>
      <w:r>
        <w:rPr>
          <w:rStyle w:val="CommentReference"/>
        </w:rPr>
        <w:annotationRef/>
      </w:r>
      <w:r>
        <w:t>A bit hesitant about saying repeat VL testing after 6 months. Would leave it at 3 months of assured adherence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A9310A" w15:done="0"/>
  <w15:commentEx w15:paraId="2DBB6A1D" w15:done="0"/>
  <w15:commentEx w15:paraId="56D4095F" w15:done="0"/>
  <w15:commentEx w15:paraId="6635EA4C" w15:done="0"/>
  <w15:commentEx w15:paraId="69D0643E" w15:paraIdParent="6635EA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0024E" w16cex:dateUtc="2022-07-06T09:45:00Z"/>
  <w16cex:commentExtensible w16cex:durableId="2670022E" w16cex:dateUtc="2022-07-06T09:44:00Z"/>
  <w16cex:commentExtensible w16cex:durableId="2670030C" w16cex:dateUtc="2022-07-06T09:48:00Z"/>
  <w16cex:commentExtensible w16cex:durableId="26700323" w16cex:dateUtc="2022-07-06T09:48:00Z"/>
  <w16cex:commentExtensible w16cex:durableId="26700363" w16cex:dateUtc="2022-07-06T0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A9310A" w16cid:durableId="2670024E"/>
  <w16cid:commentId w16cid:paraId="2DBB6A1D" w16cid:durableId="2670022E"/>
  <w16cid:commentId w16cid:paraId="56D4095F" w16cid:durableId="2670030C"/>
  <w16cid:commentId w16cid:paraId="6635EA4C" w16cid:durableId="26700323"/>
  <w16cid:commentId w16cid:paraId="69D0643E" w16cid:durableId="267003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C91E5" w14:textId="77777777" w:rsidR="00B761F6" w:rsidRDefault="00B761F6" w:rsidP="00C476EF">
      <w:pPr>
        <w:spacing w:after="0" w:line="240" w:lineRule="auto"/>
      </w:pPr>
      <w:r>
        <w:separator/>
      </w:r>
    </w:p>
  </w:endnote>
  <w:endnote w:type="continuationSeparator" w:id="0">
    <w:p w14:paraId="276EAB40" w14:textId="77777777" w:rsidR="00B761F6" w:rsidRDefault="00B761F6" w:rsidP="00C47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F3FA7" w14:textId="77777777" w:rsidR="00B761F6" w:rsidRDefault="00B761F6" w:rsidP="00C476EF">
      <w:pPr>
        <w:spacing w:after="0" w:line="240" w:lineRule="auto"/>
      </w:pPr>
      <w:r>
        <w:separator/>
      </w:r>
    </w:p>
  </w:footnote>
  <w:footnote w:type="continuationSeparator" w:id="0">
    <w:p w14:paraId="166FADD8" w14:textId="77777777" w:rsidR="00B761F6" w:rsidRDefault="00B761F6" w:rsidP="00C476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31D13" w14:textId="77777777" w:rsidR="00C476EF" w:rsidRDefault="00C476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523B3"/>
    <w:multiLevelType w:val="hybridMultilevel"/>
    <w:tmpl w:val="6B448D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6F39F7"/>
    <w:multiLevelType w:val="hybridMultilevel"/>
    <w:tmpl w:val="56544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4434197">
    <w:abstractNumId w:val="1"/>
  </w:num>
  <w:num w:numId="2" w16cid:durableId="19019392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trice Jakait">
    <w15:presenceInfo w15:providerId="None" w15:userId="Beatrice Jakai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7E9"/>
    <w:rsid w:val="002827DB"/>
    <w:rsid w:val="0035288C"/>
    <w:rsid w:val="0040712F"/>
    <w:rsid w:val="004562AB"/>
    <w:rsid w:val="005B61F3"/>
    <w:rsid w:val="005C4D3E"/>
    <w:rsid w:val="006F31F1"/>
    <w:rsid w:val="007C67DC"/>
    <w:rsid w:val="008206D1"/>
    <w:rsid w:val="008209D0"/>
    <w:rsid w:val="00857182"/>
    <w:rsid w:val="008612FA"/>
    <w:rsid w:val="00910A01"/>
    <w:rsid w:val="00944A7F"/>
    <w:rsid w:val="00A26351"/>
    <w:rsid w:val="00A6156A"/>
    <w:rsid w:val="00A84599"/>
    <w:rsid w:val="00AC080A"/>
    <w:rsid w:val="00B761F6"/>
    <w:rsid w:val="00C06ACC"/>
    <w:rsid w:val="00C476EF"/>
    <w:rsid w:val="00C84412"/>
    <w:rsid w:val="00C84B86"/>
    <w:rsid w:val="00D25B90"/>
    <w:rsid w:val="00EF3D9D"/>
    <w:rsid w:val="00F53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4BAC3"/>
  <w15:chartTrackingRefBased/>
  <w15:docId w15:val="{04FCCB91-CECE-4C35-949A-96C22CED9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4D3E"/>
    <w:pPr>
      <w:ind w:left="720"/>
      <w:contextualSpacing/>
    </w:pPr>
  </w:style>
  <w:style w:type="paragraph" w:styleId="Header">
    <w:name w:val="header"/>
    <w:basedOn w:val="Normal"/>
    <w:link w:val="HeaderChar"/>
    <w:uiPriority w:val="99"/>
    <w:unhideWhenUsed/>
    <w:rsid w:val="00C476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6EF"/>
  </w:style>
  <w:style w:type="paragraph" w:styleId="Footer">
    <w:name w:val="footer"/>
    <w:basedOn w:val="Normal"/>
    <w:link w:val="FooterChar"/>
    <w:uiPriority w:val="99"/>
    <w:unhideWhenUsed/>
    <w:rsid w:val="00C476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6EF"/>
  </w:style>
  <w:style w:type="character" w:styleId="CommentReference">
    <w:name w:val="annotation reference"/>
    <w:basedOn w:val="DefaultParagraphFont"/>
    <w:uiPriority w:val="99"/>
    <w:semiHidden/>
    <w:unhideWhenUsed/>
    <w:rsid w:val="00EF3D9D"/>
    <w:rPr>
      <w:sz w:val="16"/>
      <w:szCs w:val="16"/>
    </w:rPr>
  </w:style>
  <w:style w:type="paragraph" w:styleId="CommentText">
    <w:name w:val="annotation text"/>
    <w:basedOn w:val="Normal"/>
    <w:link w:val="CommentTextChar"/>
    <w:uiPriority w:val="99"/>
    <w:semiHidden/>
    <w:unhideWhenUsed/>
    <w:rsid w:val="00EF3D9D"/>
    <w:pPr>
      <w:spacing w:line="240" w:lineRule="auto"/>
    </w:pPr>
    <w:rPr>
      <w:sz w:val="20"/>
      <w:szCs w:val="20"/>
    </w:rPr>
  </w:style>
  <w:style w:type="character" w:customStyle="1" w:styleId="CommentTextChar">
    <w:name w:val="Comment Text Char"/>
    <w:basedOn w:val="DefaultParagraphFont"/>
    <w:link w:val="CommentText"/>
    <w:uiPriority w:val="99"/>
    <w:semiHidden/>
    <w:rsid w:val="00EF3D9D"/>
    <w:rPr>
      <w:sz w:val="20"/>
      <w:szCs w:val="20"/>
    </w:rPr>
  </w:style>
  <w:style w:type="paragraph" w:styleId="CommentSubject">
    <w:name w:val="annotation subject"/>
    <w:basedOn w:val="CommentText"/>
    <w:next w:val="CommentText"/>
    <w:link w:val="CommentSubjectChar"/>
    <w:uiPriority w:val="99"/>
    <w:semiHidden/>
    <w:unhideWhenUsed/>
    <w:rsid w:val="00EF3D9D"/>
    <w:rPr>
      <w:b/>
      <w:bCs/>
    </w:rPr>
  </w:style>
  <w:style w:type="character" w:customStyle="1" w:styleId="CommentSubjectChar">
    <w:name w:val="Comment Subject Char"/>
    <w:basedOn w:val="CommentTextChar"/>
    <w:link w:val="CommentSubject"/>
    <w:uiPriority w:val="99"/>
    <w:semiHidden/>
    <w:rsid w:val="00EF3D9D"/>
    <w:rPr>
      <w:b/>
      <w:bCs/>
      <w:sz w:val="20"/>
      <w:szCs w:val="20"/>
    </w:rPr>
  </w:style>
  <w:style w:type="paragraph" w:styleId="Revision">
    <w:name w:val="Revision"/>
    <w:hidden/>
    <w:uiPriority w:val="99"/>
    <w:semiHidden/>
    <w:rsid w:val="00944A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diagramColors" Target="diagrams/colors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diagramQuickStyle" Target="diagrams/quickStyle1.xml"/><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83D493-4A95-4161-9098-249C7EB6C799}" type="doc">
      <dgm:prSet loTypeId="urn:microsoft.com/office/officeart/2005/8/layout/process4" loCatId="process" qsTypeId="urn:microsoft.com/office/officeart/2005/8/quickstyle/simple1" qsCatId="simple" csTypeId="urn:microsoft.com/office/officeart/2005/8/colors/accent0_1" csCatId="mainScheme" phldr="1"/>
      <dgm:spPr/>
      <dgm:t>
        <a:bodyPr/>
        <a:lstStyle/>
        <a:p>
          <a:endParaRPr lang="en-US"/>
        </a:p>
      </dgm:t>
    </dgm:pt>
    <dgm:pt modelId="{E9AD197F-C4A4-4213-98BC-F7980B9EA4C3}">
      <dgm:prSet phldrT="[Text]" custT="1"/>
      <dgm:spPr>
        <a:solidFill>
          <a:schemeClr val="accent1">
            <a:lumMod val="40000"/>
            <a:lumOff val="60000"/>
          </a:schemeClr>
        </a:solidFill>
      </dgm:spPr>
      <dgm:t>
        <a:bodyPr/>
        <a:lstStyle/>
        <a:p>
          <a:r>
            <a:rPr lang="en-US" sz="1100"/>
            <a:t>First high viral load</a:t>
          </a:r>
        </a:p>
      </dgm:t>
    </dgm:pt>
    <dgm:pt modelId="{7D87D4A4-2038-4BD2-947D-1AD19AC9449D}" type="parTrans" cxnId="{E87D2F20-DED7-443B-8787-0627A36590D6}">
      <dgm:prSet/>
      <dgm:spPr/>
      <dgm:t>
        <a:bodyPr/>
        <a:lstStyle/>
        <a:p>
          <a:endParaRPr lang="en-US"/>
        </a:p>
      </dgm:t>
    </dgm:pt>
    <dgm:pt modelId="{B6390000-CD6D-417A-97E8-03F3AEF0817C}" type="sibTrans" cxnId="{E87D2F20-DED7-443B-8787-0627A36590D6}">
      <dgm:prSet/>
      <dgm:spPr/>
      <dgm:t>
        <a:bodyPr/>
        <a:lstStyle/>
        <a:p>
          <a:endParaRPr lang="en-US"/>
        </a:p>
      </dgm:t>
    </dgm:pt>
    <dgm:pt modelId="{4CAB408C-A297-419E-8F0D-89AA79D94086}">
      <dgm:prSet phldrT="[Text]" custT="1"/>
      <dgm:spPr>
        <a:solidFill>
          <a:schemeClr val="accent1">
            <a:lumMod val="60000"/>
            <a:lumOff val="40000"/>
          </a:schemeClr>
        </a:solidFill>
      </dgm:spPr>
      <dgm:t>
        <a:bodyPr/>
        <a:lstStyle/>
        <a:p>
          <a:r>
            <a:rPr lang="en-US" sz="1100"/>
            <a:t>Assignment of case manager- same day</a:t>
          </a:r>
        </a:p>
        <a:p>
          <a:r>
            <a:rPr lang="en-US" sz="1100"/>
            <a:t>Reviews patient file for previous documentation on factors contributing to high viral load</a:t>
          </a:r>
        </a:p>
        <a:p>
          <a:r>
            <a:rPr lang="en-US" sz="1100"/>
            <a:t>Calls caregiver- agrees on clinic date</a:t>
          </a:r>
        </a:p>
        <a:p>
          <a:r>
            <a:rPr lang="en-US" sz="1100"/>
            <a:t>Calls social worker/CHV</a:t>
          </a:r>
        </a:p>
        <a:p>
          <a:endParaRPr lang="en-US" sz="600"/>
        </a:p>
        <a:p>
          <a:endParaRPr lang="en-US" sz="600"/>
        </a:p>
      </dgm:t>
    </dgm:pt>
    <dgm:pt modelId="{4F2C4CB3-FC16-40C8-A1A2-F26B29C86F1A}" type="parTrans" cxnId="{58536127-1878-48FF-B98F-AC27F36C7F61}">
      <dgm:prSet/>
      <dgm:spPr/>
      <dgm:t>
        <a:bodyPr/>
        <a:lstStyle/>
        <a:p>
          <a:endParaRPr lang="en-US"/>
        </a:p>
      </dgm:t>
    </dgm:pt>
    <dgm:pt modelId="{366ED96F-02B5-4764-9553-F5BCE5766DAC}" type="sibTrans" cxnId="{58536127-1878-48FF-B98F-AC27F36C7F61}">
      <dgm:prSet/>
      <dgm:spPr/>
      <dgm:t>
        <a:bodyPr/>
        <a:lstStyle/>
        <a:p>
          <a:endParaRPr lang="en-US"/>
        </a:p>
      </dgm:t>
    </dgm:pt>
    <dgm:pt modelId="{5F02250B-AFA0-4379-96F1-5389EB7E9B19}">
      <dgm:prSet phldrT="[Text]" custT="1"/>
      <dgm:spPr>
        <a:solidFill>
          <a:schemeClr val="accent1">
            <a:lumMod val="20000"/>
            <a:lumOff val="80000"/>
          </a:schemeClr>
        </a:solidFill>
      </dgm:spPr>
      <dgm:t>
        <a:bodyPr/>
        <a:lstStyle/>
        <a:p>
          <a:r>
            <a:rPr lang="en-US" sz="1100"/>
            <a:t>1st MDT- same week of high viral load</a:t>
          </a:r>
        </a:p>
        <a:p>
          <a:r>
            <a:rPr lang="en-US" sz="1100"/>
            <a:t>In attendance- STO/PO, peer, case manager, other MDT members</a:t>
          </a:r>
        </a:p>
        <a:p>
          <a:r>
            <a:rPr lang="en-US" sz="1100"/>
            <a:t>Discussion  on causes  of high VL </a:t>
          </a:r>
        </a:p>
        <a:p>
          <a:r>
            <a:rPr lang="en-US" sz="1100"/>
            <a:t>Discussion on possible interventions</a:t>
          </a:r>
        </a:p>
        <a:p>
          <a:endParaRPr lang="en-US" sz="700"/>
        </a:p>
      </dgm:t>
    </dgm:pt>
    <dgm:pt modelId="{43B9B747-9EDA-4F28-AFF1-BB21BDA9719D}" type="parTrans" cxnId="{6A565AFD-E053-4BE0-9509-5AC2AF33F7EA}">
      <dgm:prSet/>
      <dgm:spPr/>
      <dgm:t>
        <a:bodyPr/>
        <a:lstStyle/>
        <a:p>
          <a:endParaRPr lang="en-US"/>
        </a:p>
      </dgm:t>
    </dgm:pt>
    <dgm:pt modelId="{544F43B2-3F04-4C2B-BB58-9FE81CD56790}" type="sibTrans" cxnId="{6A565AFD-E053-4BE0-9509-5AC2AF33F7EA}">
      <dgm:prSet/>
      <dgm:spPr/>
      <dgm:t>
        <a:bodyPr/>
        <a:lstStyle/>
        <a:p>
          <a:endParaRPr lang="en-US"/>
        </a:p>
      </dgm:t>
    </dgm:pt>
    <dgm:pt modelId="{8A02748B-B498-4EFC-8206-EEEF9AE2CF1C}">
      <dgm:prSet custT="1"/>
      <dgm:spPr>
        <a:solidFill>
          <a:schemeClr val="accent1">
            <a:lumMod val="40000"/>
            <a:lumOff val="60000"/>
          </a:schemeClr>
        </a:solidFill>
      </dgm:spPr>
      <dgm:t>
        <a:bodyPr/>
        <a:lstStyle/>
        <a:p>
          <a:r>
            <a:rPr lang="en-US" sz="1100"/>
            <a:t>2nd MDT/ First EAC session-2 weeks after first high VL</a:t>
          </a:r>
        </a:p>
        <a:p>
          <a:r>
            <a:rPr lang="en-US" sz="1100"/>
            <a:t>In attendance- STO/PO, Social worker/ CHV, peer, case manager, other MDT members</a:t>
          </a:r>
        </a:p>
        <a:p>
          <a:r>
            <a:rPr lang="en-US" sz="1100"/>
            <a:t>Review of factors contributing to high viral load, agreement on main cause</a:t>
          </a:r>
        </a:p>
        <a:p>
          <a:r>
            <a:rPr lang="en-US" sz="1100"/>
            <a:t>Decisions on interventions</a:t>
          </a:r>
        </a:p>
      </dgm:t>
    </dgm:pt>
    <dgm:pt modelId="{0071FE4C-4C04-4F8A-A4DA-6656901FF2DD}" type="parTrans" cxnId="{9F57B1F6-DC39-40D0-8D8B-3C98C390B4A9}">
      <dgm:prSet/>
      <dgm:spPr/>
      <dgm:t>
        <a:bodyPr/>
        <a:lstStyle/>
        <a:p>
          <a:endParaRPr lang="en-US"/>
        </a:p>
      </dgm:t>
    </dgm:pt>
    <dgm:pt modelId="{5566262A-78E7-4F72-9D0C-CADB4C30E321}" type="sibTrans" cxnId="{9F57B1F6-DC39-40D0-8D8B-3C98C390B4A9}">
      <dgm:prSet/>
      <dgm:spPr/>
      <dgm:t>
        <a:bodyPr/>
        <a:lstStyle/>
        <a:p>
          <a:endParaRPr lang="en-US"/>
        </a:p>
      </dgm:t>
    </dgm:pt>
    <dgm:pt modelId="{62D378C5-603D-41F7-9792-AEE717E79BA3}">
      <dgm:prSet custT="1"/>
      <dgm:spPr>
        <a:solidFill>
          <a:schemeClr val="accent1">
            <a:lumMod val="60000"/>
            <a:lumOff val="40000"/>
          </a:schemeClr>
        </a:solidFill>
      </dgm:spPr>
      <dgm:t>
        <a:bodyPr/>
        <a:lstStyle/>
        <a:p>
          <a:r>
            <a:rPr lang="en-US" sz="1100"/>
            <a:t>3RD-5TH MDT, 2ND- 4TH EAC sessions- 1 month apart</a:t>
          </a:r>
        </a:p>
        <a:p>
          <a:r>
            <a:rPr lang="en-US" sz="1100"/>
            <a:t>In attendance- Social worker/CHV/Case manager/Peers, any other MDG member, any other community member eg childrens department, legal team chief, pastor</a:t>
          </a:r>
        </a:p>
        <a:p>
          <a:r>
            <a:rPr lang="en-US" sz="1100"/>
            <a:t>Decisions on interventions</a:t>
          </a:r>
        </a:p>
      </dgm:t>
    </dgm:pt>
    <dgm:pt modelId="{9934CC79-F5AD-4CE7-B8CE-CA062375A6A4}" type="parTrans" cxnId="{3FC5A0CA-6AE1-429B-A02D-7A2F5088E7D3}">
      <dgm:prSet/>
      <dgm:spPr/>
      <dgm:t>
        <a:bodyPr/>
        <a:lstStyle/>
        <a:p>
          <a:endParaRPr lang="en-US"/>
        </a:p>
      </dgm:t>
    </dgm:pt>
    <dgm:pt modelId="{BBB0A47A-C01D-45BE-8EEE-9983BBAB3D12}" type="sibTrans" cxnId="{3FC5A0CA-6AE1-429B-A02D-7A2F5088E7D3}">
      <dgm:prSet/>
      <dgm:spPr/>
      <dgm:t>
        <a:bodyPr/>
        <a:lstStyle/>
        <a:p>
          <a:endParaRPr lang="en-US"/>
        </a:p>
      </dgm:t>
    </dgm:pt>
    <dgm:pt modelId="{34A15441-B63D-4059-87B9-63430935C9D3}">
      <dgm:prSet custT="1"/>
      <dgm:spPr>
        <a:solidFill>
          <a:schemeClr val="accent1">
            <a:lumMod val="20000"/>
            <a:lumOff val="80000"/>
          </a:schemeClr>
        </a:solidFill>
      </dgm:spPr>
      <dgm:t>
        <a:bodyPr/>
        <a:lstStyle/>
        <a:p>
          <a:r>
            <a:rPr lang="en-US" sz="1100"/>
            <a:t>Repeat VL-6 months after 1st high VL</a:t>
          </a:r>
        </a:p>
      </dgm:t>
    </dgm:pt>
    <dgm:pt modelId="{E6F871E5-29C2-40A5-8F56-FBA5530EB73C}" type="parTrans" cxnId="{B4C944FE-247F-4832-A30B-3F9A92DAB211}">
      <dgm:prSet/>
      <dgm:spPr/>
      <dgm:t>
        <a:bodyPr/>
        <a:lstStyle/>
        <a:p>
          <a:endParaRPr lang="en-US"/>
        </a:p>
      </dgm:t>
    </dgm:pt>
    <dgm:pt modelId="{1EE489AE-D34F-4EC2-9D4E-9B76C55B5167}" type="sibTrans" cxnId="{B4C944FE-247F-4832-A30B-3F9A92DAB211}">
      <dgm:prSet/>
      <dgm:spPr/>
      <dgm:t>
        <a:bodyPr/>
        <a:lstStyle/>
        <a:p>
          <a:endParaRPr lang="en-US"/>
        </a:p>
      </dgm:t>
    </dgm:pt>
    <dgm:pt modelId="{23900722-6032-46AF-AB80-066934AEEB28}" type="pres">
      <dgm:prSet presAssocID="{EC83D493-4A95-4161-9098-249C7EB6C799}" presName="Name0" presStyleCnt="0">
        <dgm:presLayoutVars>
          <dgm:dir/>
          <dgm:animLvl val="lvl"/>
          <dgm:resizeHandles val="exact"/>
        </dgm:presLayoutVars>
      </dgm:prSet>
      <dgm:spPr/>
    </dgm:pt>
    <dgm:pt modelId="{6F3D8091-FEC7-4EED-B44E-6B44DA3B24EA}" type="pres">
      <dgm:prSet presAssocID="{34A15441-B63D-4059-87B9-63430935C9D3}" presName="boxAndChildren" presStyleCnt="0"/>
      <dgm:spPr/>
    </dgm:pt>
    <dgm:pt modelId="{C4314BD2-5BB2-46A1-A872-2631F04867B3}" type="pres">
      <dgm:prSet presAssocID="{34A15441-B63D-4059-87B9-63430935C9D3}" presName="parentTextBox" presStyleLbl="node1" presStyleIdx="0" presStyleCnt="6"/>
      <dgm:spPr/>
    </dgm:pt>
    <dgm:pt modelId="{68607B98-A361-445C-95CD-99D2BD763E93}" type="pres">
      <dgm:prSet presAssocID="{BBB0A47A-C01D-45BE-8EEE-9983BBAB3D12}" presName="sp" presStyleCnt="0"/>
      <dgm:spPr/>
    </dgm:pt>
    <dgm:pt modelId="{FE9E5F88-0293-44B4-95B5-2D4FA1D45F51}" type="pres">
      <dgm:prSet presAssocID="{62D378C5-603D-41F7-9792-AEE717E79BA3}" presName="arrowAndChildren" presStyleCnt="0"/>
      <dgm:spPr/>
    </dgm:pt>
    <dgm:pt modelId="{F7595FDE-0566-4038-ADA6-4B1A9CF7C220}" type="pres">
      <dgm:prSet presAssocID="{62D378C5-603D-41F7-9792-AEE717E79BA3}" presName="parentTextArrow" presStyleLbl="node1" presStyleIdx="1" presStyleCnt="6" custScaleY="166980"/>
      <dgm:spPr/>
    </dgm:pt>
    <dgm:pt modelId="{AEAD7282-0AB0-404D-9B57-D7CEE6F26FDB}" type="pres">
      <dgm:prSet presAssocID="{5566262A-78E7-4F72-9D0C-CADB4C30E321}" presName="sp" presStyleCnt="0"/>
      <dgm:spPr/>
    </dgm:pt>
    <dgm:pt modelId="{49CF6CA8-C641-46A1-B09F-EFFD61FAE103}" type="pres">
      <dgm:prSet presAssocID="{8A02748B-B498-4EFC-8206-EEEF9AE2CF1C}" presName="arrowAndChildren" presStyleCnt="0"/>
      <dgm:spPr/>
    </dgm:pt>
    <dgm:pt modelId="{B5CF2B53-7902-4FAB-928F-B8F66D8F1238}" type="pres">
      <dgm:prSet presAssocID="{8A02748B-B498-4EFC-8206-EEEF9AE2CF1C}" presName="parentTextArrow" presStyleLbl="node1" presStyleIdx="2" presStyleCnt="6" custScaleY="166415"/>
      <dgm:spPr/>
    </dgm:pt>
    <dgm:pt modelId="{5DF1E891-0644-4E62-A3B6-13B7FC7ACE87}" type="pres">
      <dgm:prSet presAssocID="{544F43B2-3F04-4C2B-BB58-9FE81CD56790}" presName="sp" presStyleCnt="0"/>
      <dgm:spPr/>
    </dgm:pt>
    <dgm:pt modelId="{6724C1E6-96B5-4FD3-9A41-7609E15CB19D}" type="pres">
      <dgm:prSet presAssocID="{5F02250B-AFA0-4379-96F1-5389EB7E9B19}" presName="arrowAndChildren" presStyleCnt="0"/>
      <dgm:spPr/>
    </dgm:pt>
    <dgm:pt modelId="{A22D20C4-B78B-4E4E-A494-86B1EF1B205A}" type="pres">
      <dgm:prSet presAssocID="{5F02250B-AFA0-4379-96F1-5389EB7E9B19}" presName="parentTextArrow" presStyleLbl="node1" presStyleIdx="3" presStyleCnt="6" custScaleY="211070" custLinFactNeighborX="347" custLinFactNeighborY="-5130"/>
      <dgm:spPr/>
    </dgm:pt>
    <dgm:pt modelId="{824C226F-3542-4822-9D78-9FA57BF120CB}" type="pres">
      <dgm:prSet presAssocID="{366ED96F-02B5-4764-9553-F5BCE5766DAC}" presName="sp" presStyleCnt="0"/>
      <dgm:spPr/>
    </dgm:pt>
    <dgm:pt modelId="{E7E71ADA-AC71-441A-9B2C-072161CD752A}" type="pres">
      <dgm:prSet presAssocID="{4CAB408C-A297-419E-8F0D-89AA79D94086}" presName="arrowAndChildren" presStyleCnt="0"/>
      <dgm:spPr/>
    </dgm:pt>
    <dgm:pt modelId="{E43D3F56-1FD0-4901-92A7-1716412D19E5}" type="pres">
      <dgm:prSet presAssocID="{4CAB408C-A297-419E-8F0D-89AA79D94086}" presName="parentTextArrow" presStyleLbl="node1" presStyleIdx="4" presStyleCnt="6" custScaleY="280732"/>
      <dgm:spPr/>
    </dgm:pt>
    <dgm:pt modelId="{638F4D8D-72A9-4132-B176-540606D7BE92}" type="pres">
      <dgm:prSet presAssocID="{B6390000-CD6D-417A-97E8-03F3AEF0817C}" presName="sp" presStyleCnt="0"/>
      <dgm:spPr/>
    </dgm:pt>
    <dgm:pt modelId="{BA7FEC4F-8DA1-4037-95E6-74B0DE0719B0}" type="pres">
      <dgm:prSet presAssocID="{E9AD197F-C4A4-4213-98BC-F7980B9EA4C3}" presName="arrowAndChildren" presStyleCnt="0"/>
      <dgm:spPr/>
    </dgm:pt>
    <dgm:pt modelId="{55153BC5-CEB8-4C13-AA80-196FD578B475}" type="pres">
      <dgm:prSet presAssocID="{E9AD197F-C4A4-4213-98BC-F7980B9EA4C3}" presName="parentTextArrow" presStyleLbl="node1" presStyleIdx="5" presStyleCnt="6" custLinFactNeighborY="-128"/>
      <dgm:spPr/>
    </dgm:pt>
  </dgm:ptLst>
  <dgm:cxnLst>
    <dgm:cxn modelId="{3BE2DA02-A96D-4BB1-ADB4-E7D4B4EC954B}" type="presOf" srcId="{4CAB408C-A297-419E-8F0D-89AA79D94086}" destId="{E43D3F56-1FD0-4901-92A7-1716412D19E5}" srcOrd="0" destOrd="0" presId="urn:microsoft.com/office/officeart/2005/8/layout/process4"/>
    <dgm:cxn modelId="{E87D2F20-DED7-443B-8787-0627A36590D6}" srcId="{EC83D493-4A95-4161-9098-249C7EB6C799}" destId="{E9AD197F-C4A4-4213-98BC-F7980B9EA4C3}" srcOrd="0" destOrd="0" parTransId="{7D87D4A4-2038-4BD2-947D-1AD19AC9449D}" sibTransId="{B6390000-CD6D-417A-97E8-03F3AEF0817C}"/>
    <dgm:cxn modelId="{58536127-1878-48FF-B98F-AC27F36C7F61}" srcId="{EC83D493-4A95-4161-9098-249C7EB6C799}" destId="{4CAB408C-A297-419E-8F0D-89AA79D94086}" srcOrd="1" destOrd="0" parTransId="{4F2C4CB3-FC16-40C8-A1A2-F26B29C86F1A}" sibTransId="{366ED96F-02B5-4764-9553-F5BCE5766DAC}"/>
    <dgm:cxn modelId="{2D1BA630-0642-4080-905F-F24F504CC0A2}" type="presOf" srcId="{62D378C5-603D-41F7-9792-AEE717E79BA3}" destId="{F7595FDE-0566-4038-ADA6-4B1A9CF7C220}" srcOrd="0" destOrd="0" presId="urn:microsoft.com/office/officeart/2005/8/layout/process4"/>
    <dgm:cxn modelId="{0DBFE34A-D843-43F5-9918-EFD74A866751}" type="presOf" srcId="{E9AD197F-C4A4-4213-98BC-F7980B9EA4C3}" destId="{55153BC5-CEB8-4C13-AA80-196FD578B475}" srcOrd="0" destOrd="0" presId="urn:microsoft.com/office/officeart/2005/8/layout/process4"/>
    <dgm:cxn modelId="{D7F05369-DB72-419C-BB41-56C5390C29B4}" type="presOf" srcId="{34A15441-B63D-4059-87B9-63430935C9D3}" destId="{C4314BD2-5BB2-46A1-A872-2631F04867B3}" srcOrd="0" destOrd="0" presId="urn:microsoft.com/office/officeart/2005/8/layout/process4"/>
    <dgm:cxn modelId="{51D8D77A-4330-451B-B8F1-C5F794243EF0}" type="presOf" srcId="{5F02250B-AFA0-4379-96F1-5389EB7E9B19}" destId="{A22D20C4-B78B-4E4E-A494-86B1EF1B205A}" srcOrd="0" destOrd="0" presId="urn:microsoft.com/office/officeart/2005/8/layout/process4"/>
    <dgm:cxn modelId="{05BA9997-F5A1-4E38-B73B-7C64D4780611}" type="presOf" srcId="{8A02748B-B498-4EFC-8206-EEEF9AE2CF1C}" destId="{B5CF2B53-7902-4FAB-928F-B8F66D8F1238}" srcOrd="0" destOrd="0" presId="urn:microsoft.com/office/officeart/2005/8/layout/process4"/>
    <dgm:cxn modelId="{191EA4C8-2172-4877-9471-A999C5580135}" type="presOf" srcId="{EC83D493-4A95-4161-9098-249C7EB6C799}" destId="{23900722-6032-46AF-AB80-066934AEEB28}" srcOrd="0" destOrd="0" presId="urn:microsoft.com/office/officeart/2005/8/layout/process4"/>
    <dgm:cxn modelId="{3FC5A0CA-6AE1-429B-A02D-7A2F5088E7D3}" srcId="{EC83D493-4A95-4161-9098-249C7EB6C799}" destId="{62D378C5-603D-41F7-9792-AEE717E79BA3}" srcOrd="4" destOrd="0" parTransId="{9934CC79-F5AD-4CE7-B8CE-CA062375A6A4}" sibTransId="{BBB0A47A-C01D-45BE-8EEE-9983BBAB3D12}"/>
    <dgm:cxn modelId="{9F57B1F6-DC39-40D0-8D8B-3C98C390B4A9}" srcId="{EC83D493-4A95-4161-9098-249C7EB6C799}" destId="{8A02748B-B498-4EFC-8206-EEEF9AE2CF1C}" srcOrd="3" destOrd="0" parTransId="{0071FE4C-4C04-4F8A-A4DA-6656901FF2DD}" sibTransId="{5566262A-78E7-4F72-9D0C-CADB4C30E321}"/>
    <dgm:cxn modelId="{6A565AFD-E053-4BE0-9509-5AC2AF33F7EA}" srcId="{EC83D493-4A95-4161-9098-249C7EB6C799}" destId="{5F02250B-AFA0-4379-96F1-5389EB7E9B19}" srcOrd="2" destOrd="0" parTransId="{43B9B747-9EDA-4F28-AFF1-BB21BDA9719D}" sibTransId="{544F43B2-3F04-4C2B-BB58-9FE81CD56790}"/>
    <dgm:cxn modelId="{B4C944FE-247F-4832-A30B-3F9A92DAB211}" srcId="{EC83D493-4A95-4161-9098-249C7EB6C799}" destId="{34A15441-B63D-4059-87B9-63430935C9D3}" srcOrd="5" destOrd="0" parTransId="{E6F871E5-29C2-40A5-8F56-FBA5530EB73C}" sibTransId="{1EE489AE-D34F-4EC2-9D4E-9B76C55B5167}"/>
    <dgm:cxn modelId="{DB2D0994-59E3-4AE1-AFBD-C70768507F5A}" type="presParOf" srcId="{23900722-6032-46AF-AB80-066934AEEB28}" destId="{6F3D8091-FEC7-4EED-B44E-6B44DA3B24EA}" srcOrd="0" destOrd="0" presId="urn:microsoft.com/office/officeart/2005/8/layout/process4"/>
    <dgm:cxn modelId="{01C91CEC-003B-4AEC-B95D-EF6E08B672D0}" type="presParOf" srcId="{6F3D8091-FEC7-4EED-B44E-6B44DA3B24EA}" destId="{C4314BD2-5BB2-46A1-A872-2631F04867B3}" srcOrd="0" destOrd="0" presId="urn:microsoft.com/office/officeart/2005/8/layout/process4"/>
    <dgm:cxn modelId="{C7697AFA-CD0B-4489-8C7A-CD352110DA98}" type="presParOf" srcId="{23900722-6032-46AF-AB80-066934AEEB28}" destId="{68607B98-A361-445C-95CD-99D2BD763E93}" srcOrd="1" destOrd="0" presId="urn:microsoft.com/office/officeart/2005/8/layout/process4"/>
    <dgm:cxn modelId="{1FDE2B0D-8336-4D4C-9A0D-F217033D60FF}" type="presParOf" srcId="{23900722-6032-46AF-AB80-066934AEEB28}" destId="{FE9E5F88-0293-44B4-95B5-2D4FA1D45F51}" srcOrd="2" destOrd="0" presId="urn:microsoft.com/office/officeart/2005/8/layout/process4"/>
    <dgm:cxn modelId="{9C2924F1-5369-47A1-B1A9-1CE948D4C0C5}" type="presParOf" srcId="{FE9E5F88-0293-44B4-95B5-2D4FA1D45F51}" destId="{F7595FDE-0566-4038-ADA6-4B1A9CF7C220}" srcOrd="0" destOrd="0" presId="urn:microsoft.com/office/officeart/2005/8/layout/process4"/>
    <dgm:cxn modelId="{C81D9813-E0B7-48E2-A037-764B574321A3}" type="presParOf" srcId="{23900722-6032-46AF-AB80-066934AEEB28}" destId="{AEAD7282-0AB0-404D-9B57-D7CEE6F26FDB}" srcOrd="3" destOrd="0" presId="urn:microsoft.com/office/officeart/2005/8/layout/process4"/>
    <dgm:cxn modelId="{B4F326CA-74BD-4510-AE28-4B54B7ADF942}" type="presParOf" srcId="{23900722-6032-46AF-AB80-066934AEEB28}" destId="{49CF6CA8-C641-46A1-B09F-EFFD61FAE103}" srcOrd="4" destOrd="0" presId="urn:microsoft.com/office/officeart/2005/8/layout/process4"/>
    <dgm:cxn modelId="{E07A7781-8EF4-476C-8316-87008CB895FB}" type="presParOf" srcId="{49CF6CA8-C641-46A1-B09F-EFFD61FAE103}" destId="{B5CF2B53-7902-4FAB-928F-B8F66D8F1238}" srcOrd="0" destOrd="0" presId="urn:microsoft.com/office/officeart/2005/8/layout/process4"/>
    <dgm:cxn modelId="{EC2451D0-C93C-41C6-8EBA-F9EC3DBE56C5}" type="presParOf" srcId="{23900722-6032-46AF-AB80-066934AEEB28}" destId="{5DF1E891-0644-4E62-A3B6-13B7FC7ACE87}" srcOrd="5" destOrd="0" presId="urn:microsoft.com/office/officeart/2005/8/layout/process4"/>
    <dgm:cxn modelId="{67142A36-802C-4832-A160-56EF8F5DB4D8}" type="presParOf" srcId="{23900722-6032-46AF-AB80-066934AEEB28}" destId="{6724C1E6-96B5-4FD3-9A41-7609E15CB19D}" srcOrd="6" destOrd="0" presId="urn:microsoft.com/office/officeart/2005/8/layout/process4"/>
    <dgm:cxn modelId="{62918808-E610-4793-8976-F38F41DAC789}" type="presParOf" srcId="{6724C1E6-96B5-4FD3-9A41-7609E15CB19D}" destId="{A22D20C4-B78B-4E4E-A494-86B1EF1B205A}" srcOrd="0" destOrd="0" presId="urn:microsoft.com/office/officeart/2005/8/layout/process4"/>
    <dgm:cxn modelId="{B6A7E23D-922D-4109-B686-FC7504F06886}" type="presParOf" srcId="{23900722-6032-46AF-AB80-066934AEEB28}" destId="{824C226F-3542-4822-9D78-9FA57BF120CB}" srcOrd="7" destOrd="0" presId="urn:microsoft.com/office/officeart/2005/8/layout/process4"/>
    <dgm:cxn modelId="{B0DFDA9E-A364-48BC-A5DE-3D15B3D1AA7D}" type="presParOf" srcId="{23900722-6032-46AF-AB80-066934AEEB28}" destId="{E7E71ADA-AC71-441A-9B2C-072161CD752A}" srcOrd="8" destOrd="0" presId="urn:microsoft.com/office/officeart/2005/8/layout/process4"/>
    <dgm:cxn modelId="{4C7D020F-8973-4A63-8F6B-7D4983F26F16}" type="presParOf" srcId="{E7E71ADA-AC71-441A-9B2C-072161CD752A}" destId="{E43D3F56-1FD0-4901-92A7-1716412D19E5}" srcOrd="0" destOrd="0" presId="urn:microsoft.com/office/officeart/2005/8/layout/process4"/>
    <dgm:cxn modelId="{B4DEF591-3FA9-47F6-91DB-1B58E5A49302}" type="presParOf" srcId="{23900722-6032-46AF-AB80-066934AEEB28}" destId="{638F4D8D-72A9-4132-B176-540606D7BE92}" srcOrd="9" destOrd="0" presId="urn:microsoft.com/office/officeart/2005/8/layout/process4"/>
    <dgm:cxn modelId="{3F3C4824-B822-4623-8636-A507F3759791}" type="presParOf" srcId="{23900722-6032-46AF-AB80-066934AEEB28}" destId="{BA7FEC4F-8DA1-4037-95E6-74B0DE0719B0}" srcOrd="10" destOrd="0" presId="urn:microsoft.com/office/officeart/2005/8/layout/process4"/>
    <dgm:cxn modelId="{5C03C76E-A51B-4A2F-A083-4E866E367458}" type="presParOf" srcId="{BA7FEC4F-8DA1-4037-95E6-74B0DE0719B0}" destId="{55153BC5-CEB8-4C13-AA80-196FD578B475}" srcOrd="0" destOrd="0" presId="urn:microsoft.com/office/officeart/2005/8/layout/process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314BD2-5BB2-46A1-A872-2631F04867B3}">
      <dsp:nvSpPr>
        <dsp:cNvPr id="0" name=""/>
        <dsp:cNvSpPr/>
      </dsp:nvSpPr>
      <dsp:spPr>
        <a:xfrm>
          <a:off x="0" y="7344922"/>
          <a:ext cx="5486400" cy="518619"/>
        </a:xfrm>
        <a:prstGeom prst="rect">
          <a:avLst/>
        </a:prstGeom>
        <a:solidFill>
          <a:schemeClr val="accent1">
            <a:lumMod val="20000"/>
            <a:lumOff val="8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Repeat VL-6 months after 1st high VL</a:t>
          </a:r>
        </a:p>
      </dsp:txBody>
      <dsp:txXfrm>
        <a:off x="0" y="7344922"/>
        <a:ext cx="5486400" cy="518619"/>
      </dsp:txXfrm>
    </dsp:sp>
    <dsp:sp modelId="{F7595FDE-0566-4038-ADA6-4B1A9CF7C220}">
      <dsp:nvSpPr>
        <dsp:cNvPr id="0" name=""/>
        <dsp:cNvSpPr/>
      </dsp:nvSpPr>
      <dsp:spPr>
        <a:xfrm rot="10800000">
          <a:off x="0" y="6020808"/>
          <a:ext cx="5486400" cy="1331893"/>
        </a:xfrm>
        <a:prstGeom prst="upArrowCallout">
          <a:avLst/>
        </a:prstGeom>
        <a:solidFill>
          <a:schemeClr val="accent1">
            <a:lumMod val="60000"/>
            <a:lumOff val="4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3RD-5TH MDT, 2ND- 4TH EAC sessions- 1 month apart</a:t>
          </a:r>
        </a:p>
        <a:p>
          <a:pPr marL="0" lvl="0" indent="0" algn="ctr" defTabSz="488950">
            <a:lnSpc>
              <a:spcPct val="90000"/>
            </a:lnSpc>
            <a:spcBef>
              <a:spcPct val="0"/>
            </a:spcBef>
            <a:spcAft>
              <a:spcPct val="35000"/>
            </a:spcAft>
            <a:buNone/>
          </a:pPr>
          <a:r>
            <a:rPr lang="en-US" sz="1100" kern="1200"/>
            <a:t>In attendance- Social worker/CHV/Case manager/Peers, any other MDG member, any other community member eg childrens department, legal team chief, pastor</a:t>
          </a:r>
        </a:p>
        <a:p>
          <a:pPr marL="0" lvl="0" indent="0" algn="ctr" defTabSz="488950">
            <a:lnSpc>
              <a:spcPct val="90000"/>
            </a:lnSpc>
            <a:spcBef>
              <a:spcPct val="0"/>
            </a:spcBef>
            <a:spcAft>
              <a:spcPct val="35000"/>
            </a:spcAft>
            <a:buNone/>
          </a:pPr>
          <a:r>
            <a:rPr lang="en-US" sz="1100" kern="1200"/>
            <a:t>Decisions on interventions</a:t>
          </a:r>
        </a:p>
      </dsp:txBody>
      <dsp:txXfrm rot="10800000">
        <a:off x="0" y="6020808"/>
        <a:ext cx="5486400" cy="865424"/>
      </dsp:txXfrm>
    </dsp:sp>
    <dsp:sp modelId="{B5CF2B53-7902-4FAB-928F-B8F66D8F1238}">
      <dsp:nvSpPr>
        <dsp:cNvPr id="0" name=""/>
        <dsp:cNvSpPr/>
      </dsp:nvSpPr>
      <dsp:spPr>
        <a:xfrm rot="10800000">
          <a:off x="0" y="4701200"/>
          <a:ext cx="5486400" cy="1327387"/>
        </a:xfrm>
        <a:prstGeom prst="upArrowCallout">
          <a:avLst/>
        </a:prstGeom>
        <a:solidFill>
          <a:schemeClr val="accent1">
            <a:lumMod val="40000"/>
            <a:lumOff val="6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2nd MDT/ First EAC session-2 weeks after first high VL</a:t>
          </a:r>
        </a:p>
        <a:p>
          <a:pPr marL="0" lvl="0" indent="0" algn="ctr" defTabSz="488950">
            <a:lnSpc>
              <a:spcPct val="90000"/>
            </a:lnSpc>
            <a:spcBef>
              <a:spcPct val="0"/>
            </a:spcBef>
            <a:spcAft>
              <a:spcPct val="35000"/>
            </a:spcAft>
            <a:buNone/>
          </a:pPr>
          <a:r>
            <a:rPr lang="en-US" sz="1100" kern="1200"/>
            <a:t>In attendance- STO/PO, Social worker/ CHV, peer, case manager, other MDT members</a:t>
          </a:r>
        </a:p>
        <a:p>
          <a:pPr marL="0" lvl="0" indent="0" algn="ctr" defTabSz="488950">
            <a:lnSpc>
              <a:spcPct val="90000"/>
            </a:lnSpc>
            <a:spcBef>
              <a:spcPct val="0"/>
            </a:spcBef>
            <a:spcAft>
              <a:spcPct val="35000"/>
            </a:spcAft>
            <a:buNone/>
          </a:pPr>
          <a:r>
            <a:rPr lang="en-US" sz="1100" kern="1200"/>
            <a:t>Review of factors contributing to high viral load, agreement on main cause</a:t>
          </a:r>
        </a:p>
        <a:p>
          <a:pPr marL="0" lvl="0" indent="0" algn="ctr" defTabSz="488950">
            <a:lnSpc>
              <a:spcPct val="90000"/>
            </a:lnSpc>
            <a:spcBef>
              <a:spcPct val="0"/>
            </a:spcBef>
            <a:spcAft>
              <a:spcPct val="35000"/>
            </a:spcAft>
            <a:buNone/>
          </a:pPr>
          <a:r>
            <a:rPr lang="en-US" sz="1100" kern="1200"/>
            <a:t>Decisions on interventions</a:t>
          </a:r>
        </a:p>
      </dsp:txBody>
      <dsp:txXfrm rot="10800000">
        <a:off x="0" y="4701200"/>
        <a:ext cx="5486400" cy="862496"/>
      </dsp:txXfrm>
    </dsp:sp>
    <dsp:sp modelId="{A22D20C4-B78B-4E4E-A494-86B1EF1B205A}">
      <dsp:nvSpPr>
        <dsp:cNvPr id="0" name=""/>
        <dsp:cNvSpPr/>
      </dsp:nvSpPr>
      <dsp:spPr>
        <a:xfrm rot="10800000">
          <a:off x="0" y="2984488"/>
          <a:ext cx="5486400" cy="1683571"/>
        </a:xfrm>
        <a:prstGeom prst="upArrowCallout">
          <a:avLst/>
        </a:prstGeom>
        <a:solidFill>
          <a:schemeClr val="accent1">
            <a:lumMod val="20000"/>
            <a:lumOff val="8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1st MDT- same week of high viral load</a:t>
          </a:r>
        </a:p>
        <a:p>
          <a:pPr marL="0" lvl="0" indent="0" algn="ctr" defTabSz="488950">
            <a:lnSpc>
              <a:spcPct val="90000"/>
            </a:lnSpc>
            <a:spcBef>
              <a:spcPct val="0"/>
            </a:spcBef>
            <a:spcAft>
              <a:spcPct val="35000"/>
            </a:spcAft>
            <a:buNone/>
          </a:pPr>
          <a:r>
            <a:rPr lang="en-US" sz="1100" kern="1200"/>
            <a:t>In attendance- STO/PO, peer, case manager, other MDT members</a:t>
          </a:r>
        </a:p>
        <a:p>
          <a:pPr marL="0" lvl="0" indent="0" algn="ctr" defTabSz="488950">
            <a:lnSpc>
              <a:spcPct val="90000"/>
            </a:lnSpc>
            <a:spcBef>
              <a:spcPct val="0"/>
            </a:spcBef>
            <a:spcAft>
              <a:spcPct val="35000"/>
            </a:spcAft>
            <a:buNone/>
          </a:pPr>
          <a:r>
            <a:rPr lang="en-US" sz="1100" kern="1200"/>
            <a:t>Discussion  on causes  of high VL </a:t>
          </a:r>
        </a:p>
        <a:p>
          <a:pPr marL="0" lvl="0" indent="0" algn="ctr" defTabSz="488950">
            <a:lnSpc>
              <a:spcPct val="90000"/>
            </a:lnSpc>
            <a:spcBef>
              <a:spcPct val="0"/>
            </a:spcBef>
            <a:spcAft>
              <a:spcPct val="35000"/>
            </a:spcAft>
            <a:buNone/>
          </a:pPr>
          <a:r>
            <a:rPr lang="en-US" sz="1100" kern="1200"/>
            <a:t>Discussion on possible interventions</a:t>
          </a:r>
        </a:p>
        <a:p>
          <a:pPr marL="0" lvl="0" indent="0" algn="ctr" defTabSz="488950">
            <a:lnSpc>
              <a:spcPct val="90000"/>
            </a:lnSpc>
            <a:spcBef>
              <a:spcPct val="0"/>
            </a:spcBef>
            <a:spcAft>
              <a:spcPct val="35000"/>
            </a:spcAft>
            <a:buNone/>
          </a:pPr>
          <a:endParaRPr lang="en-US" sz="700" kern="1200"/>
        </a:p>
      </dsp:txBody>
      <dsp:txXfrm rot="10800000">
        <a:off x="0" y="2984488"/>
        <a:ext cx="5486400" cy="1093934"/>
      </dsp:txXfrm>
    </dsp:sp>
    <dsp:sp modelId="{E43D3F56-1FD0-4901-92A7-1716412D19E5}">
      <dsp:nvSpPr>
        <dsp:cNvPr id="0" name=""/>
        <dsp:cNvSpPr/>
      </dsp:nvSpPr>
      <dsp:spPr>
        <a:xfrm rot="10800000">
          <a:off x="0" y="793965"/>
          <a:ext cx="5486400" cy="2239221"/>
        </a:xfrm>
        <a:prstGeom prst="upArrowCallout">
          <a:avLst/>
        </a:prstGeom>
        <a:solidFill>
          <a:schemeClr val="accent1">
            <a:lumMod val="60000"/>
            <a:lumOff val="4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Assignment of case manager- same day</a:t>
          </a:r>
        </a:p>
        <a:p>
          <a:pPr marL="0" lvl="0" indent="0" algn="ctr" defTabSz="488950">
            <a:lnSpc>
              <a:spcPct val="90000"/>
            </a:lnSpc>
            <a:spcBef>
              <a:spcPct val="0"/>
            </a:spcBef>
            <a:spcAft>
              <a:spcPct val="35000"/>
            </a:spcAft>
            <a:buNone/>
          </a:pPr>
          <a:r>
            <a:rPr lang="en-US" sz="1100" kern="1200"/>
            <a:t>Reviews patient file for previous documentation on factors contributing to high viral load</a:t>
          </a:r>
        </a:p>
        <a:p>
          <a:pPr marL="0" lvl="0" indent="0" algn="ctr" defTabSz="488950">
            <a:lnSpc>
              <a:spcPct val="90000"/>
            </a:lnSpc>
            <a:spcBef>
              <a:spcPct val="0"/>
            </a:spcBef>
            <a:spcAft>
              <a:spcPct val="35000"/>
            </a:spcAft>
            <a:buNone/>
          </a:pPr>
          <a:r>
            <a:rPr lang="en-US" sz="1100" kern="1200"/>
            <a:t>Calls caregiver- agrees on clinic date</a:t>
          </a:r>
        </a:p>
        <a:p>
          <a:pPr marL="0" lvl="0" indent="0" algn="ctr" defTabSz="488950">
            <a:lnSpc>
              <a:spcPct val="90000"/>
            </a:lnSpc>
            <a:spcBef>
              <a:spcPct val="0"/>
            </a:spcBef>
            <a:spcAft>
              <a:spcPct val="35000"/>
            </a:spcAft>
            <a:buNone/>
          </a:pPr>
          <a:r>
            <a:rPr lang="en-US" sz="1100" kern="1200"/>
            <a:t>Calls social worker/CHV</a:t>
          </a:r>
        </a:p>
        <a:p>
          <a:pPr marL="0" lvl="0" indent="0" algn="ctr" defTabSz="488950">
            <a:lnSpc>
              <a:spcPct val="90000"/>
            </a:lnSpc>
            <a:spcBef>
              <a:spcPct val="0"/>
            </a:spcBef>
            <a:spcAft>
              <a:spcPct val="35000"/>
            </a:spcAft>
            <a:buNone/>
          </a:pPr>
          <a:endParaRPr lang="en-US" sz="600" kern="1200"/>
        </a:p>
        <a:p>
          <a:pPr marL="0" lvl="0" indent="0" algn="ctr" defTabSz="488950">
            <a:lnSpc>
              <a:spcPct val="90000"/>
            </a:lnSpc>
            <a:spcBef>
              <a:spcPct val="0"/>
            </a:spcBef>
            <a:spcAft>
              <a:spcPct val="35000"/>
            </a:spcAft>
            <a:buNone/>
          </a:pPr>
          <a:endParaRPr lang="en-US" sz="600" kern="1200"/>
        </a:p>
      </dsp:txBody>
      <dsp:txXfrm rot="10800000">
        <a:off x="0" y="793965"/>
        <a:ext cx="5486400" cy="1454979"/>
      </dsp:txXfrm>
    </dsp:sp>
    <dsp:sp modelId="{55153BC5-CEB8-4C13-AA80-196FD578B475}">
      <dsp:nvSpPr>
        <dsp:cNvPr id="0" name=""/>
        <dsp:cNvSpPr/>
      </dsp:nvSpPr>
      <dsp:spPr>
        <a:xfrm rot="10800000">
          <a:off x="0" y="3086"/>
          <a:ext cx="5486400" cy="797636"/>
        </a:xfrm>
        <a:prstGeom prst="upArrowCallout">
          <a:avLst/>
        </a:prstGeom>
        <a:solidFill>
          <a:schemeClr val="accent1">
            <a:lumMod val="40000"/>
            <a:lumOff val="6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First high viral load</a:t>
          </a:r>
        </a:p>
      </dsp:txBody>
      <dsp:txXfrm rot="10800000">
        <a:off x="0" y="3086"/>
        <a:ext cx="5486400" cy="51828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6659D-525B-D14A-B158-FF9150093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472</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christabel Bodo</cp:lastModifiedBy>
  <cp:revision>2</cp:revision>
  <dcterms:created xsi:type="dcterms:W3CDTF">2022-08-09T22:10:00Z</dcterms:created>
  <dcterms:modified xsi:type="dcterms:W3CDTF">2022-08-09T22:10:00Z</dcterms:modified>
</cp:coreProperties>
</file>