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Day 2 Trainer Guide</w:t>
      </w:r>
    </w:p>
    <w:p>
      <w:pPr>
        <w:jc w:val="center"/>
      </w:pPr>
      <w:r>
        <w:rPr>
          <w:sz w:val="32"/>
        </w:rPr>
        <w:t>Python Data Visualization &amp; DevOps Workshop</w:t>
      </w:r>
    </w:p>
    <w:p>
      <w:pPr>
        <w:jc w:val="center"/>
      </w:pPr>
      <w:r>
        <w:rPr>
          <w:b/>
          <w:sz w:val="36"/>
        </w:rPr>
        <w:t>Visualization, EDA, Correlation &amp; Time Series</w:t>
      </w:r>
    </w:p>
    <w:p>
      <w:r>
        <w:t>Day 2 reuses the Day 1 Employee Training Analytics scenario. Each visual starts with a business requirement, then identifies the data relationship, chart choice, implementation and interpretation.</w:t>
      </w:r>
    </w:p>
    <w:p>
      <w:pPr>
        <w:pStyle w:val="Heading1"/>
      </w:pPr>
      <w:r>
        <w:t>1. Day 2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Trainer Focus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Learner Activity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9:00–9:30</w:t>
            </w:r>
          </w:p>
        </w:tc>
        <w:tc>
          <w:tcPr>
            <w:tcW w:type="dxa" w:w="2556"/>
            <w:vAlign w:val="center"/>
          </w:tcPr>
          <w:p>
            <w:r>
              <w:t>Visualization mindset &amp; chart selection</w:t>
            </w:r>
          </w:p>
        </w:tc>
        <w:tc>
          <w:tcPr>
            <w:tcW w:type="dxa" w:w="2556"/>
            <w:vAlign w:val="center"/>
          </w:tcPr>
          <w:p>
            <w:r>
              <w:t>Map business questions to chart types.</w:t>
            </w:r>
          </w:p>
        </w:tc>
        <w:tc>
          <w:tcPr>
            <w:tcW w:type="dxa" w:w="2556"/>
            <w:vAlign w:val="center"/>
          </w:tcPr>
          <w:p>
            <w:r>
              <w:t>Choose charts for business scenarios.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9:30–10:15</w:t>
            </w:r>
          </w:p>
        </w:tc>
        <w:tc>
          <w:tcPr>
            <w:tcW w:type="dxa" w:w="2556"/>
            <w:vAlign w:val="center"/>
          </w:tcPr>
          <w:p>
            <w:r>
              <w:t>Seaborn fundamentals</w:t>
            </w:r>
          </w:p>
        </w:tc>
        <w:tc>
          <w:tcPr>
            <w:tcW w:type="dxa" w:w="2556"/>
            <w:vAlign w:val="center"/>
          </w:tcPr>
          <w:p>
            <w:r>
              <w:t>Figure, labels, title, legend, ticks, layout.</w:t>
            </w:r>
          </w:p>
        </w:tc>
        <w:tc>
          <w:tcPr>
            <w:tcW w:type="dxa" w:w="2556"/>
            <w:vAlign w:val="center"/>
          </w:tcPr>
          <w:p>
            <w:r>
              <w:t>Build basic charts.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10:15–11:00</w:t>
            </w:r>
          </w:p>
        </w:tc>
        <w:tc>
          <w:tcPr>
            <w:tcW w:type="dxa" w:w="2556"/>
            <w:vAlign w:val="center"/>
          </w:tcPr>
          <w:p>
            <w:r>
              <w:t>Core charts</w:t>
            </w:r>
          </w:p>
        </w:tc>
        <w:tc>
          <w:tcPr>
            <w:tcW w:type="dxa" w:w="2556"/>
            <w:vAlign w:val="center"/>
          </w:tcPr>
          <w:p>
            <w:r>
              <w:t>Bar, line, histogram and boxplot.</w:t>
            </w:r>
          </w:p>
        </w:tc>
        <w:tc>
          <w:tcPr>
            <w:tcW w:type="dxa" w:w="2556"/>
            <w:vAlign w:val="center"/>
          </w:tcPr>
          <w:p>
            <w:r>
              <w:t>Create and interpret visuals.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11:00–11:30</w:t>
            </w:r>
          </w:p>
        </w:tc>
        <w:tc>
          <w:tcPr>
            <w:tcW w:type="dxa" w:w="2556"/>
            <w:vAlign w:val="center"/>
          </w:tcPr>
          <w:p>
            <w:r>
              <w:t>Visualization practice</w:t>
            </w:r>
          </w:p>
        </w:tc>
        <w:tc>
          <w:tcPr>
            <w:tcW w:type="dxa" w:w="2556"/>
            <w:vAlign w:val="center"/>
          </w:tcPr>
          <w:p>
            <w:r>
              <w:t>Fix poor charts and improve readability.</w:t>
            </w:r>
          </w:p>
        </w:tc>
        <w:tc>
          <w:tcPr>
            <w:tcW w:type="dxa" w:w="2556"/>
            <w:vAlign w:val="center"/>
          </w:tcPr>
          <w:p>
            <w:r>
              <w:t>Independent challenge.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12:00–12:30</w:t>
            </w:r>
          </w:p>
        </w:tc>
        <w:tc>
          <w:tcPr>
            <w:tcW w:type="dxa" w:w="2556"/>
            <w:vAlign w:val="center"/>
          </w:tcPr>
          <w:p>
            <w:r>
              <w:t>EDA workflow</w:t>
            </w:r>
          </w:p>
        </w:tc>
        <w:tc>
          <w:tcPr>
            <w:tcW w:type="dxa" w:w="2556"/>
            <w:vAlign w:val="center"/>
          </w:tcPr>
          <w:p>
            <w:r>
              <w:t>Descriptive statistics and analytical questions.</w:t>
            </w:r>
          </w:p>
        </w:tc>
        <w:tc>
          <w:tcPr>
            <w:tcW w:type="dxa" w:w="2556"/>
            <w:vAlign w:val="center"/>
          </w:tcPr>
          <w:p>
            <w:r>
              <w:t>Profile variables.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12:30–1:30</w:t>
            </w:r>
          </w:p>
        </w:tc>
        <w:tc>
          <w:tcPr>
            <w:tcW w:type="dxa" w:w="2556"/>
            <w:vAlign w:val="center"/>
          </w:tcPr>
          <w:p>
            <w:r>
              <w:t>Scatterplots &amp; correlation</w:t>
            </w:r>
          </w:p>
        </w:tc>
        <w:tc>
          <w:tcPr>
            <w:tcW w:type="dxa" w:w="2556"/>
            <w:vAlign w:val="center"/>
          </w:tcPr>
          <w:p>
            <w:r>
              <w:t>Relationships and correlation vs causation.</w:t>
            </w:r>
          </w:p>
        </w:tc>
        <w:tc>
          <w:tcPr>
            <w:tcW w:type="dxa" w:w="2556"/>
            <w:vAlign w:val="center"/>
          </w:tcPr>
          <w:p>
            <w:r>
              <w:t>Analyze training metrics.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2:30–3:00</w:t>
            </w:r>
          </w:p>
        </w:tc>
        <w:tc>
          <w:tcPr>
            <w:tcW w:type="dxa" w:w="2556"/>
            <w:vAlign w:val="center"/>
          </w:tcPr>
          <w:p>
            <w:r>
              <w:t>Time-series fundamentals</w:t>
            </w:r>
          </w:p>
        </w:tc>
        <w:tc>
          <w:tcPr>
            <w:tcW w:type="dxa" w:w="2556"/>
            <w:vAlign w:val="center"/>
          </w:tcPr>
          <w:p>
            <w:r>
              <w:t>Datetime conversion, sorting and trend plots.</w:t>
            </w:r>
          </w:p>
        </w:tc>
        <w:tc>
          <w:tcPr>
            <w:tcW w:type="dxa" w:w="2556"/>
            <w:vAlign w:val="center"/>
          </w:tcPr>
          <w:p>
            <w:r>
              <w:t>Plot monthly metrics.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3:00–3:30</w:t>
            </w:r>
          </w:p>
        </w:tc>
        <w:tc>
          <w:tcPr>
            <w:tcW w:type="dxa" w:w="2556"/>
            <w:vAlign w:val="center"/>
          </w:tcPr>
          <w:p>
            <w:r>
              <w:t>Rolling statistics</w:t>
            </w:r>
          </w:p>
        </w:tc>
        <w:tc>
          <w:tcPr>
            <w:tcW w:type="dxa" w:w="2556"/>
            <w:vAlign w:val="center"/>
          </w:tcPr>
          <w:p>
            <w:r>
              <w:t>Moving average and window choice.</w:t>
            </w:r>
          </w:p>
        </w:tc>
        <w:tc>
          <w:tcPr>
            <w:tcW w:type="dxa" w:w="2556"/>
            <w:vAlign w:val="center"/>
          </w:tcPr>
          <w:p>
            <w:r>
              <w:t>Add a 3-month moving average.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3:30–4:00</w:t>
            </w:r>
          </w:p>
        </w:tc>
        <w:tc>
          <w:tcPr>
            <w:tcW w:type="dxa" w:w="2556"/>
            <w:vAlign w:val="center"/>
          </w:tcPr>
          <w:p>
            <w:r>
              <w:t>Mini-project</w:t>
            </w:r>
          </w:p>
        </w:tc>
        <w:tc>
          <w:tcPr>
            <w:tcW w:type="dxa" w:w="2556"/>
            <w:vAlign w:val="center"/>
          </w:tcPr>
          <w:p>
            <w:r>
              <w:t>Build a management story.</w:t>
            </w:r>
          </w:p>
        </w:tc>
        <w:tc>
          <w:tcPr>
            <w:tcW w:type="dxa" w:w="2556"/>
            <w:vAlign w:val="center"/>
          </w:tcPr>
          <w:p>
            <w:r>
              <w:t>Create a 3-chart analytical story.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4:00–4:30</w:t>
            </w:r>
          </w:p>
        </w:tc>
        <w:tc>
          <w:tcPr>
            <w:tcW w:type="dxa" w:w="2556"/>
            <w:vAlign w:val="center"/>
          </w:tcPr>
          <w:p>
            <w:r>
              <w:t>Daily Test 2</w:t>
            </w:r>
          </w:p>
        </w:tc>
        <w:tc>
          <w:tcPr>
            <w:tcW w:type="dxa" w:w="2556"/>
            <w:vAlign w:val="center"/>
          </w:tcPr>
          <w:p>
            <w:r>
              <w:t>General scenario-based MCQs.</w:t>
            </w:r>
          </w:p>
        </w:tc>
        <w:tc>
          <w:tcPr>
            <w:tcW w:type="dxa" w:w="2556"/>
            <w:vAlign w:val="center"/>
          </w:tcPr>
          <w:p>
            <w:r>
              <w:t>Individual assessment.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Choose a visualization based on the business question and data relationship.</w:t>
      </w:r>
    </w:p>
    <w:p>
      <w:pPr>
        <w:pStyle w:val="ListBullet"/>
      </w:pPr>
      <w:r>
        <w:t>Create readable business charts with Seaborn.</w:t>
      </w:r>
    </w:p>
    <w:p>
      <w:pPr>
        <w:pStyle w:val="ListBullet"/>
      </w:pPr>
      <w:r>
        <w:t>Use histograms and boxplots to understand distributions and potential outliers.</w:t>
      </w:r>
    </w:p>
    <w:p>
      <w:pPr>
        <w:pStyle w:val="ListBullet"/>
      </w:pPr>
      <w:r>
        <w:t>Use scatterplots and correlation to investigate relationships between numerical variables.</w:t>
      </w:r>
    </w:p>
    <w:p>
      <w:pPr>
        <w:pStyle w:val="ListBullet"/>
      </w:pPr>
      <w:r>
        <w:t>Explain why correlation does not establish causation.</w:t>
      </w:r>
    </w:p>
    <w:p>
      <w:pPr>
        <w:pStyle w:val="ListBullet"/>
      </w:pPr>
      <w:r>
        <w:t>Convert dates into usable time-series data and visualize trends.</w:t>
      </w:r>
    </w:p>
    <w:p>
      <w:pPr>
        <w:pStyle w:val="ListBullet"/>
      </w:pPr>
      <w:r>
        <w:t>Apply rolling-window calculations such as moving averages.</w:t>
      </w:r>
    </w:p>
    <w:p>
      <w:pPr>
        <w:pStyle w:val="ListBullet"/>
      </w:pPr>
      <w:r>
        <w:t>Combine visuals into a concise evidence-based management story.</w:t>
      </w:r>
    </w:p>
    <w:p>
      <w:pPr>
        <w:pStyle w:val="Heading1"/>
      </w:pPr>
      <w:r>
        <w:t>3. Use Case Brief — Employee Training Analytics</w:t>
      </w:r>
    </w:p>
    <w:p>
      <w:r>
        <w:t>The L&amp;D team has completed Day 1 data preparation. Management now wants visual evidence about participation, learning performance, distribution and trends.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Business Question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Visual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Compare departments</w:t>
            </w:r>
          </w:p>
        </w:tc>
        <w:tc>
          <w:tcPr>
            <w:tcW w:type="dxa" w:w="2556"/>
            <w:vAlign w:val="center"/>
          </w:tcPr>
          <w:p>
            <w:r>
              <w:t>Which department has the highest average score?</w:t>
            </w:r>
          </w:p>
        </w:tc>
        <w:tc>
          <w:tcPr>
            <w:tcW w:type="dxa" w:w="2556"/>
            <w:vAlign w:val="center"/>
          </w:tcPr>
          <w:p>
            <w:r>
              <w:t>Bar</w:t>
            </w:r>
          </w:p>
        </w:tc>
        <w:tc>
          <w:tcPr>
            <w:tcW w:type="dxa" w:w="2556"/>
            <w:vAlign w:val="center"/>
          </w:tcPr>
          <w:p>
            <w:r>
              <w:t>Category-to-value comparison.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Understand distribution</w:t>
            </w:r>
          </w:p>
        </w:tc>
        <w:tc>
          <w:tcPr>
            <w:tcW w:type="dxa" w:w="2556"/>
            <w:vAlign w:val="center"/>
          </w:tcPr>
          <w:p>
            <w:r>
              <w:t>Are scores concentrated or spread out?</w:t>
            </w:r>
          </w:p>
        </w:tc>
        <w:tc>
          <w:tcPr>
            <w:tcW w:type="dxa" w:w="2556"/>
            <w:vAlign w:val="center"/>
          </w:tcPr>
          <w:p>
            <w:r>
              <w:t>Histogram</w:t>
            </w:r>
          </w:p>
        </w:tc>
        <w:tc>
          <w:tcPr>
            <w:tcW w:type="dxa" w:w="2556"/>
            <w:vAlign w:val="center"/>
          </w:tcPr>
          <w:p>
            <w:r>
              <w:t>Shows numeric frequency distribution.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Find unusual values</w:t>
            </w:r>
          </w:p>
        </w:tc>
        <w:tc>
          <w:tcPr>
            <w:tcW w:type="dxa" w:w="2556"/>
            <w:vAlign w:val="center"/>
          </w:tcPr>
          <w:p>
            <w:r>
              <w:t>Are potential outliers present?</w:t>
            </w:r>
          </w:p>
        </w:tc>
        <w:tc>
          <w:tcPr>
            <w:tcW w:type="dxa" w:w="2556"/>
            <w:vAlign w:val="center"/>
          </w:tcPr>
          <w:p>
            <w:r>
              <w:t>Boxplot</w:t>
            </w:r>
          </w:p>
        </w:tc>
        <w:tc>
          <w:tcPr>
            <w:tcW w:type="dxa" w:w="2556"/>
            <w:vAlign w:val="center"/>
          </w:tcPr>
          <w:p>
            <w:r>
              <w:t>Shows spread and possible outliers.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Investigate relationship</w:t>
            </w:r>
          </w:p>
        </w:tc>
        <w:tc>
          <w:tcPr>
            <w:tcW w:type="dxa" w:w="2556"/>
            <w:vAlign w:val="center"/>
          </w:tcPr>
          <w:p>
            <w:r>
              <w:t>Does attendance appear related to score?</w:t>
            </w:r>
          </w:p>
        </w:tc>
        <w:tc>
          <w:tcPr>
            <w:tcW w:type="dxa" w:w="2556"/>
            <w:vAlign w:val="center"/>
          </w:tcPr>
          <w:p>
            <w:r>
              <w:t>Scatter</w:t>
            </w:r>
          </w:p>
        </w:tc>
        <w:tc>
          <w:tcPr>
            <w:tcW w:type="dxa" w:w="2556"/>
            <w:vAlign w:val="center"/>
          </w:tcPr>
          <w:p>
            <w:r>
              <w:t>Shows two numeric variables together.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Track progress</w:t>
            </w:r>
          </w:p>
        </w:tc>
        <w:tc>
          <w:tcPr>
            <w:tcW w:type="dxa" w:w="2556"/>
            <w:vAlign w:val="center"/>
          </w:tcPr>
          <w:p>
            <w:r>
              <w:t>Is the score improving by month?</w:t>
            </w:r>
          </w:p>
        </w:tc>
        <w:tc>
          <w:tcPr>
            <w:tcW w:type="dxa" w:w="2556"/>
            <w:vAlign w:val="center"/>
          </w:tcPr>
          <w:p>
            <w:r>
              <w:t>Line</w:t>
            </w:r>
          </w:p>
        </w:tc>
        <w:tc>
          <w:tcPr>
            <w:tcW w:type="dxa" w:w="2556"/>
            <w:vAlign w:val="center"/>
          </w:tcPr>
          <w:p>
            <w:r>
              <w:t>Preserves chronological order.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Smooth fluctuations</w:t>
            </w:r>
          </w:p>
        </w:tc>
        <w:tc>
          <w:tcPr>
            <w:tcW w:type="dxa" w:w="2556"/>
            <w:vAlign w:val="center"/>
          </w:tcPr>
          <w:p>
            <w:r>
              <w:t>What is the medium-term direction?</w:t>
            </w:r>
          </w:p>
        </w:tc>
        <w:tc>
          <w:tcPr>
            <w:tcW w:type="dxa" w:w="2556"/>
            <w:vAlign w:val="center"/>
          </w:tcPr>
          <w:p>
            <w:r>
              <w:t>Line + rolling average</w:t>
            </w:r>
          </w:p>
        </w:tc>
        <w:tc>
          <w:tcPr>
            <w:tcW w:type="dxa" w:w="2556"/>
            <w:vAlign w:val="center"/>
          </w:tcPr>
          <w:p>
            <w:r>
              <w:t>Shows raw series and smoothed trend.</w:t>
            </w:r>
          </w:p>
        </w:tc>
      </w:tr>
    </w:tbl>
    <w:p>
      <w:pPr>
        <w:pStyle w:val="Heading1"/>
      </w:pPr>
      <w:r>
        <w:t>4. Chart Selection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Data Relationship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Recommended Chart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Compare categories</w:t>
            </w:r>
          </w:p>
        </w:tc>
        <w:tc>
          <w:tcPr>
            <w:tcW w:type="dxa" w:w="3408"/>
            <w:vAlign w:val="center"/>
          </w:tcPr>
          <w:p>
            <w:r>
              <w:t>Category → numeric value</w:t>
            </w:r>
          </w:p>
        </w:tc>
        <w:tc>
          <w:tcPr>
            <w:tcW w:type="dxa" w:w="3408"/>
            <w:vAlign w:val="center"/>
          </w:tcPr>
          <w:p>
            <w:r>
              <w:t>Bar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Show change over time</w:t>
            </w:r>
          </w:p>
        </w:tc>
        <w:tc>
          <w:tcPr>
            <w:tcW w:type="dxa" w:w="3408"/>
            <w:vAlign w:val="center"/>
          </w:tcPr>
          <w:p>
            <w:r>
              <w:t>Date/time → numeric value</w:t>
            </w:r>
          </w:p>
        </w:tc>
        <w:tc>
          <w:tcPr>
            <w:tcW w:type="dxa" w:w="3408"/>
            <w:vAlign w:val="center"/>
          </w:tcPr>
          <w:p>
            <w:r>
              <w:t>Line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Understand distribution</w:t>
            </w:r>
          </w:p>
        </w:tc>
        <w:tc>
          <w:tcPr>
            <w:tcW w:type="dxa" w:w="3408"/>
            <w:vAlign w:val="center"/>
          </w:tcPr>
          <w:p>
            <w:r>
              <w:t>Numeric values</w:t>
            </w:r>
          </w:p>
        </w:tc>
        <w:tc>
          <w:tcPr>
            <w:tcW w:type="dxa" w:w="3408"/>
            <w:vAlign w:val="center"/>
          </w:tcPr>
          <w:p>
            <w:r>
              <w:t>Histogram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Inspect spread/outliers</w:t>
            </w:r>
          </w:p>
        </w:tc>
        <w:tc>
          <w:tcPr>
            <w:tcW w:type="dxa" w:w="3408"/>
            <w:vAlign w:val="center"/>
          </w:tcPr>
          <w:p>
            <w:r>
              <w:t>Numeric distribution</w:t>
            </w:r>
          </w:p>
        </w:tc>
        <w:tc>
          <w:tcPr>
            <w:tcW w:type="dxa" w:w="3408"/>
            <w:vAlign w:val="center"/>
          </w:tcPr>
          <w:p>
            <w:r>
              <w:t>Boxplot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Explore a relationship</w:t>
            </w:r>
          </w:p>
        </w:tc>
        <w:tc>
          <w:tcPr>
            <w:tcW w:type="dxa" w:w="3408"/>
            <w:vAlign w:val="center"/>
          </w:tcPr>
          <w:p>
            <w:r>
              <w:t>Numeric → numeric</w:t>
            </w:r>
          </w:p>
        </w:tc>
        <w:tc>
          <w:tcPr>
            <w:tcW w:type="dxa" w:w="3408"/>
            <w:vAlign w:val="center"/>
          </w:tcPr>
          <w:p>
            <w:r>
              <w:t>Scatter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Inspect several correlations</w:t>
            </w:r>
          </w:p>
        </w:tc>
        <w:tc>
          <w:tcPr>
            <w:tcW w:type="dxa" w:w="3408"/>
            <w:vAlign w:val="center"/>
          </w:tcPr>
          <w:p>
            <w:r>
              <w:t>Multiple numeric variables</w:t>
            </w:r>
          </w:p>
        </w:tc>
        <w:tc>
          <w:tcPr>
            <w:tcW w:type="dxa" w:w="3408"/>
            <w:vAlign w:val="center"/>
          </w:tcPr>
          <w:p>
            <w:r>
              <w:t>Heatmap</w:t>
            </w:r>
          </w:p>
        </w:tc>
      </w:tr>
    </w:tbl>
    <w:p>
      <w:pPr>
        <w:pStyle w:val="Heading1"/>
      </w:pPr>
      <w:r>
        <w:t>5. Session 1 — Visualization Mindset &amp; Seaborn</w:t>
      </w:r>
    </w:p>
    <w:p>
      <w:r>
        <w:t>Trainer instruction: ask learners to state the decision the chart must support before showing code.</w:t>
      </w:r>
    </w:p>
    <w:p>
      <w:pPr>
        <w:pStyle w:val="Heading2"/>
      </w:pPr>
      <w:r>
        <w:t>Demo 1 — Department comparison</w:t>
      </w:r>
    </w:p>
    <w:p>
      <w:r>
        <w:t>Requirement: compare average assessment scores across departments.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seaborn as sns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sns.set_theme(style="whitegrid")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pd.read_csv("training_data.csv")</w:t>
        <w:br/>
      </w:r>
      <w:r>
        <w:rPr>
          <w:rFonts w:ascii="Consolas" w:hAnsi="Consolas"/>
          <w:sz w:val="17"/>
        </w:rPr>
        <w:t>df["Assessment_Score"] = df["Assessment_Score"].fillna(</w:t>
        <w:br/>
      </w:r>
      <w:r>
        <w:rPr>
          <w:rFonts w:ascii="Consolas" w:hAnsi="Consolas"/>
          <w:sz w:val="17"/>
        </w:rPr>
        <w:t xml:space="preserve">    df["Assessment_Score"].median()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df["Department"] = df["Department"].fillna("Unknown")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summary = (</w:t>
        <w:br/>
      </w:r>
      <w:r>
        <w:rPr>
          <w:rFonts w:ascii="Consolas" w:hAnsi="Consolas"/>
          <w:sz w:val="17"/>
        </w:rPr>
        <w:t xml:space="preserve">    df.groupby("Department", as_index=False)["Assessment_Score"]</w:t>
        <w:br/>
      </w:r>
      <w:r>
        <w:rPr>
          <w:rFonts w:ascii="Consolas" w:hAnsi="Consolas"/>
          <w:sz w:val="17"/>
        </w:rPr>
        <w:t xml:space="preserve">      .mean()</w:t>
        <w:br/>
      </w:r>
      <w:r>
        <w:rPr>
          <w:rFonts w:ascii="Consolas" w:hAnsi="Consolas"/>
          <w:sz w:val="17"/>
        </w:rPr>
        <w:t xml:space="preserve">      .sort_values("Assessment_Score", ascending=False)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ax = sns.barplot(</w:t>
        <w:br/>
      </w:r>
      <w:r>
        <w:rPr>
          <w:rFonts w:ascii="Consolas" w:hAnsi="Consolas"/>
          <w:sz w:val="17"/>
        </w:rPr>
        <w:t xml:space="preserve">    data=summary,</w:t>
        <w:br/>
      </w:r>
      <w:r>
        <w:rPr>
          <w:rFonts w:ascii="Consolas" w:hAnsi="Consolas"/>
          <w:sz w:val="17"/>
        </w:rPr>
        <w:t xml:space="preserve">    x="Department",</w:t>
        <w:br/>
      </w:r>
      <w:r>
        <w:rPr>
          <w:rFonts w:ascii="Consolas" w:hAnsi="Consolas"/>
          <w:sz w:val="17"/>
        </w:rPr>
        <w:t xml:space="preserve">    y="Assessment_Score",</w:t>
        <w:br/>
      </w:r>
      <w:r>
        <w:rPr>
          <w:rFonts w:ascii="Consolas" w:hAnsi="Consolas"/>
          <w:sz w:val="17"/>
        </w:rPr>
        <w:t xml:space="preserve">    hue="Department",</w:t>
        <w:br/>
      </w:r>
      <w:r>
        <w:rPr>
          <w:rFonts w:ascii="Consolas" w:hAnsi="Consolas"/>
          <w:sz w:val="17"/>
        </w:rPr>
        <w:t xml:space="preserve">    palette="deep",</w:t>
        <w:br/>
      </w:r>
      <w:r>
        <w:rPr>
          <w:rFonts w:ascii="Consolas" w:hAnsi="Consolas"/>
          <w:sz w:val="17"/>
        </w:rPr>
        <w:t xml:space="preserve">    legend=False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ax.set(</w:t>
        <w:br/>
      </w:r>
      <w:r>
        <w:rPr>
          <w:rFonts w:ascii="Consolas" w:hAnsi="Consolas"/>
          <w:sz w:val="17"/>
        </w:rPr>
        <w:t xml:space="preserve">    xlabel="Department",</w:t>
        <w:br/>
      </w:r>
      <w:r>
        <w:rPr>
          <w:rFonts w:ascii="Consolas" w:hAnsi="Consolas"/>
          <w:sz w:val="17"/>
        </w:rPr>
        <w:t xml:space="preserve">    ylabel="Average Assessment Score",</w:t>
        <w:br/>
      </w:r>
      <w:r>
        <w:rPr>
          <w:rFonts w:ascii="Consolas" w:hAnsi="Consolas"/>
          <w:sz w:val="17"/>
        </w:rPr>
        <w:t xml:space="preserve">    title="Average Assessment Score by Department"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ax.tick_params(axis="x", rotation=30)</w:t>
        <w:br/>
      </w:r>
      <w:r>
        <w:rPr>
          <w:rFonts w:ascii="Consolas" w:hAnsi="Consolas"/>
          <w:sz w:val="17"/>
        </w:rPr>
        <w:t>ax.figure.tight_layout()</w:t>
      </w:r>
    </w:p>
    <w:p>
      <w:r>
        <w:t>Interpretation prompt: Which department is highest? Which is lowest? What follow-up question should management ask?</w:t>
      </w:r>
    </w:p>
    <w:p>
      <w:pPr>
        <w:pStyle w:val="Heading2"/>
      </w:pPr>
      <w:r>
        <w:t>Demo 2 — Score distribution</w:t>
      </w:r>
    </w:p>
    <w:p>
      <w:r>
        <w:t>Requirement: understand how assessment scores are distributed.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seaborn as sns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sns.set_theme(style="whitegrid")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pd.read_csv("training_data.csv")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ax = sns.histplot(</w:t>
        <w:br/>
      </w:r>
      <w:r>
        <w:rPr>
          <w:rFonts w:ascii="Consolas" w:hAnsi="Consolas"/>
          <w:sz w:val="17"/>
        </w:rPr>
        <w:t xml:space="preserve">    data=df,</w:t>
        <w:br/>
      </w:r>
      <w:r>
        <w:rPr>
          <w:rFonts w:ascii="Consolas" w:hAnsi="Consolas"/>
          <w:sz w:val="17"/>
        </w:rPr>
        <w:t xml:space="preserve">    x="Assessment_Score",</w:t>
        <w:br/>
      </w:r>
      <w:r>
        <w:rPr>
          <w:rFonts w:ascii="Consolas" w:hAnsi="Consolas"/>
          <w:sz w:val="17"/>
        </w:rPr>
        <w:t xml:space="preserve">    bins=6,</w:t>
        <w:br/>
      </w:r>
      <w:r>
        <w:rPr>
          <w:rFonts w:ascii="Consolas" w:hAnsi="Consolas"/>
          <w:sz w:val="17"/>
        </w:rPr>
        <w:t xml:space="preserve">    edgecolor="black",</w:t>
        <w:br/>
      </w:r>
      <w:r>
        <w:rPr>
          <w:rFonts w:ascii="Consolas" w:hAnsi="Consolas"/>
          <w:sz w:val="17"/>
        </w:rPr>
        <w:t xml:space="preserve">    color=sns.color_palette()[0]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ax.set(</w:t>
        <w:br/>
      </w:r>
      <w:r>
        <w:rPr>
          <w:rFonts w:ascii="Consolas" w:hAnsi="Consolas"/>
          <w:sz w:val="17"/>
        </w:rPr>
        <w:t xml:space="preserve">    xlabel="Assessment Score",</w:t>
        <w:br/>
      </w:r>
      <w:r>
        <w:rPr>
          <w:rFonts w:ascii="Consolas" w:hAnsi="Consolas"/>
          <w:sz w:val="17"/>
        </w:rPr>
        <w:t xml:space="preserve">    ylabel="Number of Employees",</w:t>
        <w:br/>
      </w:r>
      <w:r>
        <w:rPr>
          <w:rFonts w:ascii="Consolas" w:hAnsi="Consolas"/>
          <w:sz w:val="17"/>
        </w:rPr>
        <w:t xml:space="preserve">    title="Distribution of Assessment Scores"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ax.figure.tight_layout()</w:t>
      </w:r>
    </w:p>
    <w:p>
      <w:r>
        <w:t>Interpretation prompt: Where are observations concentrated? Is the distribution narrow, broad or uneven?</w:t>
      </w:r>
    </w:p>
    <w:p>
      <w:pPr>
        <w:pStyle w:val="Heading2"/>
      </w:pPr>
      <w:r>
        <w:t>Demo 3 — Outlier investigation</w:t>
      </w:r>
    </w:p>
    <w:p>
      <w:r>
        <w:t>Requirement: check whether a few assessment values are unusually high or low.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seaborn as sns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sns.set_theme(style="whitegrid")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pd.read_csv("training_data.csv")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ax = sns.boxplot(data=df, y="Assessment_Score")</w:t>
        <w:br/>
      </w:r>
      <w:r>
        <w:rPr>
          <w:rFonts w:ascii="Consolas" w:hAnsi="Consolas"/>
          <w:sz w:val="17"/>
        </w:rPr>
        <w:t>ax.set(</w:t>
        <w:br/>
      </w:r>
      <w:r>
        <w:rPr>
          <w:rFonts w:ascii="Consolas" w:hAnsi="Consolas"/>
          <w:sz w:val="17"/>
        </w:rPr>
        <w:t xml:space="preserve">    ylabel="Assessment Score",</w:t>
        <w:br/>
      </w:r>
      <w:r>
        <w:rPr>
          <w:rFonts w:ascii="Consolas" w:hAnsi="Consolas"/>
          <w:sz w:val="17"/>
        </w:rPr>
        <w:t xml:space="preserve">    title="Assessment Score Spread"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ax.figure.tight_layout()</w:t>
      </w:r>
    </w:p>
    <w:p>
      <w:r>
        <w:t>Trainer caution: a potential outlier is a signal to investigate, not automatically an error.</w:t>
      </w:r>
    </w:p>
    <w:p>
      <w:pPr>
        <w:pStyle w:val="Heading1"/>
      </w:pPr>
      <w:r>
        <w:t>6. Session 2 — Scatterplots, Correlation &amp; EDA</w:t>
      </w:r>
    </w:p>
    <w:p>
      <w:pPr>
        <w:pStyle w:val="Heading2"/>
      </w:pPr>
      <w:r>
        <w:t>Demo 4 — Attendance versus score</w:t>
      </w:r>
    </w:p>
    <w:p>
      <w:r>
        <w:t>Requirement: investigate whether attendance appears related to assessment results.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seaborn as sns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sns.set_theme(style="whitegrid")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pd.read_csv("training_data.csv")</w:t>
        <w:br/>
      </w:r>
      <w:r>
        <w:rPr>
          <w:rFonts w:ascii="Consolas" w:hAnsi="Consolas"/>
          <w:sz w:val="17"/>
        </w:rPr>
        <w:t>plot_df = df[["Attendance_Percentage", "Assessment_Score"]].dropna()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ax = sns.scatterplot(</w:t>
        <w:br/>
      </w:r>
      <w:r>
        <w:rPr>
          <w:rFonts w:ascii="Consolas" w:hAnsi="Consolas"/>
          <w:sz w:val="17"/>
        </w:rPr>
        <w:t xml:space="preserve">    data=plot_df,</w:t>
        <w:br/>
      </w:r>
      <w:r>
        <w:rPr>
          <w:rFonts w:ascii="Consolas" w:hAnsi="Consolas"/>
          <w:sz w:val="17"/>
        </w:rPr>
        <w:t xml:space="preserve">    x="Attendance_Percentage",</w:t>
        <w:br/>
      </w:r>
      <w:r>
        <w:rPr>
          <w:rFonts w:ascii="Consolas" w:hAnsi="Consolas"/>
          <w:sz w:val="17"/>
        </w:rPr>
        <w:t xml:space="preserve">    y="Assessment_Score"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ax.set(</w:t>
        <w:br/>
      </w:r>
      <w:r>
        <w:rPr>
          <w:rFonts w:ascii="Consolas" w:hAnsi="Consolas"/>
          <w:sz w:val="17"/>
        </w:rPr>
        <w:t xml:space="preserve">    xlabel="Attendance (%)",</w:t>
        <w:br/>
      </w:r>
      <w:r>
        <w:rPr>
          <w:rFonts w:ascii="Consolas" w:hAnsi="Consolas"/>
          <w:sz w:val="17"/>
        </w:rPr>
        <w:t xml:space="preserve">    ylabel="Assessment Score",</w:t>
        <w:br/>
      </w:r>
      <w:r>
        <w:rPr>
          <w:rFonts w:ascii="Consolas" w:hAnsi="Consolas"/>
          <w:sz w:val="17"/>
        </w:rPr>
        <w:t xml:space="preserve">    title="Attendance vs Assessment Score"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ax.figure.tight_layout()</w:t>
      </w:r>
    </w:p>
    <w:p>
      <w:r>
        <w:t>Look for direction, strength, clusters and unusual observations. Do not claim causation from a visual pattern.</w:t>
      </w:r>
    </w:p>
    <w:p>
      <w:pPr>
        <w:pStyle w:val="Heading2"/>
      </w:pPr>
      <w:r>
        <w:t>Demo 5 — Correlation matrix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pd.read_csv("training_data.csv")</w:t>
        <w:br/>
      </w:r>
      <w:r>
        <w:rPr>
          <w:rFonts w:ascii="Consolas" w:hAnsi="Consolas"/>
          <w:sz w:val="17"/>
        </w:rPr>
        <w:t>numeric_df = df[</w:t>
        <w:br/>
      </w:r>
      <w:r>
        <w:rPr>
          <w:rFonts w:ascii="Consolas" w:hAnsi="Consolas"/>
          <w:sz w:val="17"/>
        </w:rPr>
        <w:t xml:space="preserve">    ["Training_Hours", "Attendance_Percentage", "Assessment_Score"]</w:t>
        <w:br/>
      </w:r>
      <w:r>
        <w:rPr>
          <w:rFonts w:ascii="Consolas" w:hAnsi="Consolas"/>
          <w:sz w:val="17"/>
        </w:rPr>
        <w:t>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print(numeric_df.corr())</w:t>
      </w:r>
    </w:p>
    <w:p>
      <w:r>
        <w:t>Use -1 to +1 as the conceptual range. The sign indicates direction; magnitude indicates strength of a linear relationship.</w:t>
      </w:r>
    </w:p>
    <w:p>
      <w:pPr>
        <w:pStyle w:val="Heading2"/>
      </w:pPr>
      <w:r>
        <w:t>Demo 6 — Correlation heatmap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seaborn as sns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sns.set_theme(style="white")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pd.read_csv("training_data.csv")</w:t>
        <w:br/>
      </w:r>
      <w:r>
        <w:rPr>
          <w:rFonts w:ascii="Consolas" w:hAnsi="Consolas"/>
          <w:sz w:val="17"/>
        </w:rPr>
        <w:t>numeric_df = df[</w:t>
        <w:br/>
      </w:r>
      <w:r>
        <w:rPr>
          <w:rFonts w:ascii="Consolas" w:hAnsi="Consolas"/>
          <w:sz w:val="17"/>
        </w:rPr>
        <w:t xml:space="preserve">    ["Training_Hours", "Attendance_Percentage", "Assessment_Score"]</w:t>
        <w:br/>
      </w:r>
      <w:r>
        <w:rPr>
          <w:rFonts w:ascii="Consolas" w:hAnsi="Consolas"/>
          <w:sz w:val="17"/>
        </w:rPr>
        <w:t>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corr = numeric_df.corr()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ax = sns.heatmap(</w:t>
        <w:br/>
      </w:r>
      <w:r>
        <w:rPr>
          <w:rFonts w:ascii="Consolas" w:hAnsi="Consolas"/>
          <w:sz w:val="17"/>
        </w:rPr>
        <w:t xml:space="preserve">    corr,</w:t>
        <w:br/>
      </w:r>
      <w:r>
        <w:rPr>
          <w:rFonts w:ascii="Consolas" w:hAnsi="Consolas"/>
          <w:sz w:val="17"/>
        </w:rPr>
        <w:t xml:space="preserve">    annot=True,</w:t>
        <w:br/>
      </w:r>
      <w:r>
        <w:rPr>
          <w:rFonts w:ascii="Consolas" w:hAnsi="Consolas"/>
          <w:sz w:val="17"/>
        </w:rPr>
        <w:t xml:space="preserve">    fmt=".2f",</w:t>
        <w:br/>
      </w:r>
      <w:r>
        <w:rPr>
          <w:rFonts w:ascii="Consolas" w:hAnsi="Consolas"/>
          <w:sz w:val="17"/>
        </w:rPr>
        <w:t xml:space="preserve">    cmap="coolwarm"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ax.set_title("Training Metrics Correlation", pad=12)</w:t>
        <w:br/>
      </w:r>
      <w:r>
        <w:rPr>
          <w:rFonts w:ascii="Consolas" w:hAnsi="Consolas"/>
          <w:sz w:val="17"/>
        </w:rPr>
        <w:t>ax.figure.tight_layout()</w:t>
      </w:r>
    </w:p>
    <w:p>
      <w:r>
        <w:t>Use the heatmap as a visual scan; learners should still inspect the actual coefficient when precision matters.</w:t>
      </w:r>
    </w:p>
    <w:p>
      <w:pPr>
        <w:pStyle w:val="Heading2"/>
      </w:pPr>
      <w:r>
        <w:t>EDA Questions</w:t>
      </w:r>
    </w:p>
    <w:p>
      <w:pPr>
        <w:pStyle w:val="ListBullet"/>
      </w:pPr>
      <w:r>
        <w:t>What is typical?</w:t>
      </w:r>
    </w:p>
    <w:p>
      <w:pPr>
        <w:pStyle w:val="ListBullet"/>
      </w:pPr>
      <w:r>
        <w:t>How much does it vary?</w:t>
      </w:r>
    </w:p>
    <w:p>
      <w:pPr>
        <w:pStyle w:val="ListBullet"/>
      </w:pPr>
      <w:r>
        <w:t>Are unusual observations present?</w:t>
      </w:r>
    </w:p>
    <w:p>
      <w:pPr>
        <w:pStyle w:val="ListBullet"/>
      </w:pPr>
      <w:r>
        <w:t>Do categories behave differently?</w:t>
      </w:r>
    </w:p>
    <w:p>
      <w:pPr>
        <w:pStyle w:val="ListBullet"/>
      </w:pPr>
      <w:r>
        <w:t>Do two numerical variables appear related?</w:t>
      </w:r>
    </w:p>
    <w:p>
      <w:pPr>
        <w:pStyle w:val="ListBullet"/>
      </w:pPr>
      <w:r>
        <w:t>Could another factor explain the pattern?</w:t>
      </w:r>
    </w:p>
    <w:p>
      <w:pPr>
        <w:pStyle w:val="Heading1"/>
      </w:pPr>
      <w:r>
        <w:t>7. Session 3 — Time Series &amp; Moving Average</w:t>
      </w:r>
    </w:p>
    <w:p>
      <w:r>
        <w:t>Use the 12-month extension of the same L&amp;D scenario to introduce chronology, datetime handling and rolling calculations.</w:t>
      </w:r>
    </w:p>
    <w:p>
      <w:pPr>
        <w:pStyle w:val="Heading2"/>
      </w:pPr>
      <w:r>
        <w:t>Demo 7 — Monthly trend</w:t>
      </w:r>
    </w:p>
    <w:p>
      <w:r>
        <w:t>Requirement: determine whether average assessment performance is improving during the year.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seaborn as sns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sns.set_theme(style="whitegrid")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pd.read_csv("training_monthly.csv")</w:t>
        <w:br/>
      </w:r>
      <w:r>
        <w:rPr>
          <w:rFonts w:ascii="Consolas" w:hAnsi="Consolas"/>
          <w:sz w:val="17"/>
        </w:rPr>
        <w:t>df["Month"] = pd.to_datetime(df["Month"])</w:t>
        <w:br/>
      </w:r>
      <w:r>
        <w:rPr>
          <w:rFonts w:ascii="Consolas" w:hAnsi="Consolas"/>
          <w:sz w:val="17"/>
        </w:rPr>
        <w:t>df = df.sort_values("Month")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ax = sns.lineplot(</w:t>
        <w:br/>
      </w:r>
      <w:r>
        <w:rPr>
          <w:rFonts w:ascii="Consolas" w:hAnsi="Consolas"/>
          <w:sz w:val="17"/>
        </w:rPr>
        <w:t xml:space="preserve">    data=df,</w:t>
        <w:br/>
      </w:r>
      <w:r>
        <w:rPr>
          <w:rFonts w:ascii="Consolas" w:hAnsi="Consolas"/>
          <w:sz w:val="17"/>
        </w:rPr>
        <w:t xml:space="preserve">    x="Month",</w:t>
        <w:br/>
      </w:r>
      <w:r>
        <w:rPr>
          <w:rFonts w:ascii="Consolas" w:hAnsi="Consolas"/>
          <w:sz w:val="17"/>
        </w:rPr>
        <w:t xml:space="preserve">    y="Average_Score",</w:t>
        <w:br/>
      </w:r>
      <w:r>
        <w:rPr>
          <w:rFonts w:ascii="Consolas" w:hAnsi="Consolas"/>
          <w:sz w:val="17"/>
        </w:rPr>
        <w:t xml:space="preserve">    marker="o"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ax.set(</w:t>
        <w:br/>
      </w:r>
      <w:r>
        <w:rPr>
          <w:rFonts w:ascii="Consolas" w:hAnsi="Consolas"/>
          <w:sz w:val="17"/>
        </w:rPr>
        <w:t xml:space="preserve">    xlabel="Month",</w:t>
        <w:br/>
      </w:r>
      <w:r>
        <w:rPr>
          <w:rFonts w:ascii="Consolas" w:hAnsi="Consolas"/>
          <w:sz w:val="17"/>
        </w:rPr>
        <w:t xml:space="preserve">    ylabel="Average Score",</w:t>
        <w:br/>
      </w:r>
      <w:r>
        <w:rPr>
          <w:rFonts w:ascii="Consolas" w:hAnsi="Consolas"/>
          <w:sz w:val="17"/>
        </w:rPr>
        <w:t xml:space="preserve">    title="Monthly Average Assessment Score"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ax.tick_params(axis="x", rotation=45)</w:t>
        <w:br/>
      </w:r>
      <w:r>
        <w:rPr>
          <w:rFonts w:ascii="Consolas" w:hAnsi="Consolas"/>
          <w:sz w:val="17"/>
        </w:rPr>
        <w:t>ax.figure.tight_layout()</w:t>
      </w:r>
    </w:p>
    <w:p>
      <w:r>
        <w:t>Trainer check: dates must be valid and chronologically ordered before interpreting a trend.</w:t>
      </w:r>
    </w:p>
    <w:p>
      <w:pPr>
        <w:pStyle w:val="Heading2"/>
      </w:pPr>
      <w:r>
        <w:t>Demo 8 — Three-month moving average</w:t>
      </w:r>
    </w:p>
    <w:p>
      <w:r>
        <w:t>Requirement: show medium-term performance direction without deleting the original monthly observations.</w:t>
      </w:r>
    </w:p>
    <w:p>
      <w:pPr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seaborn as sns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sns.set_theme(style="whitegrid")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pd.read_csv("training_monthly.csv")</w:t>
        <w:br/>
      </w:r>
      <w:r>
        <w:rPr>
          <w:rFonts w:ascii="Consolas" w:hAnsi="Consolas"/>
          <w:sz w:val="17"/>
        </w:rPr>
        <w:t>df["Month"] = pd.to_datetime(df["Month"])</w:t>
        <w:br/>
      </w:r>
      <w:r>
        <w:rPr>
          <w:rFonts w:ascii="Consolas" w:hAnsi="Consolas"/>
          <w:sz w:val="17"/>
        </w:rPr>
        <w:t>df = df.sort_values("Month").copy()</w:t>
        <w:br/>
      </w:r>
      <w:r>
        <w:rPr>
          <w:rFonts w:ascii="Consolas" w:hAnsi="Consolas"/>
          <w:sz w:val="17"/>
        </w:rPr>
        <w:t>df["Score_3M_Avg"] = df["Average_Score"].rolling(window=3).mean()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ax = sns.lineplot(</w:t>
        <w:br/>
      </w:r>
      <w:r>
        <w:rPr>
          <w:rFonts w:ascii="Consolas" w:hAnsi="Consolas"/>
          <w:sz w:val="17"/>
        </w:rPr>
        <w:t xml:space="preserve">    data=df,</w:t>
        <w:br/>
      </w:r>
      <w:r>
        <w:rPr>
          <w:rFonts w:ascii="Consolas" w:hAnsi="Consolas"/>
          <w:sz w:val="17"/>
        </w:rPr>
        <w:t xml:space="preserve">    x="Month",</w:t>
        <w:br/>
      </w:r>
      <w:r>
        <w:rPr>
          <w:rFonts w:ascii="Consolas" w:hAnsi="Consolas"/>
          <w:sz w:val="17"/>
        </w:rPr>
        <w:t xml:space="preserve">    y="Average_Score",</w:t>
        <w:br/>
      </w:r>
      <w:r>
        <w:rPr>
          <w:rFonts w:ascii="Consolas" w:hAnsi="Consolas"/>
          <w:sz w:val="17"/>
        </w:rPr>
        <w:t xml:space="preserve">    label="Monthly Score"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sns.lineplot(</w:t>
        <w:br/>
      </w:r>
      <w:r>
        <w:rPr>
          <w:rFonts w:ascii="Consolas" w:hAnsi="Consolas"/>
          <w:sz w:val="17"/>
        </w:rPr>
        <w:t xml:space="preserve">    data=df,</w:t>
        <w:br/>
      </w:r>
      <w:r>
        <w:rPr>
          <w:rFonts w:ascii="Consolas" w:hAnsi="Consolas"/>
          <w:sz w:val="17"/>
        </w:rPr>
        <w:t xml:space="preserve">    x="Month",</w:t>
        <w:br/>
      </w:r>
      <w:r>
        <w:rPr>
          <w:rFonts w:ascii="Consolas" w:hAnsi="Consolas"/>
          <w:sz w:val="17"/>
        </w:rPr>
        <w:t xml:space="preserve">    y="Score_3M_Avg",</w:t>
        <w:br/>
      </w:r>
      <w:r>
        <w:rPr>
          <w:rFonts w:ascii="Consolas" w:hAnsi="Consolas"/>
          <w:sz w:val="17"/>
        </w:rPr>
        <w:t xml:space="preserve">    label="3-Month Moving Average",</w:t>
        <w:br/>
      </w:r>
      <w:r>
        <w:rPr>
          <w:rFonts w:ascii="Consolas" w:hAnsi="Consolas"/>
          <w:sz w:val="17"/>
        </w:rPr>
        <w:t xml:space="preserve">    ax=ax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ax.set(</w:t>
        <w:br/>
      </w:r>
      <w:r>
        <w:rPr>
          <w:rFonts w:ascii="Consolas" w:hAnsi="Consolas"/>
          <w:sz w:val="17"/>
        </w:rPr>
        <w:t xml:space="preserve">    xlabel="Month",</w:t>
        <w:br/>
      </w:r>
      <w:r>
        <w:rPr>
          <w:rFonts w:ascii="Consolas" w:hAnsi="Consolas"/>
          <w:sz w:val="17"/>
        </w:rPr>
        <w:t xml:space="preserve">    ylabel="Average Score",</w:t>
        <w:br/>
      </w:r>
      <w:r>
        <w:rPr>
          <w:rFonts w:ascii="Consolas" w:hAnsi="Consolas"/>
          <w:sz w:val="17"/>
        </w:rPr>
        <w:t xml:space="preserve">    title="Monthly Score and 3-Month Moving Average"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ax.tick_params(axis="x", rotation=45)</w:t>
        <w:br/>
      </w:r>
      <w:r>
        <w:rPr>
          <w:rFonts w:ascii="Consolas" w:hAnsi="Consolas"/>
          <w:sz w:val="17"/>
        </w:rPr>
        <w:t>ax.figure.tight_layout()</w:t>
      </w:r>
    </w:p>
    <w:p>
      <w:r>
        <w:t>A rolling average smooths short-term movement. Window size is an analytical choice: wider windows are smoother but less responsive.</w:t>
      </w:r>
    </w:p>
    <w:p>
      <w:pPr>
        <w:pStyle w:val="Heading1"/>
      </w:pPr>
      <w:r>
        <w:t>8. Mini-Project — Management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Expected Output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State one decision-oriented question.</w:t>
            </w:r>
          </w:p>
        </w:tc>
        <w:tc>
          <w:tcPr>
            <w:tcW w:type="dxa" w:w="3408"/>
            <w:vAlign w:val="center"/>
          </w:tcPr>
          <w:p>
            <w:r>
              <w:t>One clear business question.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Prepare the subset or summary.</w:t>
            </w:r>
          </w:p>
        </w:tc>
        <w:tc>
          <w:tcPr>
            <w:tcW w:type="dxa" w:w="3408"/>
            <w:vAlign w:val="center"/>
          </w:tcPr>
          <w:p>
            <w:r>
              <w:t>Clean table ready to visualize.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Select the visual.</w:t>
            </w:r>
          </w:p>
        </w:tc>
        <w:tc>
          <w:tcPr>
            <w:tcW w:type="dxa" w:w="3408"/>
            <w:vAlign w:val="center"/>
          </w:tcPr>
          <w:p>
            <w:r>
              <w:t>Chart + one-sentence reason.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Create the chart.</w:t>
            </w:r>
          </w:p>
        </w:tc>
        <w:tc>
          <w:tcPr>
            <w:tcW w:type="dxa" w:w="3408"/>
            <w:vAlign w:val="center"/>
          </w:tcPr>
          <w:p>
            <w:r>
              <w:t>Readable, labeled visual.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Interpret.</w:t>
            </w:r>
          </w:p>
        </w:tc>
        <w:tc>
          <w:tcPr>
            <w:tcW w:type="dxa" w:w="3408"/>
            <w:vAlign w:val="center"/>
          </w:tcPr>
          <w:p>
            <w:r>
              <w:t>Two or three evidence-based observations.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Add one limitation.</w:t>
            </w:r>
          </w:p>
        </w:tc>
        <w:tc>
          <w:tcPr>
            <w:tcW w:type="dxa" w:w="3408"/>
            <w:vAlign w:val="center"/>
          </w:tcPr>
          <w:p>
            <w:r>
              <w:t>Example: sample size or correlation is not causation.</w:t>
            </w:r>
          </w:p>
        </w:tc>
      </w:tr>
    </w:tbl>
    <w:p>
      <w:pPr>
        <w:pStyle w:val="ListBullet"/>
      </w:pPr>
      <w:r>
        <w:t>Chart 1: average score by department.</w:t>
      </w:r>
    </w:p>
    <w:p>
      <w:pPr>
        <w:pStyle w:val="ListBullet"/>
      </w:pPr>
      <w:r>
        <w:t>Chart 2: assessment-score distribution.</w:t>
      </w:r>
    </w:p>
    <w:p>
      <w:pPr>
        <w:pStyle w:val="ListBullet"/>
      </w:pPr>
      <w:r>
        <w:t>Chart 3: monthly score with 3-month moving average.</w:t>
      </w:r>
    </w:p>
    <w:p>
      <w:pPr>
        <w:pStyle w:val="Heading1"/>
      </w:pPr>
      <w:r>
        <w:t>9. Guided 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Exercise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Skill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Difficulty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Choose the best chart for six business requirements.</w:t>
            </w:r>
          </w:p>
        </w:tc>
        <w:tc>
          <w:tcPr>
            <w:tcW w:type="dxa" w:w="2556"/>
            <w:vAlign w:val="center"/>
          </w:tcPr>
          <w:p>
            <w:r>
              <w:t>Visualization reasoning</w:t>
            </w:r>
          </w:p>
        </w:tc>
        <w:tc>
          <w:tcPr>
            <w:tcW w:type="dxa" w:w="2556"/>
            <w:vAlign w:val="center"/>
          </w:tcPr>
          <w:p>
            <w:r>
              <w:t>Easy–Medium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Plot average score by department.</w:t>
            </w:r>
          </w:p>
        </w:tc>
        <w:tc>
          <w:tcPr>
            <w:tcW w:type="dxa" w:w="2556"/>
            <w:vAlign w:val="center"/>
          </w:tcPr>
          <w:p>
            <w:r>
              <w:t>Bar + groupby</w:t>
            </w:r>
          </w:p>
        </w:tc>
        <w:tc>
          <w:tcPr>
            <w:tcW w:type="dxa" w:w="2556"/>
            <w:vAlign w:val="center"/>
          </w:tcPr>
          <w:p>
            <w:r>
              <w:t>Easy–Medium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Plot assessment-score distribution.</w:t>
            </w:r>
          </w:p>
        </w:tc>
        <w:tc>
          <w:tcPr>
            <w:tcW w:type="dxa" w:w="2556"/>
            <w:vAlign w:val="center"/>
          </w:tcPr>
          <w:p>
            <w:r>
              <w:t>Histogram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4</w:t>
            </w:r>
          </w:p>
        </w:tc>
        <w:tc>
          <w:tcPr>
            <w:tcW w:type="dxa" w:w="2556"/>
            <w:vAlign w:val="center"/>
          </w:tcPr>
          <w:p>
            <w:r>
              <w:t>Investigate potential outliers.</w:t>
            </w:r>
          </w:p>
        </w:tc>
        <w:tc>
          <w:tcPr>
            <w:tcW w:type="dxa" w:w="2556"/>
            <w:vAlign w:val="center"/>
          </w:tcPr>
          <w:p>
            <w:r>
              <w:t>Boxplot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Plot attendance against score.</w:t>
            </w:r>
          </w:p>
        </w:tc>
        <w:tc>
          <w:tcPr>
            <w:tcW w:type="dxa" w:w="2556"/>
            <w:vAlign w:val="center"/>
          </w:tcPr>
          <w:p>
            <w:r>
              <w:t>Scatter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6</w:t>
            </w:r>
          </w:p>
        </w:tc>
        <w:tc>
          <w:tcPr>
            <w:tcW w:type="dxa" w:w="2556"/>
            <w:vAlign w:val="center"/>
          </w:tcPr>
          <w:p>
            <w:r>
              <w:t>Calculate correlations among three metrics.</w:t>
            </w:r>
          </w:p>
        </w:tc>
        <w:tc>
          <w:tcPr>
            <w:tcW w:type="dxa" w:w="2556"/>
            <w:vAlign w:val="center"/>
          </w:tcPr>
          <w:p>
            <w:r>
              <w:t>corr()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7</w:t>
            </w:r>
          </w:p>
        </w:tc>
        <w:tc>
          <w:tcPr>
            <w:tcW w:type="dxa" w:w="2556"/>
            <w:vAlign w:val="center"/>
          </w:tcPr>
          <w:p>
            <w:r>
              <w:t>Visualize the correlation matrix.</w:t>
            </w:r>
          </w:p>
        </w:tc>
        <w:tc>
          <w:tcPr>
            <w:tcW w:type="dxa" w:w="2556"/>
            <w:vAlign w:val="center"/>
          </w:tcPr>
          <w:p>
            <w:r>
              <w:t>Heatmap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8</w:t>
            </w:r>
          </w:p>
        </w:tc>
        <w:tc>
          <w:tcPr>
            <w:tcW w:type="dxa" w:w="2556"/>
            <w:vAlign w:val="center"/>
          </w:tcPr>
          <w:p>
            <w:r>
              <w:t>Plot monthly average score.</w:t>
            </w:r>
          </w:p>
        </w:tc>
        <w:tc>
          <w:tcPr>
            <w:tcW w:type="dxa" w:w="2556"/>
            <w:vAlign w:val="center"/>
          </w:tcPr>
          <w:p>
            <w:r>
              <w:t>Datetime + line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9</w:t>
            </w:r>
          </w:p>
        </w:tc>
        <w:tc>
          <w:tcPr>
            <w:tcW w:type="dxa" w:w="2556"/>
            <w:vAlign w:val="center"/>
          </w:tcPr>
          <w:p>
            <w:r>
              <w:t>Add a 3-month moving average.</w:t>
            </w:r>
          </w:p>
        </w:tc>
        <w:tc>
          <w:tcPr>
            <w:tcW w:type="dxa" w:w="2556"/>
            <w:vAlign w:val="center"/>
          </w:tcPr>
          <w:p>
            <w:r>
              <w:t>rolling().mean()</w:t>
            </w:r>
          </w:p>
        </w:tc>
        <w:tc>
          <w:tcPr>
            <w:tcW w:type="dxa" w:w="2556"/>
            <w:vAlign w:val="center"/>
          </w:tcPr>
          <w:p>
            <w:r>
              <w:t>Medium–Hard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10</w:t>
            </w:r>
          </w:p>
        </w:tc>
        <w:tc>
          <w:tcPr>
            <w:tcW w:type="dxa" w:w="2556"/>
            <w:vAlign w:val="center"/>
          </w:tcPr>
          <w:p>
            <w:r>
              <w:t>Produce three charts and a management summary.</w:t>
            </w:r>
          </w:p>
        </w:tc>
        <w:tc>
          <w:tcPr>
            <w:tcW w:type="dxa" w:w="2556"/>
            <w:vAlign w:val="center"/>
          </w:tcPr>
          <w:p>
            <w:r>
              <w:t>EDA + storytelling</w:t>
            </w:r>
          </w:p>
        </w:tc>
        <w:tc>
          <w:tcPr>
            <w:tcW w:type="dxa" w:w="2556"/>
            <w:vAlign w:val="center"/>
          </w:tcPr>
          <w:p>
            <w:r>
              <w:t>Hard</w:t>
            </w:r>
          </w:p>
        </w:tc>
      </w:tr>
    </w:tbl>
    <w:p>
      <w:pPr>
        <w:pStyle w:val="Heading1"/>
      </w:pPr>
      <w:r>
        <w:t>10. Common Visualization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Trainer Guidance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Bars are hard to compare</w:t>
            </w:r>
          </w:p>
        </w:tc>
        <w:tc>
          <w:tcPr>
            <w:tcW w:type="dxa" w:w="3408"/>
            <w:vAlign w:val="center"/>
          </w:tcPr>
          <w:p>
            <w:r>
              <w:t>Unsorted or poorly ordered categories</w:t>
            </w:r>
          </w:p>
        </w:tc>
        <w:tc>
          <w:tcPr>
            <w:tcW w:type="dxa" w:w="3408"/>
            <w:vAlign w:val="center"/>
          </w:tcPr>
          <w:p>
            <w:r>
              <w:t>Sort when ranking is the business question.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Dates look scrambled</w:t>
            </w:r>
          </w:p>
        </w:tc>
        <w:tc>
          <w:tcPr>
            <w:tcW w:type="dxa" w:w="3408"/>
            <w:vAlign w:val="center"/>
          </w:tcPr>
          <w:p>
            <w:r>
              <w:t>Dates remain strings or are unsorted</w:t>
            </w:r>
          </w:p>
        </w:tc>
        <w:tc>
          <w:tcPr>
            <w:tcW w:type="dxa" w:w="3408"/>
            <w:vAlign w:val="center"/>
          </w:tcPr>
          <w:p>
            <w:r>
              <w:t>Convert to datetime and sort.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Histogram story changes with bin count</w:t>
            </w:r>
          </w:p>
        </w:tc>
        <w:tc>
          <w:tcPr>
            <w:tcW w:type="dxa" w:w="3408"/>
            <w:vAlign w:val="center"/>
          </w:tcPr>
          <w:p>
            <w:r>
              <w:t>Bins change the grouping</w:t>
            </w:r>
          </w:p>
        </w:tc>
        <w:tc>
          <w:tcPr>
            <w:tcW w:type="dxa" w:w="3408"/>
            <w:vAlign w:val="center"/>
          </w:tcPr>
          <w:p>
            <w:r>
              <w:t>Treat bin choice as an analytical decision.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Scatter plot interpreted as causation</w:t>
            </w:r>
          </w:p>
        </w:tc>
        <w:tc>
          <w:tcPr>
            <w:tcW w:type="dxa" w:w="3408"/>
            <w:vAlign w:val="center"/>
          </w:tcPr>
          <w:p>
            <w:r>
              <w:t>Association is over-interpreted</w:t>
            </w:r>
          </w:p>
        </w:tc>
        <w:tc>
          <w:tcPr>
            <w:tcW w:type="dxa" w:w="3408"/>
            <w:vAlign w:val="center"/>
          </w:tcPr>
          <w:p>
            <w:r>
              <w:t>Reinforce correlation ≠ causation.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Rolling average starts blank</w:t>
            </w:r>
          </w:p>
        </w:tc>
        <w:tc>
          <w:tcPr>
            <w:tcW w:type="dxa" w:w="3408"/>
            <w:vAlign w:val="center"/>
          </w:tcPr>
          <w:p>
            <w:r>
              <w:t>Not enough observations for the first window</w:t>
            </w:r>
          </w:p>
        </w:tc>
        <w:tc>
          <w:tcPr>
            <w:tcW w:type="dxa" w:w="3408"/>
            <w:vAlign w:val="center"/>
          </w:tcPr>
          <w:p>
            <w:r>
              <w:t>Explain the rolling-window requirement.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Chart is difficult to read</w:t>
            </w:r>
          </w:p>
        </w:tc>
        <w:tc>
          <w:tcPr>
            <w:tcW w:type="dxa" w:w="3408"/>
            <w:vAlign w:val="center"/>
          </w:tcPr>
          <w:p>
            <w:r>
              <w:t>Labels, ticks or layout are poor</w:t>
            </w:r>
          </w:p>
        </w:tc>
        <w:tc>
          <w:tcPr>
            <w:tcW w:type="dxa" w:w="3408"/>
            <w:vAlign w:val="center"/>
          </w:tcPr>
          <w:p>
            <w:r>
              <w:t>Fix readability before decoration.</w:t>
            </w:r>
          </w:p>
        </w:tc>
      </w:tr>
    </w:tbl>
    <w:p>
      <w:pPr>
        <w:pStyle w:val="Heading1"/>
      </w:pPr>
      <w:r>
        <w:t>11. Daily Test 2 — General Scenario-Based MCQs</w:t>
      </w:r>
    </w:p>
    <w:p>
      <w:r>
        <w:t>Assessment rule: questions test general application and reasoning; they do not have to repeat demonstrations from class.</w:t>
      </w:r>
    </w:p>
    <w:p>
      <w:r>
        <w:rPr>
          <w:b/>
        </w:rPr>
        <w:t>Customer Support</w:t>
        <w:br/>
      </w:r>
      <w:r>
        <w:t>A support manager wants to compare average resolution time across six teams. Which visual is most direct?</w:t>
      </w:r>
    </w:p>
    <w:p>
      <w:pPr>
        <w:pStyle w:val="ListBullet"/>
      </w:pPr>
      <w:r>
        <w:t>A. A bar chart with one value for each support team.</w:t>
      </w:r>
    </w:p>
    <w:p>
      <w:pPr>
        <w:pStyle w:val="ListBullet"/>
      </w:pPr>
      <w:r>
        <w:t>B. A boxplot showing the spread of all ticket resolution times.</w:t>
      </w:r>
    </w:p>
    <w:p>
      <w:pPr>
        <w:pStyle w:val="ListBullet"/>
      </w:pPr>
      <w:r>
        <w:t>C. A scatter plot using ticket IDs and resolution time together.</w:t>
      </w:r>
    </w:p>
    <w:p>
      <w:pPr>
        <w:pStyle w:val="ListBullet"/>
      </w:pPr>
      <w:r>
        <w:t>D. A line chart by team.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>Website Analytics</w:t>
        <w:br/>
      </w:r>
      <w:r>
        <w:t>A website team wants to see whether daily visitors are increasing or decreasing over six months. Which visual fits best?</w:t>
      </w:r>
    </w:p>
    <w:p>
      <w:pPr>
        <w:pStyle w:val="ListBullet"/>
      </w:pPr>
      <w:r>
        <w:t>A. A pie chart showing the share of total traffic for every day.</w:t>
      </w:r>
    </w:p>
    <w:p>
      <w:pPr>
        <w:pStyle w:val="ListBullet"/>
      </w:pPr>
      <w:r>
        <w:t>B. A boxplot summarizing daily visitor counts across the six months.</w:t>
      </w:r>
    </w:p>
    <w:p>
      <w:pPr>
        <w:pStyle w:val="ListBullet"/>
      </w:pPr>
      <w:r>
        <w:t>C. A line chart with dates on one axis and visitors on the other.</w:t>
      </w:r>
    </w:p>
    <w:p>
      <w:pPr>
        <w:pStyle w:val="ListBullet"/>
      </w:pPr>
      <w:r>
        <w:t>D. A bar chart containing every individual website event.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>Quality Control</w:t>
        <w:br/>
      </w:r>
      <w:r>
        <w:t>A factory records 2,000 thickness measurements and suspects a few unusual values. What is a useful first view?</w:t>
      </w:r>
    </w:p>
    <w:p>
      <w:pPr>
        <w:pStyle w:val="ListBullet"/>
      </w:pPr>
      <w:r>
        <w:t>A. A boxplot showing spread and possible outliers in the measurements.</w:t>
      </w:r>
    </w:p>
    <w:p>
      <w:pPr>
        <w:pStyle w:val="ListBullet"/>
      </w:pPr>
      <w:r>
        <w:t>B. A pie chart dividing the measurement values into visual portions by range.</w:t>
      </w:r>
    </w:p>
    <w:p>
      <w:pPr>
        <w:pStyle w:val="ListBullet"/>
      </w:pPr>
      <w:r>
        <w:t>C. A line chart connecting every value in production sequence.</w:t>
      </w:r>
    </w:p>
    <w:p>
      <w:pPr>
        <w:pStyle w:val="ListBullet"/>
      </w:pPr>
      <w:r>
        <w:t>D. A table containing only the maximum observed thickness.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>Marketing Analysis</w:t>
        <w:br/>
      </w:r>
      <w:r>
        <w:t>A marketing team wants to investigate whether advertising spend tends to move with new customer registrations. Which chart is suitable?</w:t>
      </w:r>
    </w:p>
    <w:p>
      <w:pPr>
        <w:pStyle w:val="ListBullet"/>
      </w:pPr>
      <w:r>
        <w:t>A. A histogram showing advertising-spend distribution across the campaign periods.</w:t>
      </w:r>
    </w:p>
    <w:p>
      <w:pPr>
        <w:pStyle w:val="ListBullet"/>
      </w:pPr>
      <w:r>
        <w:t>B. A bar chart showing campaign names without measured values.</w:t>
      </w:r>
    </w:p>
    <w:p>
      <w:pPr>
        <w:pStyle w:val="ListBullet"/>
      </w:pPr>
      <w:r>
        <w:t>C. A boxplot showing the spread of customer registrations alone.</w:t>
      </w:r>
    </w:p>
    <w:p>
      <w:pPr>
        <w:pStyle w:val="ListBullet"/>
      </w:pPr>
      <w:r>
        <w:t>D. A scatter plot with advertising spend and registrations on its axes.</w:t>
      </w:r>
    </w:p>
    <w:p>
      <w:r>
        <w:rPr>
          <w:b/>
        </w:rPr>
        <w:t xml:space="preserve">Correct Answer: </w:t>
      </w:r>
      <w:r>
        <w:t>D</w:t>
      </w:r>
    </w:p>
    <w:p>
      <w:r>
        <w:rPr>
          <w:b/>
        </w:rPr>
        <w:t>Executive Dashboard</w:t>
        <w:br/>
      </w:r>
      <w:r>
        <w:t>An executive dashboard contains a decorative 3D chart that makes values difficult to compare. What is the best improvement?</w:t>
      </w:r>
    </w:p>
    <w:p>
      <w:pPr>
        <w:pStyle w:val="ListBullet"/>
      </w:pPr>
      <w:r>
        <w:t>A. Add more visual effects so the chart becomes more prominent.</w:t>
      </w:r>
    </w:p>
    <w:p>
      <w:pPr>
        <w:pStyle w:val="ListBullet"/>
      </w:pPr>
      <w:r>
        <w:t>B. Replace it with a simpler chart that makes the comparison clearer.</w:t>
      </w:r>
    </w:p>
    <w:p>
      <w:pPr>
        <w:pStyle w:val="ListBullet"/>
      </w:pPr>
      <w:r>
        <w:t>C. Add another dimension so the chart displays more categories at once.</w:t>
      </w:r>
    </w:p>
    <w:p>
      <w:pPr>
        <w:pStyle w:val="ListBullet"/>
      </w:pPr>
      <w:r>
        <w:t>D. Remove the axis labels because executives can infer the scale.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>Training Trend</w:t>
        <w:br/>
      </w:r>
      <w:r>
        <w:t>Monthly assessment scores fluctuate. The manager wants the medium-term direction without deleting the original observations. What should be used?</w:t>
      </w:r>
    </w:p>
    <w:p>
      <w:pPr>
        <w:pStyle w:val="ListBullet"/>
      </w:pPr>
      <w:r>
        <w:t>A. Replace monthly values with the maximum score in each quarter.</w:t>
      </w:r>
    </w:p>
    <w:p>
      <w:pPr>
        <w:pStyle w:val="ListBullet"/>
      </w:pPr>
      <w:r>
        <w:t>B. Shuffle monthly observations before calculating an average.</w:t>
      </w:r>
    </w:p>
    <w:p>
      <w:pPr>
        <w:pStyle w:val="ListBullet"/>
      </w:pPr>
      <w:r>
        <w:t>C. Add a rolling average while retaining the original monthly series.</w:t>
      </w:r>
    </w:p>
    <w:p>
      <w:pPr>
        <w:pStyle w:val="ListBullet"/>
      </w:pPr>
      <w:r>
        <w:t>D. Remove months whose scores differ noticeably from nearby months without review.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>Correlation</w:t>
        <w:br/>
      </w:r>
      <w:r>
        <w:t>An analyst finds a strong positive correlation between two business measures. What is the safest conclusion?</w:t>
      </w:r>
    </w:p>
    <w:p>
      <w:pPr>
        <w:pStyle w:val="ListBullet"/>
      </w:pPr>
      <w:r>
        <w:t>A. The relationship proves the first measure directly causes the second outcome.</w:t>
      </w:r>
    </w:p>
    <w:p>
      <w:pPr>
        <w:pStyle w:val="ListBullet"/>
      </w:pPr>
      <w:r>
        <w:t>B. The measures are associated, but further analysis is needed for causation.</w:t>
      </w:r>
    </w:p>
    <w:p>
      <w:pPr>
        <w:pStyle w:val="ListBullet"/>
      </w:pPr>
      <w:r>
        <w:t>C. Both measures must increase by exactly the same amount together.</w:t>
      </w:r>
    </w:p>
    <w:p>
      <w:pPr>
        <w:pStyle w:val="ListBullet"/>
      </w:pPr>
      <w:r>
        <w:t>D. The correlation proves no other factor affects either measure.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>Time-Series Preparation</w:t>
        <w:br/>
      </w:r>
      <w:r>
        <w:t>A dataset stores dates as text such as 2026-01-15. Before time-based analysis, what should be done?</w:t>
      </w:r>
    </w:p>
    <w:p>
      <w:pPr>
        <w:pStyle w:val="ListBullet"/>
      </w:pPr>
      <w:r>
        <w:t>A. Convert the values to datetime and verify chronological ordering.</w:t>
      </w:r>
    </w:p>
    <w:p>
      <w:pPr>
        <w:pStyle w:val="ListBullet"/>
      </w:pPr>
      <w:r>
        <w:t>B. Convert dates into employee IDs so every value becomes unique.</w:t>
      </w:r>
    </w:p>
    <w:p>
      <w:pPr>
        <w:pStyle w:val="ListBullet"/>
      </w:pPr>
      <w:r>
        <w:t>C. Sort the text values alphabetically and assume the order is enough.</w:t>
      </w:r>
    </w:p>
    <w:p>
      <w:pPr>
        <w:pStyle w:val="ListBullet"/>
      </w:pPr>
      <w:r>
        <w:t>D. Replace the dates with row numbers to simplify the calculation.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>Transaction Analysis</w:t>
        <w:br/>
      </w:r>
      <w:r>
        <w:t>A product manager wants to understand the distribution of thousands of customer order values. Which chart is a strong first choice?</w:t>
      </w:r>
    </w:p>
    <w:p>
      <w:pPr>
        <w:pStyle w:val="ListBullet"/>
      </w:pPr>
      <w:r>
        <w:t>A. A line chart using transaction IDs as the horizontal axis.</w:t>
      </w:r>
    </w:p>
    <w:p>
      <w:pPr>
        <w:pStyle w:val="ListBullet"/>
      </w:pPr>
      <w:r>
        <w:t>B. A pie chart with one slice for every individual transaction.</w:t>
      </w:r>
    </w:p>
    <w:p>
      <w:pPr>
        <w:pStyle w:val="ListBullet"/>
      </w:pPr>
      <w:r>
        <w:t>C. A histogram showing the frequency distribution of order values.</w:t>
      </w:r>
    </w:p>
    <w:p>
      <w:pPr>
        <w:pStyle w:val="ListBullet"/>
      </w:pPr>
      <w:r>
        <w:t>D. A scatter plot that does not include a second measured variable.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>Branch Performance</w:t>
        <w:br/>
      </w:r>
      <w:r>
        <w:t>A company compares 25 branches by sales, but branch names overlap on the horizontal axis. What is a practical improvement?</w:t>
      </w:r>
    </w:p>
    <w:p>
      <w:pPr>
        <w:pStyle w:val="ListBullet"/>
      </w:pPr>
      <w:r>
        <w:t>A. Remove branch names and leave only numeric row positions in the chart.</w:t>
      </w:r>
    </w:p>
    <w:p>
      <w:pPr>
        <w:pStyle w:val="ListBullet"/>
      </w:pPr>
      <w:r>
        <w:t>B. Use a horizontal bar chart or improve the category-label layout.</w:t>
      </w:r>
    </w:p>
    <w:p>
      <w:pPr>
        <w:pStyle w:val="ListBullet"/>
      </w:pPr>
      <w:r>
        <w:t>C. Change the chart into a 3D view so labels occupy more space.</w:t>
      </w:r>
    </w:p>
    <w:p>
      <w:pPr>
        <w:pStyle w:val="ListBullet"/>
      </w:pPr>
      <w:r>
        <w:t>D. Remove category labels and show only the sales values.</w:t>
      </w:r>
    </w:p>
    <w:p>
      <w:r>
        <w:rPr>
          <w:b/>
        </w:rPr>
        <w:t xml:space="preserve">Correct Answer: </w:t>
      </w:r>
      <w:r>
        <w:t>B</w:t>
      </w:r>
    </w:p>
    <w:p>
      <w:pPr>
        <w:pStyle w:val="Heading1"/>
      </w:pPr>
      <w:r>
        <w:t>12. Trainer Delivery Checklist</w:t>
      </w:r>
    </w:p>
    <w:p>
      <w:pPr>
        <w:pStyle w:val="ListBullet"/>
      </w:pPr>
      <w:r>
        <w:t>Start every chart with a business question.</w:t>
      </w:r>
    </w:p>
    <w:p>
      <w:pPr>
        <w:pStyle w:val="ListBullet"/>
      </w:pPr>
      <w:r>
        <w:t>Ask learners to justify the chart choice before coding.</w:t>
      </w:r>
    </w:p>
    <w:p>
      <w:pPr>
        <w:pStyle w:val="ListBullet"/>
      </w:pPr>
      <w:r>
        <w:t>Reuse the Day 1 dataset first; introduce the monthly dataset only for time-series behavior.</w:t>
      </w:r>
    </w:p>
    <w:p>
      <w:pPr>
        <w:pStyle w:val="ListBullet"/>
      </w:pPr>
      <w:r>
        <w:t>Require business-language interpretation after every chart.</w:t>
      </w:r>
    </w:p>
    <w:p>
      <w:pPr>
        <w:pStyle w:val="ListBullet"/>
      </w:pPr>
      <w:r>
        <w:t>Repeat that correlation is not causation.</w:t>
      </w:r>
    </w:p>
    <w:p>
      <w:pPr>
        <w:pStyle w:val="ListBullet"/>
      </w:pPr>
      <w:r>
        <w:t>Verify datetime conversion and chronological sorting before time-series interpretation.</w:t>
      </w:r>
    </w:p>
    <w:p>
      <w:pPr>
        <w:pStyle w:val="ListBullet"/>
      </w:pPr>
      <w:r>
        <w:t>Explain the effect of rolling-window size.</w:t>
      </w:r>
    </w:p>
    <w:p>
      <w:pPr>
        <w:pStyle w:val="ListBullet"/>
      </w:pPr>
      <w:r>
        <w:t>Protect 4:00–4:30 for the scenario-based MCQ test.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 2 Trainer Guide | Python Data Visualization &amp; DevOps Workshop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