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17A" w:rsidRPr="00E92A3F" w:rsidRDefault="00167DE4" w:rsidP="0023717A">
      <w:pPr>
        <w:spacing w:after="0" w:line="240" w:lineRule="auto"/>
        <w:jc w:val="right"/>
        <w:rPr>
          <w:color w:val="808080" w:themeColor="background1" w:themeShade="80"/>
        </w:rPr>
      </w:pPr>
      <w:bookmarkStart w:id="0" w:name="_GoBack"/>
      <w:bookmarkEnd w:id="0"/>
      <w:r>
        <w:rPr>
          <w:color w:val="808080" w:themeColor="background1" w:themeShade="80"/>
        </w:rPr>
        <w:t>Draft v0.4: 27 Dec</w:t>
      </w:r>
      <w:r w:rsidR="0023717A" w:rsidRPr="00E92A3F">
        <w:rPr>
          <w:color w:val="808080" w:themeColor="background1" w:themeShade="80"/>
        </w:rPr>
        <w:t xml:space="preserve"> 2015</w:t>
      </w:r>
    </w:p>
    <w:p w:rsidR="00E92A3F" w:rsidRDefault="00E92A3F" w:rsidP="0023717A">
      <w:pPr>
        <w:spacing w:after="0" w:line="240" w:lineRule="auto"/>
        <w:jc w:val="center"/>
        <w:rPr>
          <w:b/>
          <w:sz w:val="40"/>
        </w:rPr>
      </w:pPr>
    </w:p>
    <w:p w:rsidR="0023717A" w:rsidRDefault="003A2A2F" w:rsidP="0023717A">
      <w:pPr>
        <w:spacing w:after="0" w:line="240" w:lineRule="auto"/>
        <w:jc w:val="center"/>
        <w:rPr>
          <w:b/>
          <w:sz w:val="40"/>
        </w:rPr>
      </w:pPr>
      <w:r>
        <w:rPr>
          <w:b/>
          <w:sz w:val="40"/>
        </w:rPr>
        <w:t>The Amateur-</w:t>
      </w:r>
      <w:r w:rsidR="007634E5">
        <w:rPr>
          <w:b/>
          <w:sz w:val="40"/>
        </w:rPr>
        <w:t>Satellite Service and Export Regulations</w:t>
      </w:r>
    </w:p>
    <w:p w:rsidR="00A37DB4" w:rsidRPr="0023717A" w:rsidRDefault="0023717A" w:rsidP="0023717A">
      <w:pPr>
        <w:spacing w:after="0" w:line="240" w:lineRule="auto"/>
        <w:jc w:val="center"/>
        <w:rPr>
          <w:sz w:val="40"/>
        </w:rPr>
      </w:pPr>
      <w:r w:rsidRPr="0023717A">
        <w:rPr>
          <w:sz w:val="28"/>
        </w:rPr>
        <w:t>Eric Skoog (K1TVV)</w:t>
      </w:r>
      <w:r w:rsidR="001D08E5" w:rsidRPr="0023717A">
        <w:rPr>
          <w:sz w:val="40"/>
        </w:rPr>
        <w:t xml:space="preserve"> </w:t>
      </w:r>
    </w:p>
    <w:p w:rsidR="00E92A3F" w:rsidRDefault="00E92A3F" w:rsidP="00CD0911">
      <w:pPr>
        <w:spacing w:after="240" w:line="240" w:lineRule="auto"/>
        <w:rPr>
          <w:b/>
          <w:sz w:val="20"/>
          <w:szCs w:val="28"/>
        </w:rPr>
      </w:pPr>
    </w:p>
    <w:p w:rsidR="00275ADD" w:rsidRPr="009A67F5" w:rsidRDefault="004A01CE" w:rsidP="00CD0911">
      <w:pPr>
        <w:spacing w:after="240" w:line="240" w:lineRule="auto"/>
        <w:rPr>
          <w:rFonts w:ascii="Arial" w:hAnsi="Arial" w:cs="Arial"/>
          <w:color w:val="000000" w:themeColor="text1"/>
          <w:szCs w:val="20"/>
        </w:rPr>
      </w:pPr>
      <w:r w:rsidRPr="003C62A9">
        <w:rPr>
          <w:rFonts w:ascii="Arial" w:hAnsi="Arial" w:cs="Arial"/>
          <w:b/>
          <w:sz w:val="24"/>
          <w:szCs w:val="28"/>
          <w:u w:val="single"/>
        </w:rPr>
        <w:t>P</w:t>
      </w:r>
      <w:r w:rsidR="00056AA0" w:rsidRPr="003C62A9">
        <w:rPr>
          <w:rFonts w:ascii="Arial" w:hAnsi="Arial" w:cs="Arial"/>
          <w:b/>
          <w:sz w:val="24"/>
          <w:szCs w:val="28"/>
          <w:u w:val="single"/>
        </w:rPr>
        <w:t>relude</w:t>
      </w:r>
      <w:r w:rsidR="00EB7246" w:rsidRPr="00764A0E">
        <w:rPr>
          <w:rFonts w:ascii="Arial" w:hAnsi="Arial" w:cs="Arial"/>
          <w:b/>
          <w:sz w:val="24"/>
          <w:szCs w:val="28"/>
        </w:rPr>
        <w:t xml:space="preserve"> </w:t>
      </w:r>
      <w:r w:rsidR="00C97C44">
        <w:rPr>
          <w:rFonts w:ascii="Arial" w:hAnsi="Arial" w:cs="Arial"/>
          <w:b/>
          <w:sz w:val="24"/>
          <w:szCs w:val="28"/>
        </w:rPr>
        <w:t>–</w:t>
      </w:r>
      <w:r w:rsidR="00EB7246">
        <w:rPr>
          <w:rFonts w:ascii="Arial" w:hAnsi="Arial" w:cs="Arial"/>
          <w:b/>
          <w:sz w:val="24"/>
          <w:szCs w:val="28"/>
        </w:rPr>
        <w:t xml:space="preserve"> </w:t>
      </w:r>
      <w:r w:rsidR="00674F60" w:rsidRPr="00CD0911">
        <w:rPr>
          <w:rFonts w:ascii="Arial" w:hAnsi="Arial" w:cs="Arial"/>
          <w:sz w:val="20"/>
          <w:szCs w:val="20"/>
        </w:rPr>
        <w:t>In the U.S.</w:t>
      </w:r>
      <w:r w:rsidR="006876DF" w:rsidRPr="00CD0911">
        <w:rPr>
          <w:rFonts w:ascii="Arial" w:hAnsi="Arial" w:cs="Arial"/>
          <w:sz w:val="20"/>
          <w:szCs w:val="20"/>
        </w:rPr>
        <w:t>,</w:t>
      </w:r>
      <w:r w:rsidR="00674F60" w:rsidRPr="00CD0911">
        <w:rPr>
          <w:rFonts w:ascii="Arial" w:hAnsi="Arial" w:cs="Arial"/>
          <w:sz w:val="20"/>
          <w:szCs w:val="20"/>
        </w:rPr>
        <w:t xml:space="preserve"> the F</w:t>
      </w:r>
      <w:r w:rsidR="006876DF" w:rsidRPr="00CD0911">
        <w:rPr>
          <w:rFonts w:ascii="Arial" w:hAnsi="Arial" w:cs="Arial"/>
          <w:sz w:val="20"/>
          <w:szCs w:val="20"/>
        </w:rPr>
        <w:t xml:space="preserve">ederal </w:t>
      </w:r>
      <w:r w:rsidR="00674F60" w:rsidRPr="00CD0911">
        <w:rPr>
          <w:rFonts w:ascii="Arial" w:hAnsi="Arial" w:cs="Arial"/>
          <w:sz w:val="20"/>
          <w:szCs w:val="20"/>
        </w:rPr>
        <w:t>C</w:t>
      </w:r>
      <w:r w:rsidR="006876DF" w:rsidRPr="00CD0911">
        <w:rPr>
          <w:rFonts w:ascii="Arial" w:hAnsi="Arial" w:cs="Arial"/>
          <w:sz w:val="20"/>
          <w:szCs w:val="20"/>
        </w:rPr>
        <w:t xml:space="preserve">ommunications </w:t>
      </w:r>
      <w:r w:rsidR="00674F60" w:rsidRPr="00CD0911">
        <w:rPr>
          <w:rFonts w:ascii="Arial" w:hAnsi="Arial" w:cs="Arial"/>
          <w:sz w:val="20"/>
          <w:szCs w:val="20"/>
        </w:rPr>
        <w:t>C</w:t>
      </w:r>
      <w:r w:rsidR="006876DF" w:rsidRPr="00CD0911">
        <w:rPr>
          <w:rFonts w:ascii="Arial" w:hAnsi="Arial" w:cs="Arial"/>
          <w:sz w:val="20"/>
          <w:szCs w:val="20"/>
        </w:rPr>
        <w:t>ommission (FCC)</w:t>
      </w:r>
      <w:r w:rsidR="00674F60" w:rsidRPr="00CD0911">
        <w:rPr>
          <w:rFonts w:ascii="Arial" w:hAnsi="Arial" w:cs="Arial"/>
          <w:sz w:val="20"/>
          <w:szCs w:val="20"/>
        </w:rPr>
        <w:t xml:space="preserve"> governs the </w:t>
      </w:r>
      <w:r w:rsidR="006876DF" w:rsidRPr="00E442A2">
        <w:rPr>
          <w:rFonts w:ascii="Arial" w:hAnsi="Arial" w:cs="Arial"/>
          <w:b/>
          <w:color w:val="0070C0"/>
          <w:sz w:val="20"/>
          <w:szCs w:val="20"/>
        </w:rPr>
        <w:t>(</w:t>
      </w:r>
      <w:r w:rsidR="00674F60" w:rsidRPr="00E442A2">
        <w:rPr>
          <w:rFonts w:ascii="Arial" w:hAnsi="Arial" w:cs="Arial"/>
          <w:b/>
          <w:color w:val="0070C0"/>
          <w:sz w:val="20"/>
          <w:szCs w:val="20"/>
        </w:rPr>
        <w:t>Radio</w:t>
      </w:r>
      <w:r w:rsidR="006876DF" w:rsidRPr="00E442A2">
        <w:rPr>
          <w:rFonts w:ascii="Arial" w:hAnsi="Arial" w:cs="Arial"/>
          <w:b/>
          <w:color w:val="0070C0"/>
          <w:sz w:val="20"/>
          <w:szCs w:val="20"/>
        </w:rPr>
        <w:t>)</w:t>
      </w:r>
      <w:r w:rsidR="00674F60" w:rsidRPr="00E442A2">
        <w:rPr>
          <w:rFonts w:ascii="Arial" w:hAnsi="Arial" w:cs="Arial"/>
          <w:b/>
          <w:color w:val="0070C0"/>
          <w:sz w:val="20"/>
          <w:szCs w:val="20"/>
        </w:rPr>
        <w:t xml:space="preserve"> Amateur Service</w:t>
      </w:r>
      <w:r w:rsidR="00674F60" w:rsidRPr="00E442A2">
        <w:rPr>
          <w:rFonts w:ascii="Arial" w:hAnsi="Arial" w:cs="Arial"/>
          <w:color w:val="0070C0"/>
          <w:sz w:val="20"/>
          <w:szCs w:val="20"/>
        </w:rPr>
        <w:t xml:space="preserve"> </w:t>
      </w:r>
      <w:r w:rsidR="00674F60" w:rsidRPr="00CD0911">
        <w:rPr>
          <w:rFonts w:ascii="Arial" w:hAnsi="Arial" w:cs="Arial"/>
          <w:sz w:val="20"/>
          <w:szCs w:val="20"/>
        </w:rPr>
        <w:t xml:space="preserve">and </w:t>
      </w:r>
      <w:r w:rsidR="00E442A2">
        <w:rPr>
          <w:rFonts w:ascii="Arial" w:hAnsi="Arial" w:cs="Arial"/>
          <w:b/>
          <w:color w:val="0070C0"/>
          <w:sz w:val="20"/>
          <w:szCs w:val="20"/>
        </w:rPr>
        <w:t>Amateur-Satellite S</w:t>
      </w:r>
      <w:r w:rsidR="00674F60" w:rsidRPr="00E442A2">
        <w:rPr>
          <w:rFonts w:ascii="Arial" w:hAnsi="Arial" w:cs="Arial"/>
          <w:b/>
          <w:color w:val="0070C0"/>
          <w:sz w:val="20"/>
          <w:szCs w:val="20"/>
        </w:rPr>
        <w:t>ervice</w:t>
      </w:r>
      <w:r w:rsidR="00674F60" w:rsidRPr="00E442A2">
        <w:rPr>
          <w:rFonts w:ascii="Arial" w:hAnsi="Arial" w:cs="Arial"/>
          <w:color w:val="0070C0"/>
          <w:sz w:val="20"/>
          <w:szCs w:val="20"/>
        </w:rPr>
        <w:t xml:space="preserve"> </w:t>
      </w:r>
      <w:r w:rsidR="00674F60" w:rsidRPr="00CD0911">
        <w:rPr>
          <w:rFonts w:ascii="Arial" w:hAnsi="Arial" w:cs="Arial"/>
          <w:sz w:val="20"/>
          <w:szCs w:val="20"/>
        </w:rPr>
        <w:t>in consonance with International Telecommunication Union (ITU) rules. Specifically, ITU Radio Regulations, Article 1.56</w:t>
      </w:r>
      <w:r w:rsidR="006876DF" w:rsidRPr="00CD0911">
        <w:rPr>
          <w:rFonts w:ascii="Arial" w:hAnsi="Arial" w:cs="Arial"/>
          <w:sz w:val="20"/>
          <w:szCs w:val="20"/>
        </w:rPr>
        <w:t xml:space="preserve"> defines</w:t>
      </w:r>
      <w:r w:rsidR="003A2A2F">
        <w:rPr>
          <w:rFonts w:ascii="Arial" w:hAnsi="Arial" w:cs="Arial"/>
          <w:sz w:val="20"/>
          <w:szCs w:val="20"/>
        </w:rPr>
        <w:t xml:space="preserve"> the Amateur S</w:t>
      </w:r>
      <w:r w:rsidR="00674F60" w:rsidRPr="00CD0911">
        <w:rPr>
          <w:rFonts w:ascii="Arial" w:hAnsi="Arial" w:cs="Arial"/>
          <w:sz w:val="20"/>
          <w:szCs w:val="20"/>
        </w:rPr>
        <w:t>ervice as</w:t>
      </w:r>
      <w:r w:rsidR="00674F60" w:rsidRPr="009A67F5">
        <w:rPr>
          <w:rFonts w:ascii="Arial" w:hAnsi="Arial" w:cs="Arial"/>
          <w:b/>
          <w:color w:val="808080" w:themeColor="background1" w:themeShade="80"/>
          <w:sz w:val="20"/>
          <w:szCs w:val="20"/>
        </w:rPr>
        <w:t>:</w:t>
      </w:r>
      <w:r w:rsidR="00674F60" w:rsidRPr="009A67F5">
        <w:rPr>
          <w:rFonts w:ascii="Arial" w:hAnsi="Arial" w:cs="Arial"/>
          <w:b/>
          <w:color w:val="808080" w:themeColor="background1" w:themeShade="80"/>
          <w:szCs w:val="20"/>
        </w:rPr>
        <w:t xml:space="preserve">  </w:t>
      </w:r>
      <w:r w:rsidR="00AE7A2E" w:rsidRPr="009A67F5">
        <w:rPr>
          <w:rFonts w:ascii="Times New Roman" w:hAnsi="Times New Roman" w:cs="Times New Roman"/>
          <w:b/>
          <w:i/>
          <w:color w:val="000000" w:themeColor="text1"/>
          <w:szCs w:val="20"/>
        </w:rPr>
        <w:t>“</w:t>
      </w:r>
      <w:r w:rsidR="000E7729" w:rsidRPr="009A67F5">
        <w:rPr>
          <w:rFonts w:ascii="Times New Roman" w:hAnsi="Times New Roman" w:cs="Times New Roman"/>
          <w:b/>
          <w:i/>
          <w:color w:val="000000" w:themeColor="text1"/>
          <w:szCs w:val="20"/>
        </w:rPr>
        <w:t>A radiocommunication service for the purpose of self-training, intercommunication and technical investigations carried out by amateurs, that is, by duly authorized persons interested in radio technique solely with a personal aim and without pecuniary interest</w:t>
      </w:r>
      <w:r w:rsidR="000E7729" w:rsidRPr="009A67F5">
        <w:rPr>
          <w:rFonts w:ascii="Times New Roman" w:hAnsi="Times New Roman" w:cs="Times New Roman"/>
          <w:i/>
          <w:color w:val="000000" w:themeColor="text1"/>
          <w:szCs w:val="20"/>
        </w:rPr>
        <w:t>.</w:t>
      </w:r>
      <w:r w:rsidR="00AE7A2E" w:rsidRPr="009A67F5">
        <w:rPr>
          <w:rFonts w:ascii="Times New Roman" w:hAnsi="Times New Roman" w:cs="Times New Roman"/>
          <w:b/>
          <w:i/>
          <w:color w:val="000000" w:themeColor="text1"/>
          <w:szCs w:val="20"/>
        </w:rPr>
        <w:t>”</w:t>
      </w:r>
      <w:r w:rsidR="00AE7A2E" w:rsidRPr="009A67F5">
        <w:rPr>
          <w:rFonts w:ascii="Times New Roman" w:hAnsi="Times New Roman" w:cs="Times New Roman"/>
          <w:i/>
          <w:color w:val="000000" w:themeColor="text1"/>
          <w:szCs w:val="20"/>
        </w:rPr>
        <w:t xml:space="preserve"> </w:t>
      </w:r>
      <w:r w:rsidR="000E7729" w:rsidRPr="00CD0911">
        <w:rPr>
          <w:rFonts w:ascii="Arial" w:hAnsi="Arial" w:cs="Arial"/>
          <w:i/>
          <w:color w:val="000000" w:themeColor="text1"/>
          <w:sz w:val="20"/>
          <w:szCs w:val="20"/>
        </w:rPr>
        <w:t xml:space="preserve"> </w:t>
      </w:r>
      <w:r w:rsidR="00674F60" w:rsidRPr="00CD0911">
        <w:rPr>
          <w:rFonts w:ascii="Arial" w:hAnsi="Arial" w:cs="Arial"/>
          <w:color w:val="000000" w:themeColor="text1"/>
          <w:sz w:val="20"/>
          <w:szCs w:val="20"/>
        </w:rPr>
        <w:t>Likewise, Article 1.57 defines the</w:t>
      </w:r>
      <w:r w:rsidR="003A2A2F">
        <w:rPr>
          <w:rFonts w:ascii="Arial" w:hAnsi="Arial" w:cs="Arial"/>
          <w:color w:val="000000" w:themeColor="text1"/>
          <w:sz w:val="20"/>
          <w:szCs w:val="20"/>
        </w:rPr>
        <w:t xml:space="preserve"> Amateur-Satellite S</w:t>
      </w:r>
      <w:r w:rsidR="00AE7A2E" w:rsidRPr="00CD0911">
        <w:rPr>
          <w:rFonts w:ascii="Arial" w:hAnsi="Arial" w:cs="Arial"/>
          <w:color w:val="000000" w:themeColor="text1"/>
          <w:sz w:val="20"/>
          <w:szCs w:val="20"/>
        </w:rPr>
        <w:t xml:space="preserve">ervice as: </w:t>
      </w:r>
      <w:r w:rsidR="00AE7A2E" w:rsidRPr="009A67F5">
        <w:rPr>
          <w:rFonts w:ascii="Times New Roman" w:hAnsi="Times New Roman" w:cs="Times New Roman"/>
          <w:b/>
          <w:i/>
          <w:color w:val="000000" w:themeColor="text1"/>
          <w:szCs w:val="20"/>
        </w:rPr>
        <w:t>“</w:t>
      </w:r>
      <w:r w:rsidR="000E7729" w:rsidRPr="009A67F5">
        <w:rPr>
          <w:rFonts w:ascii="Times New Roman" w:hAnsi="Times New Roman" w:cs="Times New Roman"/>
          <w:b/>
          <w:i/>
          <w:color w:val="000000" w:themeColor="text1"/>
          <w:szCs w:val="20"/>
        </w:rPr>
        <w:t>A radiocommunication service using space stations on earth satellites for the same purposes as those of the amateur service.</w:t>
      </w:r>
      <w:r w:rsidR="00AE7A2E" w:rsidRPr="009A67F5">
        <w:rPr>
          <w:rFonts w:ascii="Times New Roman" w:hAnsi="Times New Roman" w:cs="Times New Roman"/>
          <w:b/>
          <w:i/>
          <w:color w:val="000000" w:themeColor="text1"/>
          <w:szCs w:val="20"/>
        </w:rPr>
        <w:t>”</w:t>
      </w:r>
      <w:r w:rsidR="00AE7A2E" w:rsidRPr="009A67F5">
        <w:rPr>
          <w:rFonts w:ascii="Arial" w:hAnsi="Arial" w:cs="Arial"/>
          <w:b/>
          <w:i/>
          <w:color w:val="000000" w:themeColor="text1"/>
          <w:szCs w:val="20"/>
        </w:rPr>
        <w:t xml:space="preserve"> </w:t>
      </w:r>
      <w:r w:rsidR="00674F60" w:rsidRPr="009A67F5">
        <w:rPr>
          <w:rFonts w:ascii="Arial" w:hAnsi="Arial" w:cs="Arial"/>
          <w:color w:val="000000" w:themeColor="text1"/>
          <w:szCs w:val="20"/>
        </w:rPr>
        <w:t xml:space="preserve"> </w:t>
      </w:r>
    </w:p>
    <w:p w:rsidR="00D94497" w:rsidRPr="00CD0911" w:rsidRDefault="00BA04BF" w:rsidP="00CD0911">
      <w:pPr>
        <w:spacing w:after="240" w:line="240" w:lineRule="auto"/>
        <w:rPr>
          <w:rFonts w:ascii="Arial" w:hAnsi="Arial" w:cs="Arial"/>
          <w:color w:val="000000" w:themeColor="text1"/>
          <w:sz w:val="20"/>
          <w:szCs w:val="20"/>
        </w:rPr>
      </w:pPr>
      <w:r w:rsidRPr="00CD0911">
        <w:rPr>
          <w:rFonts w:ascii="Arial" w:hAnsi="Arial" w:cs="Arial"/>
          <w:color w:val="000000" w:themeColor="text1"/>
          <w:sz w:val="20"/>
          <w:szCs w:val="20"/>
        </w:rPr>
        <w:t xml:space="preserve">The U.S. </w:t>
      </w:r>
      <w:r w:rsidR="009C2583">
        <w:rPr>
          <w:rFonts w:ascii="Arial" w:hAnsi="Arial" w:cs="Arial"/>
          <w:color w:val="000000" w:themeColor="text1"/>
          <w:sz w:val="20"/>
          <w:szCs w:val="20"/>
        </w:rPr>
        <w:t>Amateur-Satellite S</w:t>
      </w:r>
      <w:r w:rsidR="006876DF" w:rsidRPr="00CD0911">
        <w:rPr>
          <w:rFonts w:ascii="Arial" w:hAnsi="Arial" w:cs="Arial"/>
          <w:color w:val="000000" w:themeColor="text1"/>
          <w:sz w:val="20"/>
          <w:szCs w:val="20"/>
        </w:rPr>
        <w:t>ervice</w:t>
      </w:r>
      <w:r w:rsidR="00AE7A2E" w:rsidRPr="00CD0911">
        <w:rPr>
          <w:rFonts w:ascii="Arial" w:hAnsi="Arial" w:cs="Arial"/>
          <w:color w:val="000000" w:themeColor="text1"/>
          <w:sz w:val="20"/>
          <w:szCs w:val="20"/>
        </w:rPr>
        <w:t xml:space="preserve"> is proactively supported by</w:t>
      </w:r>
      <w:r w:rsidR="0023717A">
        <w:rPr>
          <w:rFonts w:ascii="Arial" w:hAnsi="Arial" w:cs="Arial"/>
          <w:color w:val="000000" w:themeColor="text1"/>
          <w:sz w:val="20"/>
          <w:szCs w:val="20"/>
        </w:rPr>
        <w:t xml:space="preserve"> </w:t>
      </w:r>
      <w:r w:rsidR="009C2583" w:rsidRPr="00CD0911">
        <w:rPr>
          <w:rFonts w:ascii="Arial" w:hAnsi="Arial" w:cs="Arial"/>
          <w:color w:val="000000" w:themeColor="text1"/>
          <w:sz w:val="20"/>
          <w:szCs w:val="20"/>
        </w:rPr>
        <w:t>the Radio Amateur Satellite Corporation (AMSAT)</w:t>
      </w:r>
      <w:r w:rsidR="009C2583">
        <w:rPr>
          <w:rFonts w:ascii="Arial" w:hAnsi="Arial" w:cs="Arial"/>
          <w:color w:val="000000" w:themeColor="text1"/>
          <w:sz w:val="20"/>
          <w:szCs w:val="20"/>
        </w:rPr>
        <w:t>, a</w:t>
      </w:r>
      <w:r w:rsidR="00613760" w:rsidRPr="00CD0911">
        <w:rPr>
          <w:rFonts w:ascii="Arial" w:hAnsi="Arial" w:cs="Arial"/>
          <w:color w:val="000000" w:themeColor="text1"/>
          <w:sz w:val="20"/>
          <w:szCs w:val="20"/>
        </w:rPr>
        <w:t xml:space="preserve"> non-profit, volunteer organization</w:t>
      </w:r>
      <w:r w:rsidR="005C7FEE">
        <w:rPr>
          <w:rFonts w:ascii="Arial" w:hAnsi="Arial" w:cs="Arial"/>
          <w:color w:val="000000" w:themeColor="text1"/>
          <w:sz w:val="20"/>
          <w:szCs w:val="20"/>
        </w:rPr>
        <w:t>.</w:t>
      </w:r>
      <w:r w:rsidR="00613760" w:rsidRPr="00CD0911">
        <w:rPr>
          <w:rFonts w:ascii="Arial" w:hAnsi="Arial" w:cs="Arial"/>
          <w:color w:val="000000" w:themeColor="text1"/>
          <w:sz w:val="20"/>
          <w:szCs w:val="20"/>
        </w:rPr>
        <w:t xml:space="preserve"> </w:t>
      </w:r>
      <w:r w:rsidR="00275ADD">
        <w:rPr>
          <w:rFonts w:ascii="Arial" w:hAnsi="Arial" w:cs="Arial"/>
          <w:color w:val="000000" w:themeColor="text1"/>
          <w:sz w:val="20"/>
          <w:szCs w:val="20"/>
        </w:rPr>
        <w:t>For over 45 years AMSAT</w:t>
      </w:r>
      <w:r w:rsidR="008C77E3" w:rsidRPr="00CD0911">
        <w:rPr>
          <w:rFonts w:ascii="Arial" w:hAnsi="Arial" w:cs="Arial"/>
          <w:color w:val="000000" w:themeColor="text1"/>
          <w:sz w:val="20"/>
          <w:szCs w:val="20"/>
        </w:rPr>
        <w:t xml:space="preserve"> has</w:t>
      </w:r>
      <w:r w:rsidR="00613760" w:rsidRPr="00CD0911">
        <w:rPr>
          <w:rFonts w:ascii="Arial" w:hAnsi="Arial" w:cs="Arial"/>
          <w:color w:val="000000" w:themeColor="text1"/>
          <w:sz w:val="20"/>
          <w:szCs w:val="20"/>
        </w:rPr>
        <w:t xml:space="preserve"> played a </w:t>
      </w:r>
      <w:r w:rsidR="005C7FEE">
        <w:rPr>
          <w:rFonts w:ascii="Arial" w:hAnsi="Arial" w:cs="Arial"/>
          <w:color w:val="000000" w:themeColor="text1"/>
          <w:sz w:val="20"/>
          <w:szCs w:val="20"/>
        </w:rPr>
        <w:t>major</w:t>
      </w:r>
      <w:r w:rsidR="00613760" w:rsidRPr="00CD0911">
        <w:rPr>
          <w:rFonts w:ascii="Arial" w:hAnsi="Arial" w:cs="Arial"/>
          <w:color w:val="000000" w:themeColor="text1"/>
          <w:sz w:val="20"/>
          <w:szCs w:val="20"/>
        </w:rPr>
        <w:t xml:space="preserve"> role in advancing the state-of-the-art in space science, space </w:t>
      </w:r>
      <w:r w:rsidR="008C77E3" w:rsidRPr="00CD0911">
        <w:rPr>
          <w:rFonts w:ascii="Arial" w:hAnsi="Arial" w:cs="Arial"/>
          <w:color w:val="000000" w:themeColor="text1"/>
          <w:sz w:val="20"/>
          <w:szCs w:val="20"/>
        </w:rPr>
        <w:t>education, and space technology, specifically</w:t>
      </w:r>
      <w:r w:rsidR="006876DF" w:rsidRPr="00CD0911">
        <w:rPr>
          <w:rFonts w:ascii="Arial" w:hAnsi="Arial" w:cs="Arial"/>
          <w:color w:val="000000" w:themeColor="text1"/>
          <w:sz w:val="20"/>
          <w:szCs w:val="20"/>
        </w:rPr>
        <w:t xml:space="preserve"> designing, building, securing launches, and operating on-orbit satellites under the rules of the amateur-sat</w:t>
      </w:r>
      <w:r w:rsidR="00E264FE" w:rsidRPr="00CD0911">
        <w:rPr>
          <w:rFonts w:ascii="Arial" w:hAnsi="Arial" w:cs="Arial"/>
          <w:color w:val="000000" w:themeColor="text1"/>
          <w:sz w:val="20"/>
          <w:szCs w:val="20"/>
        </w:rPr>
        <w:t>ellite service</w:t>
      </w:r>
      <w:r w:rsidR="006876DF" w:rsidRPr="00CD0911">
        <w:rPr>
          <w:rFonts w:ascii="Arial" w:hAnsi="Arial" w:cs="Arial"/>
          <w:color w:val="000000" w:themeColor="text1"/>
          <w:sz w:val="20"/>
          <w:szCs w:val="20"/>
        </w:rPr>
        <w:t>.</w:t>
      </w:r>
    </w:p>
    <w:p w:rsidR="001A56CC" w:rsidRDefault="001A56CC" w:rsidP="0008390D">
      <w:pPr>
        <w:pStyle w:val="Default"/>
        <w:spacing w:after="260"/>
        <w:rPr>
          <w:b/>
          <w:szCs w:val="28"/>
          <w:u w:val="single"/>
        </w:rPr>
      </w:pPr>
    </w:p>
    <w:p w:rsidR="00707E14" w:rsidRDefault="00EB5D7B" w:rsidP="0008390D">
      <w:pPr>
        <w:pStyle w:val="Default"/>
        <w:spacing w:after="260"/>
        <w:rPr>
          <w:sz w:val="20"/>
          <w:szCs w:val="20"/>
        </w:rPr>
      </w:pPr>
      <w:r w:rsidRPr="003C62A9">
        <w:rPr>
          <w:b/>
          <w:szCs w:val="28"/>
          <w:u w:val="single"/>
        </w:rPr>
        <w:t>Purpose</w:t>
      </w:r>
      <w:r w:rsidR="00EB7246" w:rsidRPr="00764A0E">
        <w:rPr>
          <w:b/>
          <w:szCs w:val="28"/>
        </w:rPr>
        <w:t xml:space="preserve"> </w:t>
      </w:r>
      <w:r w:rsidR="00EB7246">
        <w:rPr>
          <w:b/>
          <w:szCs w:val="28"/>
        </w:rPr>
        <w:t xml:space="preserve">- </w:t>
      </w:r>
      <w:r w:rsidR="005C7FEE">
        <w:rPr>
          <w:sz w:val="20"/>
          <w:szCs w:val="20"/>
        </w:rPr>
        <w:t>The E</w:t>
      </w:r>
      <w:r w:rsidR="005C7FEE" w:rsidRPr="009A2DA7">
        <w:rPr>
          <w:sz w:val="20"/>
          <w:szCs w:val="20"/>
        </w:rPr>
        <w:t xml:space="preserve">xport </w:t>
      </w:r>
      <w:r w:rsidR="005C7FEE">
        <w:rPr>
          <w:sz w:val="20"/>
          <w:szCs w:val="20"/>
        </w:rPr>
        <w:t>Control S</w:t>
      </w:r>
      <w:r w:rsidR="005C7FEE" w:rsidRPr="009A2DA7">
        <w:rPr>
          <w:sz w:val="20"/>
          <w:szCs w:val="20"/>
        </w:rPr>
        <w:t xml:space="preserve">ystem </w:t>
      </w:r>
      <w:r w:rsidR="005C7FEE">
        <w:rPr>
          <w:sz w:val="20"/>
          <w:szCs w:val="20"/>
        </w:rPr>
        <w:t xml:space="preserve">is used </w:t>
      </w:r>
      <w:r w:rsidR="005C7FEE" w:rsidRPr="009A2DA7">
        <w:rPr>
          <w:sz w:val="20"/>
          <w:szCs w:val="20"/>
        </w:rPr>
        <w:t>to balance U.S. interests</w:t>
      </w:r>
      <w:r w:rsidR="003A2A2F">
        <w:rPr>
          <w:sz w:val="20"/>
          <w:szCs w:val="20"/>
        </w:rPr>
        <w:t xml:space="preserve"> in</w:t>
      </w:r>
      <w:r w:rsidR="00041A13" w:rsidRPr="009A2DA7">
        <w:rPr>
          <w:sz w:val="20"/>
          <w:szCs w:val="20"/>
        </w:rPr>
        <w:t xml:space="preserve"> national security</w:t>
      </w:r>
      <w:r w:rsidR="003A2A2F">
        <w:rPr>
          <w:sz w:val="20"/>
          <w:szCs w:val="20"/>
        </w:rPr>
        <w:t>, the</w:t>
      </w:r>
      <w:r w:rsidR="005C7FEE">
        <w:rPr>
          <w:sz w:val="20"/>
          <w:szCs w:val="20"/>
        </w:rPr>
        <w:t xml:space="preserve"> </w:t>
      </w:r>
      <w:r w:rsidR="003A2A2F">
        <w:rPr>
          <w:sz w:val="20"/>
          <w:szCs w:val="20"/>
        </w:rPr>
        <w:t xml:space="preserve">economy, </w:t>
      </w:r>
      <w:r w:rsidR="00707E14">
        <w:rPr>
          <w:sz w:val="20"/>
          <w:szCs w:val="20"/>
        </w:rPr>
        <w:t>and several other critical policy areas</w:t>
      </w:r>
      <w:r w:rsidR="003A2A2F">
        <w:rPr>
          <w:sz w:val="20"/>
          <w:szCs w:val="20"/>
        </w:rPr>
        <w:t xml:space="preserve">. </w:t>
      </w:r>
      <w:r w:rsidR="003A2A2F">
        <w:rPr>
          <w:sz w:val="20"/>
          <w:szCs w:val="28"/>
        </w:rPr>
        <w:t>In the U.S., as in other countries, export regulations govern what is permissible</w:t>
      </w:r>
      <w:r w:rsidR="00707E14">
        <w:rPr>
          <w:sz w:val="20"/>
          <w:szCs w:val="28"/>
        </w:rPr>
        <w:t xml:space="preserve"> in foreign trade</w:t>
      </w:r>
      <w:r w:rsidR="003A2A2F">
        <w:rPr>
          <w:sz w:val="20"/>
          <w:szCs w:val="28"/>
        </w:rPr>
        <w:t xml:space="preserve">. </w:t>
      </w:r>
      <w:r w:rsidR="005C7FEE">
        <w:rPr>
          <w:sz w:val="20"/>
          <w:szCs w:val="20"/>
        </w:rPr>
        <w:t>Specifically,</w:t>
      </w:r>
      <w:r w:rsidR="00041A13" w:rsidRPr="009A2DA7">
        <w:rPr>
          <w:sz w:val="20"/>
          <w:szCs w:val="20"/>
        </w:rPr>
        <w:t xml:space="preserve"> the United States controls the export of sensitive defense and dual-use items (having both commercial and military applications) to foreign governments and commercial entities. Such items can range from sophisticated technology designe</w:t>
      </w:r>
      <w:r w:rsidR="00BA4E85">
        <w:rPr>
          <w:sz w:val="20"/>
          <w:szCs w:val="20"/>
        </w:rPr>
        <w:t>d for military use, such as fighter</w:t>
      </w:r>
      <w:r w:rsidR="00041A13" w:rsidRPr="009A2DA7">
        <w:rPr>
          <w:sz w:val="20"/>
          <w:szCs w:val="20"/>
        </w:rPr>
        <w:t xml:space="preserve"> aircraft</w:t>
      </w:r>
      <w:r w:rsidR="0023717A">
        <w:rPr>
          <w:sz w:val="20"/>
          <w:szCs w:val="20"/>
        </w:rPr>
        <w:t xml:space="preserve"> and satellite technology</w:t>
      </w:r>
      <w:r w:rsidR="00041A13" w:rsidRPr="009A2DA7">
        <w:rPr>
          <w:sz w:val="20"/>
          <w:szCs w:val="20"/>
        </w:rPr>
        <w:t>, to unsophisticated and commonly available electronic switches that have been used in improvised explosive devices by terrorists in Iraq and Afghanistan. Th</w:t>
      </w:r>
      <w:r w:rsidR="00BA4E85">
        <w:rPr>
          <w:sz w:val="20"/>
          <w:szCs w:val="20"/>
        </w:rPr>
        <w:t>rough such controls, the</w:t>
      </w:r>
      <w:r w:rsidR="005C7FEE">
        <w:rPr>
          <w:sz w:val="20"/>
          <w:szCs w:val="20"/>
        </w:rPr>
        <w:t xml:space="preserve"> U.S. government</w:t>
      </w:r>
      <w:r w:rsidR="00041A13" w:rsidRPr="009A2DA7">
        <w:rPr>
          <w:sz w:val="20"/>
          <w:szCs w:val="20"/>
        </w:rPr>
        <w:t xml:space="preserve"> limit</w:t>
      </w:r>
      <w:r w:rsidR="005C7FEE">
        <w:rPr>
          <w:sz w:val="20"/>
          <w:szCs w:val="20"/>
        </w:rPr>
        <w:t>s</w:t>
      </w:r>
      <w:r w:rsidR="00041A13" w:rsidRPr="009A2DA7">
        <w:rPr>
          <w:sz w:val="20"/>
          <w:szCs w:val="20"/>
        </w:rPr>
        <w:t xml:space="preserve"> the risk of sensitive items falling into the wrong hands, while </w:t>
      </w:r>
      <w:r w:rsidR="0023717A">
        <w:rPr>
          <w:sz w:val="20"/>
          <w:szCs w:val="20"/>
        </w:rPr>
        <w:t>facilitating</w:t>
      </w:r>
      <w:r w:rsidR="00041A13" w:rsidRPr="009A2DA7">
        <w:rPr>
          <w:sz w:val="20"/>
          <w:szCs w:val="20"/>
        </w:rPr>
        <w:t xml:space="preserve"> legitimate trade</w:t>
      </w:r>
      <w:r w:rsidR="003A2A2F">
        <w:rPr>
          <w:sz w:val="20"/>
          <w:szCs w:val="20"/>
        </w:rPr>
        <w:t xml:space="preserve">. </w:t>
      </w:r>
    </w:p>
    <w:p w:rsidR="00EB7E0A" w:rsidRDefault="00EB7246" w:rsidP="0008390D">
      <w:pPr>
        <w:pStyle w:val="Default"/>
        <w:spacing w:after="260"/>
        <w:rPr>
          <w:sz w:val="20"/>
          <w:szCs w:val="20"/>
        </w:rPr>
      </w:pPr>
      <w:r w:rsidRPr="008B4D84">
        <w:rPr>
          <w:sz w:val="20"/>
          <w:szCs w:val="20"/>
        </w:rPr>
        <w:t xml:space="preserve">U.S. exports are controlled primarily under two systems with different purposes and different regulatory structures.  </w:t>
      </w:r>
    </w:p>
    <w:p w:rsidR="00275ADD" w:rsidRPr="00275ADD" w:rsidRDefault="00EB7246" w:rsidP="00275ADD">
      <w:pPr>
        <w:pStyle w:val="ListParagraph"/>
        <w:numPr>
          <w:ilvl w:val="0"/>
          <w:numId w:val="6"/>
        </w:numPr>
        <w:spacing w:after="240" w:line="240" w:lineRule="auto"/>
        <w:rPr>
          <w:rFonts w:ascii="Arial" w:hAnsi="Arial" w:cs="Arial"/>
          <w:color w:val="000000"/>
          <w:sz w:val="20"/>
          <w:szCs w:val="20"/>
        </w:rPr>
      </w:pPr>
      <w:r w:rsidRPr="00E264FE">
        <w:rPr>
          <w:rFonts w:ascii="Arial" w:eastAsia="Times New Roman" w:hAnsi="Arial" w:cs="Arial"/>
          <w:color w:val="000000"/>
          <w:sz w:val="20"/>
          <w:szCs w:val="20"/>
        </w:rPr>
        <w:t>The Arms Export Control Act (AECA)</w:t>
      </w:r>
      <w:r>
        <w:rPr>
          <w:rStyle w:val="EndnoteReference"/>
          <w:rFonts w:ascii="Arial" w:eastAsia="Times New Roman" w:hAnsi="Arial" w:cs="Arial"/>
          <w:color w:val="000000"/>
          <w:sz w:val="20"/>
          <w:szCs w:val="20"/>
        </w:rPr>
        <w:endnoteReference w:id="1"/>
      </w:r>
      <w:r w:rsidRPr="00E264FE">
        <w:rPr>
          <w:rFonts w:ascii="Arial" w:eastAsia="Times New Roman" w:hAnsi="Arial" w:cs="Arial"/>
          <w:color w:val="000000"/>
          <w:sz w:val="20"/>
          <w:szCs w:val="20"/>
        </w:rPr>
        <w:t xml:space="preserve"> is the cornerstone of </w:t>
      </w:r>
      <w:r w:rsidR="003A2A2F">
        <w:rPr>
          <w:rFonts w:ascii="Arial" w:eastAsia="Times New Roman" w:hAnsi="Arial" w:cs="Arial"/>
          <w:color w:val="000000"/>
          <w:sz w:val="20"/>
          <w:szCs w:val="20"/>
        </w:rPr>
        <w:t xml:space="preserve">the </w:t>
      </w:r>
      <w:r w:rsidRPr="00E264FE">
        <w:rPr>
          <w:rFonts w:ascii="Arial" w:eastAsia="Times New Roman" w:hAnsi="Arial" w:cs="Arial"/>
          <w:color w:val="000000"/>
          <w:sz w:val="20"/>
          <w:szCs w:val="20"/>
        </w:rPr>
        <w:t xml:space="preserve">U.S. munitions export control law. The Department of State implements this </w:t>
      </w:r>
      <w:r w:rsidR="00EB7E0A" w:rsidRPr="00E264FE">
        <w:rPr>
          <w:rFonts w:ascii="Arial" w:eastAsia="Times New Roman" w:hAnsi="Arial" w:cs="Arial"/>
          <w:color w:val="000000"/>
          <w:sz w:val="20"/>
          <w:szCs w:val="20"/>
        </w:rPr>
        <w:t>responsibility through</w:t>
      </w:r>
      <w:r w:rsidRPr="00E264FE">
        <w:rPr>
          <w:rFonts w:ascii="Arial" w:eastAsia="Times New Roman" w:hAnsi="Arial" w:cs="Arial"/>
          <w:color w:val="000000"/>
          <w:sz w:val="20"/>
          <w:szCs w:val="20"/>
        </w:rPr>
        <w:t xml:space="preserve"> the </w:t>
      </w:r>
      <w:r w:rsidRPr="00E610ED">
        <w:rPr>
          <w:rFonts w:ascii="Arial" w:eastAsia="Times New Roman" w:hAnsi="Arial" w:cs="Arial"/>
          <w:b/>
          <w:color w:val="000000"/>
          <w:sz w:val="20"/>
          <w:szCs w:val="20"/>
        </w:rPr>
        <w:t xml:space="preserve">International Traffic in Arms Regulations </w:t>
      </w:r>
      <w:r w:rsidR="00EB7E0A" w:rsidRPr="00E610ED">
        <w:rPr>
          <w:rFonts w:ascii="Arial" w:eastAsia="Times New Roman" w:hAnsi="Arial" w:cs="Arial"/>
          <w:b/>
          <w:color w:val="000000"/>
          <w:sz w:val="20"/>
          <w:szCs w:val="20"/>
        </w:rPr>
        <w:t>(ITAR)</w:t>
      </w:r>
      <w:r w:rsidR="00E264FE">
        <w:rPr>
          <w:rStyle w:val="EndnoteReference"/>
          <w:rFonts w:ascii="Arial" w:eastAsia="Times New Roman" w:hAnsi="Arial" w:cs="Arial"/>
          <w:color w:val="000000"/>
          <w:sz w:val="20"/>
          <w:szCs w:val="20"/>
        </w:rPr>
        <w:endnoteReference w:id="2"/>
      </w:r>
      <w:r w:rsidR="00EB7E0A" w:rsidRPr="00E264FE">
        <w:rPr>
          <w:rFonts w:ascii="Arial" w:eastAsia="Times New Roman" w:hAnsi="Arial" w:cs="Arial"/>
          <w:color w:val="000000"/>
          <w:sz w:val="20"/>
          <w:szCs w:val="20"/>
        </w:rPr>
        <w:t>.</w:t>
      </w:r>
      <w:r w:rsidR="00E264FE">
        <w:rPr>
          <w:rFonts w:ascii="Arial" w:eastAsia="Times New Roman" w:hAnsi="Arial" w:cs="Arial"/>
          <w:color w:val="000000"/>
          <w:sz w:val="20"/>
          <w:szCs w:val="20"/>
        </w:rPr>
        <w:t xml:space="preserve"> </w:t>
      </w:r>
      <w:r w:rsidR="00BF34B4">
        <w:rPr>
          <w:rFonts w:ascii="Arial" w:eastAsia="Times New Roman" w:hAnsi="Arial" w:cs="Arial"/>
          <w:color w:val="000000"/>
          <w:sz w:val="20"/>
          <w:szCs w:val="20"/>
        </w:rPr>
        <w:t xml:space="preserve">The </w:t>
      </w:r>
      <w:r w:rsidR="00E264FE" w:rsidRPr="00E264FE">
        <w:rPr>
          <w:rFonts w:ascii="Arial" w:hAnsi="Arial" w:cs="Arial"/>
          <w:iCs/>
          <w:color w:val="000000"/>
          <w:sz w:val="20"/>
          <w:szCs w:val="20"/>
        </w:rPr>
        <w:t xml:space="preserve">ITAR cover the import and export of defense-related </w:t>
      </w:r>
      <w:r w:rsidR="00E264FE" w:rsidRPr="00BF34B4">
        <w:rPr>
          <w:rFonts w:ascii="Arial" w:hAnsi="Arial" w:cs="Arial"/>
          <w:iCs/>
          <w:color w:val="000000"/>
          <w:sz w:val="20"/>
          <w:szCs w:val="20"/>
        </w:rPr>
        <w:t>items/articles, defense services</w:t>
      </w:r>
      <w:r w:rsidR="00A54E18">
        <w:rPr>
          <w:rFonts w:ascii="Arial" w:hAnsi="Arial" w:cs="Arial"/>
          <w:iCs/>
          <w:color w:val="000000"/>
          <w:sz w:val="20"/>
          <w:szCs w:val="20"/>
        </w:rPr>
        <w:t>,</w:t>
      </w:r>
      <w:r w:rsidR="00E264FE" w:rsidRPr="00BF34B4">
        <w:rPr>
          <w:rFonts w:ascii="Arial" w:hAnsi="Arial" w:cs="Arial"/>
          <w:iCs/>
          <w:color w:val="000000"/>
          <w:sz w:val="20"/>
          <w:szCs w:val="20"/>
        </w:rPr>
        <w:t xml:space="preserve"> and information (related technical data)</w:t>
      </w:r>
      <w:r w:rsidR="00E264FE" w:rsidRPr="00E264FE">
        <w:rPr>
          <w:rFonts w:ascii="Arial" w:hAnsi="Arial" w:cs="Arial"/>
          <w:iCs/>
          <w:color w:val="000000"/>
          <w:sz w:val="20"/>
          <w:szCs w:val="20"/>
        </w:rPr>
        <w:t xml:space="preserve"> targeted at defense- or national security-related applications.</w:t>
      </w:r>
    </w:p>
    <w:p w:rsidR="00275ADD" w:rsidRPr="00275ADD" w:rsidRDefault="00275ADD" w:rsidP="00275ADD">
      <w:pPr>
        <w:pStyle w:val="ListParagraph"/>
        <w:spacing w:after="240" w:line="240" w:lineRule="auto"/>
        <w:rPr>
          <w:rFonts w:ascii="Arial" w:hAnsi="Arial" w:cs="Arial"/>
          <w:color w:val="000000"/>
          <w:sz w:val="20"/>
          <w:szCs w:val="20"/>
        </w:rPr>
      </w:pPr>
    </w:p>
    <w:p w:rsidR="0099110B" w:rsidRPr="003C62A9" w:rsidRDefault="00EB7246" w:rsidP="00EB7246">
      <w:pPr>
        <w:pStyle w:val="ListParagraph"/>
        <w:numPr>
          <w:ilvl w:val="0"/>
          <w:numId w:val="6"/>
        </w:numPr>
        <w:spacing w:after="240" w:line="240" w:lineRule="auto"/>
        <w:rPr>
          <w:rFonts w:ascii="Arial" w:hAnsi="Arial" w:cs="Arial"/>
          <w:color w:val="000000"/>
          <w:sz w:val="20"/>
          <w:szCs w:val="20"/>
        </w:rPr>
      </w:pPr>
      <w:r w:rsidRPr="00275ADD">
        <w:rPr>
          <w:rFonts w:ascii="Arial" w:eastAsia="Times New Roman" w:hAnsi="Arial" w:cs="Arial"/>
          <w:color w:val="000000"/>
          <w:sz w:val="20"/>
          <w:szCs w:val="20"/>
        </w:rPr>
        <w:t>The Export Administration Act (EAA)</w:t>
      </w:r>
      <w:r>
        <w:rPr>
          <w:rStyle w:val="EndnoteReference"/>
          <w:rFonts w:ascii="Arial" w:eastAsia="Times New Roman" w:hAnsi="Arial" w:cs="Arial"/>
          <w:color w:val="000000"/>
          <w:sz w:val="20"/>
          <w:szCs w:val="20"/>
        </w:rPr>
        <w:endnoteReference w:id="3"/>
      </w:r>
      <w:r w:rsidRPr="00275ADD">
        <w:rPr>
          <w:rFonts w:ascii="Arial" w:eastAsia="Times New Roman" w:hAnsi="Arial" w:cs="Arial"/>
          <w:color w:val="000000"/>
          <w:sz w:val="20"/>
          <w:szCs w:val="20"/>
        </w:rPr>
        <w:t xml:space="preserve"> authorizes the Department of Commerce to regulate </w:t>
      </w:r>
      <w:r w:rsidR="00707E14">
        <w:rPr>
          <w:rFonts w:ascii="Arial" w:eastAsia="Times New Roman" w:hAnsi="Arial" w:cs="Arial"/>
          <w:color w:val="000000"/>
          <w:sz w:val="20"/>
          <w:szCs w:val="20"/>
        </w:rPr>
        <w:t xml:space="preserve">the export or re-export of U.S. </w:t>
      </w:r>
      <w:r w:rsidRPr="00275ADD">
        <w:rPr>
          <w:rFonts w:ascii="Arial" w:eastAsia="Times New Roman" w:hAnsi="Arial" w:cs="Arial"/>
          <w:color w:val="000000"/>
          <w:sz w:val="20"/>
          <w:szCs w:val="20"/>
        </w:rPr>
        <w:t xml:space="preserve">origin, dual-use goods, software, and technology. The Department of Commerce implements this authority through the </w:t>
      </w:r>
      <w:r w:rsidRPr="00E610ED">
        <w:rPr>
          <w:rFonts w:ascii="Arial" w:eastAsia="Times New Roman" w:hAnsi="Arial" w:cs="Arial"/>
          <w:b/>
          <w:color w:val="000000"/>
          <w:sz w:val="20"/>
          <w:szCs w:val="20"/>
        </w:rPr>
        <w:t>Export Administration Regulations (EAR)</w:t>
      </w:r>
      <w:r w:rsidR="00E610ED" w:rsidRPr="001842D7">
        <w:rPr>
          <w:rStyle w:val="EndnoteReference"/>
          <w:rFonts w:ascii="Arial" w:eastAsia="Times New Roman" w:hAnsi="Arial" w:cs="Arial"/>
          <w:color w:val="000000"/>
          <w:sz w:val="20"/>
          <w:szCs w:val="20"/>
        </w:rPr>
        <w:endnoteReference w:id="4"/>
      </w:r>
      <w:r w:rsidR="00275ADD" w:rsidRPr="00275ADD">
        <w:rPr>
          <w:rFonts w:ascii="Arial" w:eastAsia="Times New Roman" w:hAnsi="Arial" w:cs="Arial"/>
          <w:color w:val="000000"/>
          <w:sz w:val="20"/>
          <w:szCs w:val="20"/>
        </w:rPr>
        <w:t xml:space="preserve"> </w:t>
      </w:r>
      <w:r w:rsidR="00275ADD" w:rsidRPr="00275ADD">
        <w:rPr>
          <w:rFonts w:ascii="Arial" w:hAnsi="Arial" w:cs="Arial"/>
          <w:color w:val="000000"/>
          <w:sz w:val="20"/>
          <w:szCs w:val="20"/>
        </w:rPr>
        <w:t>which regulate the export of “dual-use” items. These items include goods and related technology, including technical data and technical assistance, which are designed for commercial purposes, but which could have military applications, such as computers, aircraft, and pathogens. The EA</w:t>
      </w:r>
      <w:r w:rsidR="00BF34B4">
        <w:rPr>
          <w:rFonts w:ascii="Arial" w:hAnsi="Arial" w:cs="Arial"/>
          <w:color w:val="000000"/>
          <w:sz w:val="20"/>
          <w:szCs w:val="20"/>
        </w:rPr>
        <w:t>R</w:t>
      </w:r>
      <w:r w:rsidR="00275ADD" w:rsidRPr="00275ADD">
        <w:rPr>
          <w:rFonts w:ascii="Arial" w:hAnsi="Arial" w:cs="Arial"/>
          <w:color w:val="000000"/>
          <w:sz w:val="20"/>
          <w:szCs w:val="20"/>
        </w:rPr>
        <w:t xml:space="preserve"> </w:t>
      </w:r>
      <w:r w:rsidR="00041A13">
        <w:rPr>
          <w:rFonts w:ascii="Arial" w:hAnsi="Arial" w:cs="Arial"/>
          <w:color w:val="000000"/>
          <w:sz w:val="20"/>
          <w:szCs w:val="20"/>
        </w:rPr>
        <w:t xml:space="preserve">also </w:t>
      </w:r>
      <w:r w:rsidR="00275ADD" w:rsidRPr="00275ADD">
        <w:rPr>
          <w:rFonts w:ascii="Arial" w:hAnsi="Arial" w:cs="Arial"/>
          <w:color w:val="000000"/>
          <w:sz w:val="20"/>
          <w:szCs w:val="20"/>
        </w:rPr>
        <w:t xml:space="preserve">provide specific identification of </w:t>
      </w:r>
      <w:r w:rsidR="003A2A2F">
        <w:rPr>
          <w:rFonts w:ascii="Arial" w:hAnsi="Arial" w:cs="Arial"/>
          <w:color w:val="000000"/>
          <w:sz w:val="20"/>
          <w:szCs w:val="20"/>
        </w:rPr>
        <w:t>particular foreign entities</w:t>
      </w:r>
      <w:r w:rsidR="00275ADD" w:rsidRPr="00275ADD">
        <w:rPr>
          <w:rFonts w:ascii="Arial" w:hAnsi="Arial" w:cs="Arial"/>
          <w:color w:val="000000"/>
          <w:sz w:val="20"/>
          <w:szCs w:val="20"/>
        </w:rPr>
        <w:t xml:space="preserve"> the U.S. Government designates as end-users of concern.</w:t>
      </w:r>
    </w:p>
    <w:p w:rsidR="001A56CC" w:rsidRDefault="001A56CC" w:rsidP="00BA4E85">
      <w:pPr>
        <w:pStyle w:val="Default"/>
        <w:spacing w:after="260"/>
        <w:rPr>
          <w:b/>
          <w:szCs w:val="28"/>
          <w:u w:val="single"/>
        </w:rPr>
      </w:pPr>
    </w:p>
    <w:p w:rsidR="00E92A3F" w:rsidRDefault="00E92A3F" w:rsidP="00BA4E85">
      <w:pPr>
        <w:pStyle w:val="Default"/>
        <w:spacing w:after="260"/>
        <w:rPr>
          <w:b/>
          <w:szCs w:val="28"/>
          <w:u w:val="single"/>
        </w:rPr>
      </w:pPr>
    </w:p>
    <w:p w:rsidR="00E92A3F" w:rsidRDefault="00E92A3F" w:rsidP="00BA4E85">
      <w:pPr>
        <w:pStyle w:val="Default"/>
        <w:spacing w:after="260"/>
        <w:rPr>
          <w:b/>
          <w:szCs w:val="28"/>
          <w:u w:val="single"/>
        </w:rPr>
      </w:pPr>
    </w:p>
    <w:p w:rsidR="00BA4E85" w:rsidRPr="00A546A6" w:rsidRDefault="007F7866" w:rsidP="00BA4E85">
      <w:pPr>
        <w:pStyle w:val="Default"/>
        <w:spacing w:after="260"/>
        <w:rPr>
          <w:sz w:val="20"/>
          <w:szCs w:val="20"/>
        </w:rPr>
      </w:pPr>
      <w:r w:rsidRPr="003C62A9">
        <w:rPr>
          <w:b/>
          <w:szCs w:val="28"/>
          <w:u w:val="single"/>
        </w:rPr>
        <w:t>Pro</w:t>
      </w:r>
      <w:r w:rsidR="00ED54C7" w:rsidRPr="003C62A9">
        <w:rPr>
          <w:b/>
          <w:szCs w:val="28"/>
          <w:u w:val="single"/>
        </w:rPr>
        <w:t>cess</w:t>
      </w:r>
      <w:r w:rsidRPr="00706B9A">
        <w:rPr>
          <w:b/>
          <w:szCs w:val="28"/>
        </w:rPr>
        <w:t xml:space="preserve"> </w:t>
      </w:r>
      <w:r w:rsidR="0011206D">
        <w:rPr>
          <w:b/>
          <w:szCs w:val="28"/>
        </w:rPr>
        <w:t>–</w:t>
      </w:r>
      <w:r w:rsidR="00B74398">
        <w:rPr>
          <w:b/>
          <w:szCs w:val="28"/>
        </w:rPr>
        <w:t xml:space="preserve"> </w:t>
      </w:r>
      <w:r w:rsidR="0011206D">
        <w:rPr>
          <w:rFonts w:eastAsia="Times New Roman"/>
          <w:sz w:val="20"/>
          <w:szCs w:val="20"/>
        </w:rPr>
        <w:t>Items requiring e</w:t>
      </w:r>
      <w:r w:rsidR="00ED54C7">
        <w:rPr>
          <w:rFonts w:eastAsia="Times New Roman"/>
          <w:sz w:val="20"/>
          <w:szCs w:val="20"/>
        </w:rPr>
        <w:t xml:space="preserve">xport </w:t>
      </w:r>
      <w:r w:rsidR="00A54E18">
        <w:rPr>
          <w:rFonts w:eastAsia="Times New Roman"/>
          <w:sz w:val="20"/>
          <w:szCs w:val="20"/>
        </w:rPr>
        <w:t>attention</w:t>
      </w:r>
      <w:r w:rsidR="00ED54C7">
        <w:rPr>
          <w:rFonts w:eastAsia="Times New Roman"/>
          <w:sz w:val="20"/>
          <w:szCs w:val="20"/>
        </w:rPr>
        <w:t xml:space="preserve"> </w:t>
      </w:r>
      <w:r w:rsidR="0011206D">
        <w:rPr>
          <w:rFonts w:eastAsia="Times New Roman"/>
          <w:sz w:val="20"/>
          <w:szCs w:val="20"/>
        </w:rPr>
        <w:t>are generally identified</w:t>
      </w:r>
      <w:r w:rsidR="00ED54C7">
        <w:rPr>
          <w:rFonts w:eastAsia="Times New Roman"/>
          <w:sz w:val="20"/>
          <w:szCs w:val="20"/>
        </w:rPr>
        <w:t xml:space="preserve"> </w:t>
      </w:r>
      <w:r w:rsidR="0011206D">
        <w:rPr>
          <w:rFonts w:eastAsia="Times New Roman"/>
          <w:sz w:val="20"/>
          <w:szCs w:val="20"/>
        </w:rPr>
        <w:t>through</w:t>
      </w:r>
      <w:r w:rsidR="00ED54C7">
        <w:rPr>
          <w:rFonts w:eastAsia="Times New Roman"/>
          <w:sz w:val="20"/>
          <w:szCs w:val="20"/>
        </w:rPr>
        <w:t xml:space="preserve"> Export Control Lists</w:t>
      </w:r>
      <w:r w:rsidR="00BF34B4">
        <w:rPr>
          <w:rFonts w:eastAsia="Times New Roman"/>
          <w:sz w:val="20"/>
          <w:szCs w:val="20"/>
        </w:rPr>
        <w:t xml:space="preserve">. </w:t>
      </w:r>
      <w:r w:rsidR="00A54E18">
        <w:rPr>
          <w:sz w:val="20"/>
          <w:szCs w:val="20"/>
          <w:lang w:val="en"/>
        </w:rPr>
        <w:t>Such l</w:t>
      </w:r>
      <w:r w:rsidR="00BF34B4" w:rsidRPr="009A2DA7">
        <w:rPr>
          <w:sz w:val="20"/>
          <w:szCs w:val="20"/>
          <w:lang w:val="en"/>
        </w:rPr>
        <w:t>ists form the basis of determining whether any products, software or technology intend</w:t>
      </w:r>
      <w:r w:rsidR="00BF34B4">
        <w:rPr>
          <w:sz w:val="20"/>
          <w:szCs w:val="20"/>
          <w:lang w:val="en"/>
        </w:rPr>
        <w:t>ed for</w:t>
      </w:r>
      <w:r w:rsidR="00BF34B4" w:rsidRPr="009A2DA7">
        <w:rPr>
          <w:sz w:val="20"/>
          <w:szCs w:val="20"/>
          <w:lang w:val="en"/>
        </w:rPr>
        <w:t xml:space="preserve"> export are ‘controlled’ and</w:t>
      </w:r>
      <w:r w:rsidR="00BF34B4">
        <w:rPr>
          <w:sz w:val="20"/>
          <w:szCs w:val="20"/>
          <w:lang w:val="en"/>
        </w:rPr>
        <w:t xml:space="preserve"> therefore require an export licens</w:t>
      </w:r>
      <w:r w:rsidR="00BF34B4" w:rsidRPr="009A2DA7">
        <w:rPr>
          <w:sz w:val="20"/>
          <w:szCs w:val="20"/>
          <w:lang w:val="en"/>
        </w:rPr>
        <w:t>e.</w:t>
      </w:r>
      <w:r w:rsidR="00CD0911">
        <w:rPr>
          <w:rFonts w:eastAsia="Times New Roman"/>
          <w:sz w:val="20"/>
          <w:szCs w:val="20"/>
        </w:rPr>
        <w:t xml:space="preserve"> </w:t>
      </w:r>
      <w:r w:rsidR="00BA4E85" w:rsidRPr="009A2DA7">
        <w:rPr>
          <w:sz w:val="20"/>
          <w:szCs w:val="20"/>
        </w:rPr>
        <w:t>Multiple federal agencies administer the laws, regulations, and processes that make up the regulatory compliance and enfor</w:t>
      </w:r>
      <w:r w:rsidR="00BF34B4">
        <w:rPr>
          <w:sz w:val="20"/>
          <w:szCs w:val="20"/>
        </w:rPr>
        <w:t>cement framework governing the Export Control S</w:t>
      </w:r>
      <w:r w:rsidR="00BA4E85" w:rsidRPr="009A2DA7">
        <w:rPr>
          <w:sz w:val="20"/>
          <w:szCs w:val="20"/>
        </w:rPr>
        <w:t>ystem.</w:t>
      </w:r>
      <w:r w:rsidR="00BA4E85">
        <w:rPr>
          <w:sz w:val="20"/>
          <w:szCs w:val="20"/>
        </w:rPr>
        <w:t xml:space="preserve"> </w:t>
      </w:r>
      <w:r w:rsidR="00BA4E85" w:rsidRPr="007337EB">
        <w:rPr>
          <w:sz w:val="20"/>
          <w:szCs w:val="20"/>
          <w:lang w:val="en"/>
        </w:rPr>
        <w:t xml:space="preserve">In considering whether or not a shipment to another country will require an export license, </w:t>
      </w:r>
      <w:r w:rsidR="00BA4E85">
        <w:rPr>
          <w:sz w:val="20"/>
          <w:szCs w:val="20"/>
          <w:lang w:val="en"/>
        </w:rPr>
        <w:t>there is a</w:t>
      </w:r>
      <w:r w:rsidR="00BA4E85" w:rsidRPr="007337EB">
        <w:rPr>
          <w:sz w:val="20"/>
          <w:szCs w:val="20"/>
          <w:lang w:val="en"/>
        </w:rPr>
        <w:t xml:space="preserve"> need to consider both </w:t>
      </w:r>
      <w:r w:rsidR="00BA4E85" w:rsidRPr="0055744D">
        <w:rPr>
          <w:bCs/>
          <w:sz w:val="20"/>
          <w:szCs w:val="20"/>
          <w:lang w:val="en"/>
        </w:rPr>
        <w:t>WHAT</w:t>
      </w:r>
      <w:r w:rsidR="00BA4E85" w:rsidRPr="007337EB">
        <w:rPr>
          <w:sz w:val="20"/>
          <w:szCs w:val="20"/>
          <w:lang w:val="en"/>
        </w:rPr>
        <w:t xml:space="preserve"> is being shipped and </w:t>
      </w:r>
      <w:r w:rsidR="00BA4E85" w:rsidRPr="0055744D">
        <w:rPr>
          <w:bCs/>
          <w:sz w:val="20"/>
          <w:szCs w:val="20"/>
          <w:lang w:val="en"/>
        </w:rPr>
        <w:t>WHERE</w:t>
      </w:r>
      <w:r w:rsidR="00BA4E85" w:rsidRPr="007337EB">
        <w:rPr>
          <w:sz w:val="20"/>
          <w:szCs w:val="20"/>
          <w:lang w:val="en"/>
        </w:rPr>
        <w:t xml:space="preserve"> it is going.</w:t>
      </w:r>
      <w:r w:rsidR="00BA4E85">
        <w:rPr>
          <w:sz w:val="20"/>
          <w:szCs w:val="20"/>
          <w:lang w:val="en"/>
        </w:rPr>
        <w:t xml:space="preserve"> Export Control L</w:t>
      </w:r>
      <w:r w:rsidR="00BA4E85" w:rsidRPr="007337EB">
        <w:rPr>
          <w:sz w:val="20"/>
          <w:szCs w:val="20"/>
          <w:lang w:val="en"/>
        </w:rPr>
        <w:t xml:space="preserve">ists deal with </w:t>
      </w:r>
      <w:r w:rsidR="00BA4E85" w:rsidRPr="0055744D">
        <w:rPr>
          <w:bCs/>
          <w:sz w:val="20"/>
          <w:szCs w:val="20"/>
          <w:lang w:val="en"/>
        </w:rPr>
        <w:t>WHAT</w:t>
      </w:r>
      <w:r w:rsidR="00BA4E85" w:rsidRPr="007337EB">
        <w:rPr>
          <w:sz w:val="20"/>
          <w:szCs w:val="20"/>
          <w:lang w:val="en"/>
        </w:rPr>
        <w:t xml:space="preserve"> is being shipped. </w:t>
      </w:r>
      <w:r w:rsidR="00BA4E85">
        <w:rPr>
          <w:sz w:val="20"/>
          <w:szCs w:val="20"/>
          <w:lang w:val="en"/>
        </w:rPr>
        <w:t>There are also</w:t>
      </w:r>
      <w:r w:rsidR="00BA4E85" w:rsidRPr="007337EB">
        <w:rPr>
          <w:sz w:val="20"/>
          <w:szCs w:val="20"/>
          <w:lang w:val="en"/>
        </w:rPr>
        <w:t xml:space="preserve"> </w:t>
      </w:r>
      <w:hyperlink r:id="rId8" w:history="1">
        <w:r w:rsidR="00BA4E85" w:rsidRPr="007337EB">
          <w:rPr>
            <w:rStyle w:val="Hyperlink"/>
            <w:color w:val="000000" w:themeColor="text1"/>
            <w:sz w:val="20"/>
            <w:szCs w:val="20"/>
            <w:u w:val="none"/>
            <w:lang w:val="en"/>
          </w:rPr>
          <w:t>lists of export controlled or embargoed countries</w:t>
        </w:r>
      </w:hyperlink>
      <w:r w:rsidR="00BA4E85" w:rsidRPr="007337EB">
        <w:rPr>
          <w:sz w:val="20"/>
          <w:szCs w:val="20"/>
          <w:lang w:val="en"/>
        </w:rPr>
        <w:t xml:space="preserve"> for guidance about </w:t>
      </w:r>
      <w:r w:rsidR="00BA4E85" w:rsidRPr="0055744D">
        <w:rPr>
          <w:bCs/>
          <w:sz w:val="20"/>
          <w:szCs w:val="20"/>
          <w:lang w:val="en"/>
        </w:rPr>
        <w:t>WHERE</w:t>
      </w:r>
      <w:r w:rsidR="00BA4E85" w:rsidRPr="007337EB">
        <w:rPr>
          <w:sz w:val="20"/>
          <w:szCs w:val="20"/>
          <w:lang w:val="en"/>
        </w:rPr>
        <w:t xml:space="preserve"> certain shipments may be sent</w:t>
      </w:r>
      <w:r w:rsidR="00BA4E85">
        <w:rPr>
          <w:sz w:val="20"/>
          <w:szCs w:val="20"/>
          <w:lang w:val="en"/>
        </w:rPr>
        <w:t>.</w:t>
      </w:r>
    </w:p>
    <w:p w:rsidR="00B74398" w:rsidRPr="007F7866" w:rsidRDefault="00CD0911" w:rsidP="00A546A6">
      <w:pPr>
        <w:pStyle w:val="Default"/>
        <w:spacing w:after="260"/>
        <w:rPr>
          <w:sz w:val="20"/>
          <w:szCs w:val="20"/>
        </w:rPr>
      </w:pPr>
      <w:r w:rsidRPr="00CD0911">
        <w:rPr>
          <w:rFonts w:eastAsia="Times New Roman"/>
          <w:sz w:val="20"/>
          <w:szCs w:val="20"/>
        </w:rPr>
        <w:t xml:space="preserve">The U.S. Government (USG) currently maintains two primary </w:t>
      </w:r>
      <w:r w:rsidR="00FD4755">
        <w:rPr>
          <w:rFonts w:eastAsia="Times New Roman"/>
          <w:sz w:val="20"/>
          <w:szCs w:val="20"/>
        </w:rPr>
        <w:t xml:space="preserve">Export Control Lists: (1) </w:t>
      </w:r>
      <w:r w:rsidRPr="00CD0911">
        <w:rPr>
          <w:rFonts w:eastAsia="Times New Roman"/>
          <w:sz w:val="20"/>
          <w:szCs w:val="20"/>
        </w:rPr>
        <w:t xml:space="preserve">the </w:t>
      </w:r>
      <w:r w:rsidRPr="0055744D">
        <w:rPr>
          <w:rFonts w:eastAsia="Times New Roman"/>
          <w:b/>
          <w:sz w:val="20"/>
          <w:szCs w:val="20"/>
        </w:rPr>
        <w:t>Commerce</w:t>
      </w:r>
      <w:r w:rsidRPr="00CD0911">
        <w:rPr>
          <w:rFonts w:eastAsia="Times New Roman"/>
          <w:sz w:val="20"/>
          <w:szCs w:val="20"/>
        </w:rPr>
        <w:t xml:space="preserve"> </w:t>
      </w:r>
      <w:r w:rsidRPr="0055744D">
        <w:rPr>
          <w:rFonts w:eastAsia="Times New Roman"/>
          <w:b/>
          <w:sz w:val="20"/>
          <w:szCs w:val="20"/>
        </w:rPr>
        <w:t xml:space="preserve">Control List </w:t>
      </w:r>
      <w:r w:rsidR="0023717A" w:rsidRPr="0055744D">
        <w:rPr>
          <w:b/>
          <w:sz w:val="20"/>
          <w:szCs w:val="20"/>
        </w:rPr>
        <w:t>(CCL)</w:t>
      </w:r>
      <w:r w:rsidR="0023717A">
        <w:rPr>
          <w:rStyle w:val="EndnoteReference"/>
          <w:sz w:val="20"/>
          <w:szCs w:val="20"/>
        </w:rPr>
        <w:endnoteReference w:id="5"/>
      </w:r>
      <w:r w:rsidR="00FD4755">
        <w:rPr>
          <w:sz w:val="20"/>
          <w:szCs w:val="20"/>
        </w:rPr>
        <w:t>,</w:t>
      </w:r>
      <w:r w:rsidR="0023717A">
        <w:rPr>
          <w:sz w:val="20"/>
          <w:szCs w:val="20"/>
        </w:rPr>
        <w:t xml:space="preserve"> </w:t>
      </w:r>
      <w:r w:rsidRPr="00CD0911">
        <w:rPr>
          <w:rFonts w:eastAsia="Times New Roman"/>
          <w:sz w:val="20"/>
          <w:szCs w:val="20"/>
        </w:rPr>
        <w:t xml:space="preserve">and </w:t>
      </w:r>
      <w:r w:rsidR="00FD4755">
        <w:rPr>
          <w:rFonts w:eastAsia="Times New Roman"/>
          <w:sz w:val="20"/>
          <w:szCs w:val="20"/>
        </w:rPr>
        <w:t xml:space="preserve">(2) </w:t>
      </w:r>
      <w:r w:rsidRPr="00CD0911">
        <w:rPr>
          <w:rFonts w:eastAsia="Times New Roman"/>
          <w:sz w:val="20"/>
          <w:szCs w:val="20"/>
        </w:rPr>
        <w:t xml:space="preserve">the </w:t>
      </w:r>
      <w:r w:rsidRPr="0055744D">
        <w:rPr>
          <w:rFonts w:eastAsia="Times New Roman"/>
          <w:b/>
          <w:sz w:val="20"/>
          <w:szCs w:val="20"/>
        </w:rPr>
        <w:t>U.S. Munitions List (USML)</w:t>
      </w:r>
      <w:r w:rsidR="0023717A">
        <w:rPr>
          <w:rStyle w:val="EndnoteReference"/>
          <w:rFonts w:eastAsia="Times New Roman"/>
          <w:sz w:val="20"/>
          <w:szCs w:val="20"/>
        </w:rPr>
        <w:endnoteReference w:id="6"/>
      </w:r>
      <w:r w:rsidRPr="00CD0911">
        <w:rPr>
          <w:rFonts w:eastAsia="Times New Roman"/>
          <w:sz w:val="20"/>
          <w:szCs w:val="20"/>
        </w:rPr>
        <w:t>, administered by two different departments. These lists have fundamentally different structures, levels of specificity, and definitions. For instance, because the Department of Defense trans</w:t>
      </w:r>
      <w:r w:rsidR="00A54E18">
        <w:rPr>
          <w:rFonts w:eastAsia="Times New Roman"/>
          <w:sz w:val="20"/>
          <w:szCs w:val="20"/>
        </w:rPr>
        <w:t>itioned to more Commercial-Off-T</w:t>
      </w:r>
      <w:r w:rsidRPr="00CD0911">
        <w:rPr>
          <w:rFonts w:eastAsia="Times New Roman"/>
          <w:sz w:val="20"/>
          <w:szCs w:val="20"/>
        </w:rPr>
        <w:t xml:space="preserve">he-Shelf </w:t>
      </w:r>
      <w:r w:rsidR="00A54E18">
        <w:rPr>
          <w:rFonts w:eastAsia="Times New Roman"/>
          <w:sz w:val="20"/>
          <w:szCs w:val="20"/>
        </w:rPr>
        <w:t xml:space="preserve">(COTS) </w:t>
      </w:r>
      <w:r w:rsidRPr="00CD0911">
        <w:rPr>
          <w:rFonts w:eastAsia="Times New Roman"/>
          <w:sz w:val="20"/>
          <w:szCs w:val="20"/>
        </w:rPr>
        <w:t>procureme</w:t>
      </w:r>
      <w:r w:rsidR="00A546A6">
        <w:rPr>
          <w:rFonts w:eastAsia="Times New Roman"/>
          <w:sz w:val="20"/>
          <w:szCs w:val="20"/>
        </w:rPr>
        <w:t xml:space="preserve">nt </w:t>
      </w:r>
      <w:r w:rsidR="005C0062">
        <w:rPr>
          <w:rFonts w:eastAsia="Times New Roman"/>
          <w:sz w:val="20"/>
          <w:szCs w:val="20"/>
        </w:rPr>
        <w:t xml:space="preserve">starting </w:t>
      </w:r>
      <w:r w:rsidR="00A546A6">
        <w:rPr>
          <w:rFonts w:eastAsia="Times New Roman"/>
          <w:sz w:val="20"/>
          <w:szCs w:val="20"/>
        </w:rPr>
        <w:t xml:space="preserve">in the early 1990s, </w:t>
      </w:r>
      <w:r w:rsidRPr="00CD0911">
        <w:rPr>
          <w:rFonts w:eastAsia="Times New Roman"/>
          <w:sz w:val="20"/>
          <w:szCs w:val="20"/>
        </w:rPr>
        <w:t>a growing overlap between the two control lists</w:t>
      </w:r>
      <w:r w:rsidR="00A546A6">
        <w:rPr>
          <w:rFonts w:eastAsia="Times New Roman"/>
          <w:sz w:val="20"/>
          <w:szCs w:val="20"/>
        </w:rPr>
        <w:t xml:space="preserve"> has</w:t>
      </w:r>
      <w:r w:rsidRPr="00CD0911">
        <w:rPr>
          <w:rFonts w:eastAsia="Times New Roman"/>
          <w:sz w:val="20"/>
          <w:szCs w:val="20"/>
        </w:rPr>
        <w:t xml:space="preserve"> fuel</w:t>
      </w:r>
      <w:r w:rsidR="00A546A6">
        <w:rPr>
          <w:rFonts w:eastAsia="Times New Roman"/>
          <w:sz w:val="20"/>
          <w:szCs w:val="20"/>
        </w:rPr>
        <w:t>ed</w:t>
      </w:r>
      <w:r w:rsidRPr="00CD0911">
        <w:rPr>
          <w:rFonts w:eastAsia="Times New Roman"/>
          <w:sz w:val="20"/>
          <w:szCs w:val="20"/>
        </w:rPr>
        <w:t xml:space="preserve"> confusion and inefficiency throughout the </w:t>
      </w:r>
      <w:r w:rsidR="00BF34B4">
        <w:rPr>
          <w:rFonts w:eastAsia="Times New Roman"/>
          <w:sz w:val="20"/>
          <w:szCs w:val="20"/>
        </w:rPr>
        <w:t>U.S. Export Control S</w:t>
      </w:r>
      <w:r w:rsidRPr="00CD0911">
        <w:rPr>
          <w:rFonts w:eastAsia="Times New Roman"/>
          <w:sz w:val="20"/>
          <w:szCs w:val="20"/>
        </w:rPr>
        <w:t xml:space="preserve">ystem </w:t>
      </w:r>
      <w:r w:rsidR="00A546A6">
        <w:rPr>
          <w:rFonts w:eastAsia="Times New Roman"/>
          <w:sz w:val="20"/>
          <w:szCs w:val="20"/>
        </w:rPr>
        <w:t>which</w:t>
      </w:r>
      <w:r w:rsidR="00BF34B4">
        <w:rPr>
          <w:rFonts w:eastAsia="Times New Roman"/>
          <w:sz w:val="20"/>
          <w:szCs w:val="20"/>
        </w:rPr>
        <w:t xml:space="preserve"> affect</w:t>
      </w:r>
      <w:r w:rsidRPr="00CD0911">
        <w:rPr>
          <w:rFonts w:eastAsia="Times New Roman"/>
          <w:sz w:val="20"/>
          <w:szCs w:val="20"/>
        </w:rPr>
        <w:t xml:space="preserve"> </w:t>
      </w:r>
      <w:r w:rsidR="00A54E18">
        <w:rPr>
          <w:rFonts w:eastAsia="Times New Roman"/>
          <w:sz w:val="20"/>
          <w:szCs w:val="20"/>
        </w:rPr>
        <w:t xml:space="preserve">uncertain </w:t>
      </w:r>
      <w:r w:rsidRPr="00CD0911">
        <w:rPr>
          <w:rFonts w:eastAsia="Times New Roman"/>
          <w:sz w:val="20"/>
          <w:szCs w:val="20"/>
        </w:rPr>
        <w:t>exporters, the USG</w:t>
      </w:r>
      <w:r w:rsidR="00BF34B4">
        <w:rPr>
          <w:rFonts w:eastAsia="Times New Roman"/>
          <w:sz w:val="20"/>
          <w:szCs w:val="20"/>
        </w:rPr>
        <w:t>, and the U.S. industrial base.</w:t>
      </w:r>
    </w:p>
    <w:p w:rsidR="005C0062" w:rsidRPr="005C0062" w:rsidRDefault="00EB7246" w:rsidP="005C0062">
      <w:pPr>
        <w:pStyle w:val="ListParagraph"/>
        <w:numPr>
          <w:ilvl w:val="0"/>
          <w:numId w:val="11"/>
        </w:numPr>
        <w:spacing w:after="240" w:line="240" w:lineRule="auto"/>
        <w:ind w:left="720" w:right="900"/>
        <w:rPr>
          <w:rFonts w:ascii="Arial" w:hAnsi="Arial" w:cs="Arial"/>
          <w:color w:val="000000"/>
          <w:sz w:val="18"/>
          <w:szCs w:val="20"/>
        </w:rPr>
      </w:pPr>
      <w:r w:rsidRPr="005C0062">
        <w:rPr>
          <w:rFonts w:ascii="Arial" w:hAnsi="Arial" w:cs="Arial"/>
          <w:color w:val="000000"/>
          <w:sz w:val="18"/>
          <w:szCs w:val="20"/>
        </w:rPr>
        <w:t xml:space="preserve">Generally, the U.S. State Department regulates the export of goods, services, and technical data specifically designed or modified for military or satellite applications.  Those items are controlled under the </w:t>
      </w:r>
      <w:r w:rsidR="00BF34B4" w:rsidRPr="005C0062">
        <w:rPr>
          <w:rFonts w:ascii="Arial" w:hAnsi="Arial" w:cs="Arial"/>
          <w:color w:val="000000"/>
          <w:sz w:val="18"/>
          <w:szCs w:val="20"/>
        </w:rPr>
        <w:t>ITAR</w:t>
      </w:r>
      <w:r w:rsidRPr="005C0062">
        <w:rPr>
          <w:rFonts w:ascii="Arial" w:hAnsi="Arial" w:cs="Arial"/>
          <w:color w:val="000000"/>
          <w:sz w:val="18"/>
          <w:szCs w:val="20"/>
        </w:rPr>
        <w:t xml:space="preserve"> and th</w:t>
      </w:r>
      <w:r w:rsidR="00D77D8C" w:rsidRPr="005C0062">
        <w:rPr>
          <w:rFonts w:ascii="Arial" w:hAnsi="Arial" w:cs="Arial"/>
          <w:color w:val="000000"/>
          <w:sz w:val="18"/>
          <w:szCs w:val="20"/>
        </w:rPr>
        <w:t xml:space="preserve">e </w:t>
      </w:r>
      <w:r w:rsidRPr="005C0062">
        <w:rPr>
          <w:rFonts w:ascii="Arial" w:hAnsi="Arial" w:cs="Arial"/>
          <w:color w:val="000000"/>
          <w:sz w:val="18"/>
          <w:szCs w:val="20"/>
        </w:rPr>
        <w:t>USML</w:t>
      </w:r>
      <w:r w:rsidR="00C823D1" w:rsidRPr="005C0062">
        <w:rPr>
          <w:rFonts w:ascii="Arial" w:hAnsi="Arial" w:cs="Arial"/>
          <w:color w:val="000000"/>
          <w:sz w:val="18"/>
          <w:szCs w:val="20"/>
        </w:rPr>
        <w:t xml:space="preserve">. </w:t>
      </w:r>
    </w:p>
    <w:p w:rsidR="0081634A" w:rsidRPr="005C0062" w:rsidRDefault="00EB7246" w:rsidP="005C0062">
      <w:pPr>
        <w:pStyle w:val="ListParagraph"/>
        <w:numPr>
          <w:ilvl w:val="0"/>
          <w:numId w:val="11"/>
        </w:numPr>
        <w:spacing w:after="240" w:line="240" w:lineRule="auto"/>
        <w:ind w:left="720" w:right="900"/>
        <w:rPr>
          <w:rFonts w:ascii="Arial" w:hAnsi="Arial" w:cs="Arial"/>
          <w:color w:val="000000"/>
          <w:sz w:val="18"/>
          <w:szCs w:val="20"/>
        </w:rPr>
      </w:pPr>
      <w:r w:rsidRPr="005C0062">
        <w:rPr>
          <w:rFonts w:ascii="Arial" w:hAnsi="Arial" w:cs="Arial"/>
          <w:color w:val="000000"/>
          <w:sz w:val="18"/>
          <w:szCs w:val="20"/>
        </w:rPr>
        <w:t>The U.S. Department of Commerce controls the export of virtually all other goods with primarily commercial uses but with potential security or defense applications.  Those items are controlled by the EA</w:t>
      </w:r>
      <w:r w:rsidR="00D77D8C" w:rsidRPr="005C0062">
        <w:rPr>
          <w:rFonts w:ascii="Arial" w:hAnsi="Arial" w:cs="Arial"/>
          <w:color w:val="000000"/>
          <w:sz w:val="18"/>
          <w:szCs w:val="20"/>
        </w:rPr>
        <w:t xml:space="preserve">R and the </w:t>
      </w:r>
      <w:r w:rsidR="0023717A" w:rsidRPr="005C0062">
        <w:rPr>
          <w:rFonts w:ascii="Arial" w:eastAsia="Times New Roman" w:hAnsi="Arial" w:cs="Arial"/>
          <w:sz w:val="18"/>
          <w:szCs w:val="20"/>
        </w:rPr>
        <w:t>CCL</w:t>
      </w:r>
      <w:r w:rsidR="0023717A" w:rsidRPr="005C0062">
        <w:rPr>
          <w:rFonts w:eastAsia="Times New Roman"/>
          <w:sz w:val="18"/>
          <w:szCs w:val="20"/>
        </w:rPr>
        <w:t>.</w:t>
      </w:r>
      <w:r w:rsidR="000B47A2" w:rsidRPr="005C0062">
        <w:rPr>
          <w:rFonts w:eastAsia="Times New Roman"/>
          <w:sz w:val="18"/>
          <w:szCs w:val="20"/>
        </w:rPr>
        <w:t xml:space="preserve"> </w:t>
      </w:r>
      <w:r w:rsidR="00D77D8C" w:rsidRPr="005C0062">
        <w:rPr>
          <w:rFonts w:eastAsia="Times New Roman"/>
          <w:sz w:val="18"/>
          <w:szCs w:val="20"/>
        </w:rPr>
        <w:t xml:space="preserve"> </w:t>
      </w:r>
      <w:r w:rsidR="0081634A" w:rsidRPr="005C0062">
        <w:rPr>
          <w:rFonts w:ascii="Arial" w:hAnsi="Arial" w:cs="Arial"/>
          <w:color w:val="000000"/>
          <w:sz w:val="18"/>
          <w:szCs w:val="20"/>
        </w:rPr>
        <w:t xml:space="preserve">For goods and technology listed on the CCL, a license may be required for export, depending on the destination country, receiving party, and end use, </w:t>
      </w:r>
      <w:r w:rsidR="0081634A" w:rsidRPr="00A54E18">
        <w:rPr>
          <w:rFonts w:ascii="Arial" w:hAnsi="Arial" w:cs="Arial"/>
          <w:color w:val="000000"/>
          <w:sz w:val="18"/>
          <w:szCs w:val="20"/>
          <w:u w:val="single"/>
        </w:rPr>
        <w:t>unless an exclusion or exemption applies</w:t>
      </w:r>
      <w:r w:rsidR="0081634A" w:rsidRPr="005C0062">
        <w:rPr>
          <w:rFonts w:ascii="Arial" w:hAnsi="Arial" w:cs="Arial"/>
          <w:color w:val="000000"/>
          <w:sz w:val="18"/>
          <w:szCs w:val="20"/>
        </w:rPr>
        <w:t>.</w:t>
      </w:r>
    </w:p>
    <w:p w:rsidR="005568EB" w:rsidRDefault="0081634A" w:rsidP="005568EB">
      <w:pPr>
        <w:spacing w:line="240" w:lineRule="auto"/>
        <w:rPr>
          <w:rFonts w:ascii="Arial" w:eastAsia="Times New Roman" w:hAnsi="Arial" w:cs="Arial"/>
          <w:color w:val="000000"/>
          <w:sz w:val="20"/>
          <w:szCs w:val="20"/>
        </w:rPr>
      </w:pPr>
      <w:r w:rsidRPr="0081634A">
        <w:rPr>
          <w:rFonts w:ascii="Arial" w:hAnsi="Arial" w:cs="Arial"/>
          <w:color w:val="000000"/>
          <w:sz w:val="20"/>
          <w:szCs w:val="20"/>
        </w:rPr>
        <w:t xml:space="preserve">The </w:t>
      </w:r>
      <w:r w:rsidR="006369F2">
        <w:rPr>
          <w:rFonts w:ascii="Arial" w:hAnsi="Arial" w:cs="Arial"/>
          <w:color w:val="000000"/>
          <w:sz w:val="20"/>
          <w:szCs w:val="20"/>
        </w:rPr>
        <w:t>EAR</w:t>
      </w:r>
      <w:r w:rsidR="00614A0B">
        <w:rPr>
          <w:rFonts w:ascii="Arial" w:hAnsi="Arial" w:cs="Arial"/>
          <w:color w:val="000000"/>
          <w:sz w:val="20"/>
          <w:szCs w:val="20"/>
        </w:rPr>
        <w:t xml:space="preserve"> include a</w:t>
      </w:r>
      <w:r w:rsidR="006369F2">
        <w:rPr>
          <w:rFonts w:ascii="Arial" w:hAnsi="Arial" w:cs="Arial"/>
          <w:color w:val="000000"/>
          <w:sz w:val="20"/>
          <w:szCs w:val="20"/>
        </w:rPr>
        <w:t xml:space="preserve"> “catch-all” category, “EAR99”,</w:t>
      </w:r>
      <w:r w:rsidRPr="0081634A">
        <w:rPr>
          <w:rFonts w:ascii="Arial" w:hAnsi="Arial" w:cs="Arial"/>
          <w:color w:val="000000"/>
          <w:sz w:val="20"/>
          <w:szCs w:val="20"/>
        </w:rPr>
        <w:t xml:space="preserve"> which </w:t>
      </w:r>
      <w:r w:rsidR="00614A0B">
        <w:rPr>
          <w:rFonts w:ascii="Arial" w:hAnsi="Arial" w:cs="Arial"/>
          <w:color w:val="000000"/>
          <w:sz w:val="20"/>
          <w:szCs w:val="20"/>
        </w:rPr>
        <w:t>applies to</w:t>
      </w:r>
      <w:r w:rsidRPr="0081634A">
        <w:rPr>
          <w:rFonts w:ascii="Arial" w:hAnsi="Arial" w:cs="Arial"/>
          <w:color w:val="000000"/>
          <w:sz w:val="20"/>
          <w:szCs w:val="20"/>
        </w:rPr>
        <w:t xml:space="preserve"> any good</w:t>
      </w:r>
      <w:r w:rsidR="006369F2">
        <w:rPr>
          <w:rFonts w:ascii="Arial" w:hAnsi="Arial" w:cs="Arial"/>
          <w:color w:val="000000"/>
          <w:sz w:val="20"/>
          <w:szCs w:val="20"/>
        </w:rPr>
        <w:t>s</w:t>
      </w:r>
      <w:r w:rsidRPr="0081634A">
        <w:rPr>
          <w:rFonts w:ascii="Arial" w:hAnsi="Arial" w:cs="Arial"/>
          <w:color w:val="000000"/>
          <w:sz w:val="20"/>
          <w:szCs w:val="20"/>
        </w:rPr>
        <w:t xml:space="preserve"> or </w:t>
      </w:r>
      <w:r w:rsidR="00614A0B">
        <w:rPr>
          <w:rFonts w:ascii="Arial" w:hAnsi="Arial" w:cs="Arial"/>
          <w:color w:val="000000"/>
          <w:sz w:val="20"/>
          <w:szCs w:val="20"/>
        </w:rPr>
        <w:t>technologies</w:t>
      </w:r>
      <w:r w:rsidR="00985346">
        <w:rPr>
          <w:rFonts w:ascii="Arial" w:hAnsi="Arial" w:cs="Arial"/>
          <w:color w:val="000000"/>
          <w:sz w:val="20"/>
          <w:szCs w:val="20"/>
        </w:rPr>
        <w:t xml:space="preserve"> that are</w:t>
      </w:r>
      <w:r w:rsidRPr="0081634A">
        <w:rPr>
          <w:rFonts w:ascii="Arial" w:hAnsi="Arial" w:cs="Arial"/>
          <w:color w:val="000000"/>
          <w:sz w:val="20"/>
          <w:szCs w:val="20"/>
        </w:rPr>
        <w:t xml:space="preserve"> </w:t>
      </w:r>
      <w:r w:rsidR="00985346">
        <w:rPr>
          <w:rFonts w:ascii="Arial" w:hAnsi="Arial" w:cs="Arial"/>
          <w:color w:val="000000"/>
          <w:sz w:val="20"/>
          <w:szCs w:val="20"/>
        </w:rPr>
        <w:t>“</w:t>
      </w:r>
      <w:r w:rsidRPr="0081634A">
        <w:rPr>
          <w:rFonts w:ascii="Arial" w:hAnsi="Arial" w:cs="Arial"/>
          <w:color w:val="000000"/>
          <w:sz w:val="20"/>
          <w:szCs w:val="20"/>
        </w:rPr>
        <w:t>subject to the EAR</w:t>
      </w:r>
      <w:r w:rsidR="005568EB">
        <w:rPr>
          <w:rFonts w:ascii="Arial" w:hAnsi="Arial" w:cs="Arial"/>
          <w:color w:val="000000"/>
          <w:sz w:val="20"/>
          <w:szCs w:val="20"/>
        </w:rPr>
        <w:t>,</w:t>
      </w:r>
      <w:r w:rsidR="00985346">
        <w:rPr>
          <w:rFonts w:ascii="Arial" w:hAnsi="Arial" w:cs="Arial"/>
          <w:color w:val="000000"/>
          <w:sz w:val="20"/>
          <w:szCs w:val="20"/>
        </w:rPr>
        <w:t>”</w:t>
      </w:r>
      <w:r w:rsidR="005568EB">
        <w:rPr>
          <w:rFonts w:ascii="Arial" w:hAnsi="Arial" w:cs="Arial"/>
          <w:color w:val="000000"/>
          <w:sz w:val="20"/>
          <w:szCs w:val="20"/>
        </w:rPr>
        <w:t xml:space="preserve"> </w:t>
      </w:r>
      <w:r w:rsidR="000B47A2">
        <w:rPr>
          <w:rFonts w:ascii="Arial" w:hAnsi="Arial" w:cs="Arial"/>
          <w:color w:val="000000"/>
          <w:sz w:val="20"/>
          <w:szCs w:val="20"/>
        </w:rPr>
        <w:t>but are</w:t>
      </w:r>
      <w:r w:rsidR="000B47A2" w:rsidRPr="0081634A">
        <w:rPr>
          <w:rFonts w:ascii="Arial" w:hAnsi="Arial" w:cs="Arial"/>
          <w:color w:val="000000"/>
          <w:sz w:val="20"/>
          <w:szCs w:val="20"/>
        </w:rPr>
        <w:t xml:space="preserve"> not on the CCL</w:t>
      </w:r>
      <w:r w:rsidR="00614A0B">
        <w:rPr>
          <w:rFonts w:ascii="Arial" w:hAnsi="Arial" w:cs="Arial"/>
          <w:color w:val="000000"/>
          <w:sz w:val="20"/>
          <w:szCs w:val="20"/>
        </w:rPr>
        <w:t>,</w:t>
      </w:r>
      <w:r w:rsidR="000B47A2">
        <w:rPr>
          <w:rFonts w:ascii="Arial" w:eastAsia="Times New Roman" w:hAnsi="Arial" w:cs="Arial"/>
          <w:color w:val="000000"/>
          <w:sz w:val="20"/>
          <w:szCs w:val="20"/>
        </w:rPr>
        <w:t xml:space="preserve"> </w:t>
      </w:r>
      <w:r w:rsidR="005568EB">
        <w:rPr>
          <w:rFonts w:ascii="Arial" w:eastAsia="Times New Roman" w:hAnsi="Arial" w:cs="Arial"/>
          <w:color w:val="000000"/>
          <w:sz w:val="20"/>
          <w:szCs w:val="20"/>
        </w:rPr>
        <w:t>where ‘</w:t>
      </w:r>
      <w:r w:rsidR="005568EB">
        <w:rPr>
          <w:rFonts w:ascii="Arial" w:eastAsia="Times New Roman" w:hAnsi="Arial" w:cs="Arial"/>
          <w:b/>
          <w:color w:val="000000"/>
          <w:sz w:val="20"/>
          <w:szCs w:val="20"/>
        </w:rPr>
        <w:t>subject to the EAR’</w:t>
      </w:r>
      <w:r w:rsidR="005568EB">
        <w:rPr>
          <w:rFonts w:ascii="Arial" w:eastAsia="Times New Roman" w:hAnsi="Arial" w:cs="Arial"/>
          <w:color w:val="000000"/>
          <w:sz w:val="20"/>
          <w:szCs w:val="20"/>
        </w:rPr>
        <w:t xml:space="preserve"> is defined</w:t>
      </w:r>
      <w:r w:rsidR="005568EB">
        <w:rPr>
          <w:rStyle w:val="EndnoteReference"/>
          <w:rFonts w:ascii="Arial" w:eastAsia="Times New Roman" w:hAnsi="Arial" w:cs="Arial"/>
          <w:color w:val="000000"/>
          <w:sz w:val="20"/>
          <w:szCs w:val="20"/>
        </w:rPr>
        <w:endnoteReference w:id="7"/>
      </w:r>
      <w:r w:rsidR="005568EB">
        <w:rPr>
          <w:rFonts w:ascii="Arial" w:eastAsia="Times New Roman" w:hAnsi="Arial" w:cs="Arial"/>
          <w:color w:val="000000"/>
          <w:sz w:val="20"/>
          <w:szCs w:val="20"/>
        </w:rPr>
        <w:t xml:space="preserve"> as:</w:t>
      </w:r>
    </w:p>
    <w:p w:rsidR="005568EB" w:rsidRDefault="005568EB" w:rsidP="005568EB">
      <w:pPr>
        <w:pBdr>
          <w:top w:val="single" w:sz="18" w:space="1" w:color="auto" w:shadow="1"/>
          <w:left w:val="single" w:sz="18" w:space="4" w:color="auto" w:shadow="1"/>
          <w:bottom w:val="single" w:sz="18" w:space="1" w:color="auto" w:shadow="1"/>
          <w:right w:val="single" w:sz="18" w:space="4" w:color="auto" w:shadow="1"/>
        </w:pBdr>
        <w:shd w:val="pct5" w:color="auto" w:fill="auto"/>
        <w:spacing w:line="240" w:lineRule="auto"/>
        <w:ind w:left="630" w:right="1710"/>
        <w:rPr>
          <w:rFonts w:ascii="Arial" w:eastAsia="Times New Roman" w:hAnsi="Arial" w:cs="Arial"/>
          <w:color w:val="000000"/>
          <w:sz w:val="20"/>
          <w:szCs w:val="20"/>
        </w:rPr>
      </w:pPr>
      <w:r w:rsidRPr="00FD4755">
        <w:rPr>
          <w:rFonts w:ascii="Arial" w:eastAsia="Times New Roman" w:hAnsi="Arial" w:cs="Arial"/>
          <w:b/>
          <w:color w:val="000000"/>
          <w:sz w:val="20"/>
          <w:szCs w:val="20"/>
        </w:rPr>
        <w:t>subject to the EAR</w:t>
      </w:r>
      <w:r>
        <w:rPr>
          <w:rFonts w:ascii="Arial" w:eastAsia="Times New Roman" w:hAnsi="Arial" w:cs="Arial"/>
          <w:color w:val="000000"/>
          <w:sz w:val="20"/>
          <w:szCs w:val="20"/>
        </w:rPr>
        <w:t xml:space="preserve"> </w:t>
      </w:r>
      <w:r>
        <w:rPr>
          <w:rFonts w:ascii="Arial" w:eastAsia="Times New Roman" w:hAnsi="Arial" w:cs="Arial"/>
          <w:color w:val="000000"/>
          <w:sz w:val="20"/>
          <w:szCs w:val="20"/>
        </w:rPr>
        <w:sym w:font="Symbol" w:char="F0BA"/>
      </w:r>
      <w:r>
        <w:rPr>
          <w:rFonts w:ascii="Arial" w:eastAsia="Times New Roman" w:hAnsi="Arial" w:cs="Arial"/>
          <w:color w:val="000000"/>
          <w:sz w:val="20"/>
          <w:szCs w:val="20"/>
        </w:rPr>
        <w:t xml:space="preserve"> </w:t>
      </w:r>
      <w:r w:rsidR="000B47A2">
        <w:rPr>
          <w:rFonts w:ascii="Arial" w:eastAsia="Times New Roman" w:hAnsi="Arial" w:cs="Arial"/>
          <w:color w:val="000000"/>
          <w:sz w:val="20"/>
          <w:szCs w:val="20"/>
        </w:rPr>
        <w:t xml:space="preserve">a term used </w:t>
      </w:r>
      <w:r w:rsidRPr="00A916EF">
        <w:rPr>
          <w:rFonts w:ascii="Arial" w:eastAsia="Times New Roman" w:hAnsi="Arial" w:cs="Arial"/>
          <w:color w:val="000000"/>
          <w:sz w:val="20"/>
          <w:szCs w:val="20"/>
        </w:rPr>
        <w:t>to describe those items and</w:t>
      </w:r>
      <w:r>
        <w:rPr>
          <w:rFonts w:ascii="Arial" w:eastAsia="Times New Roman" w:hAnsi="Arial" w:cs="Arial"/>
          <w:color w:val="000000"/>
          <w:sz w:val="20"/>
          <w:szCs w:val="20"/>
        </w:rPr>
        <w:t xml:space="preserve"> </w:t>
      </w:r>
      <w:r w:rsidRPr="00A916EF">
        <w:rPr>
          <w:rFonts w:ascii="Arial" w:eastAsia="Times New Roman" w:hAnsi="Arial" w:cs="Arial"/>
          <w:color w:val="000000"/>
          <w:sz w:val="20"/>
          <w:szCs w:val="20"/>
        </w:rPr>
        <w:t xml:space="preserve">activities over which </w:t>
      </w:r>
      <w:r>
        <w:rPr>
          <w:rFonts w:ascii="Arial" w:eastAsia="Times New Roman" w:hAnsi="Arial" w:cs="Arial"/>
          <w:color w:val="000000"/>
          <w:sz w:val="20"/>
          <w:szCs w:val="20"/>
        </w:rPr>
        <w:t xml:space="preserve">the Department of Commerce’s Bureau of Industry </w:t>
      </w:r>
      <w:r w:rsidR="000B47A2">
        <w:rPr>
          <w:rFonts w:ascii="Arial" w:eastAsia="Times New Roman" w:hAnsi="Arial" w:cs="Arial"/>
          <w:color w:val="000000"/>
          <w:sz w:val="20"/>
          <w:szCs w:val="20"/>
        </w:rPr>
        <w:t xml:space="preserve">and </w:t>
      </w:r>
      <w:r>
        <w:rPr>
          <w:rFonts w:ascii="Arial" w:eastAsia="Times New Roman" w:hAnsi="Arial" w:cs="Arial"/>
          <w:color w:val="000000"/>
          <w:sz w:val="20"/>
          <w:szCs w:val="20"/>
        </w:rPr>
        <w:t>Security (</w:t>
      </w:r>
      <w:r w:rsidRPr="00A916EF">
        <w:rPr>
          <w:rFonts w:ascii="Arial" w:eastAsia="Times New Roman" w:hAnsi="Arial" w:cs="Arial"/>
          <w:color w:val="000000"/>
          <w:sz w:val="20"/>
          <w:szCs w:val="20"/>
        </w:rPr>
        <w:t>BIS</w:t>
      </w:r>
      <w:r>
        <w:rPr>
          <w:rFonts w:ascii="Arial" w:eastAsia="Times New Roman" w:hAnsi="Arial" w:cs="Arial"/>
          <w:color w:val="000000"/>
          <w:sz w:val="20"/>
          <w:szCs w:val="20"/>
        </w:rPr>
        <w:t>)</w:t>
      </w:r>
      <w:r w:rsidRPr="00A916EF">
        <w:rPr>
          <w:rFonts w:ascii="Arial" w:eastAsia="Times New Roman" w:hAnsi="Arial" w:cs="Arial"/>
          <w:color w:val="000000"/>
          <w:sz w:val="20"/>
          <w:szCs w:val="20"/>
        </w:rPr>
        <w:t xml:space="preserve"> exercises</w:t>
      </w:r>
      <w:r>
        <w:rPr>
          <w:rFonts w:ascii="Arial" w:eastAsia="Times New Roman" w:hAnsi="Arial" w:cs="Arial"/>
          <w:color w:val="000000"/>
          <w:sz w:val="20"/>
          <w:szCs w:val="20"/>
        </w:rPr>
        <w:t xml:space="preserve"> </w:t>
      </w:r>
      <w:r w:rsidRPr="00A916EF">
        <w:rPr>
          <w:rFonts w:ascii="Arial" w:eastAsia="Times New Roman" w:hAnsi="Arial" w:cs="Arial"/>
          <w:color w:val="000000"/>
          <w:sz w:val="20"/>
          <w:szCs w:val="20"/>
        </w:rPr>
        <w:t>regulatory jurisdiction under the EAR</w:t>
      </w:r>
      <w:r w:rsidR="009D6AC9">
        <w:rPr>
          <w:rFonts w:ascii="Arial" w:eastAsia="Times New Roman" w:hAnsi="Arial" w:cs="Arial"/>
          <w:color w:val="000000"/>
          <w:sz w:val="20"/>
          <w:szCs w:val="20"/>
        </w:rPr>
        <w:t>.</w:t>
      </w:r>
    </w:p>
    <w:p w:rsidR="005568EB" w:rsidRPr="00614A0B" w:rsidRDefault="00614A0B" w:rsidP="00A54E18">
      <w:pPr>
        <w:spacing w:line="240" w:lineRule="auto"/>
        <w:ind w:left="720" w:right="1440"/>
        <w:rPr>
          <w:rFonts w:ascii="Arial" w:eastAsia="Times New Roman" w:hAnsi="Arial" w:cs="Arial"/>
          <w:b/>
          <w:bCs/>
          <w:iCs/>
          <w:color w:val="000000"/>
          <w:sz w:val="18"/>
          <w:szCs w:val="20"/>
        </w:rPr>
      </w:pPr>
      <w:r w:rsidRPr="00614A0B">
        <w:rPr>
          <w:rFonts w:ascii="Arial" w:eastAsia="Times New Roman" w:hAnsi="Arial" w:cs="Arial"/>
          <w:b/>
          <w:iCs/>
          <w:color w:val="000000"/>
          <w:sz w:val="18"/>
          <w:szCs w:val="20"/>
        </w:rPr>
        <w:t>NOTE</w:t>
      </w:r>
      <w:r w:rsidR="000B47A2" w:rsidRPr="00614A0B">
        <w:rPr>
          <w:rFonts w:ascii="Arial" w:eastAsia="Times New Roman" w:hAnsi="Arial" w:cs="Arial"/>
          <w:iCs/>
          <w:color w:val="000000"/>
          <w:sz w:val="18"/>
          <w:szCs w:val="20"/>
        </w:rPr>
        <w:t>: Just because an item is declared</w:t>
      </w:r>
      <w:r w:rsidR="005568EB" w:rsidRPr="00614A0B">
        <w:rPr>
          <w:rFonts w:ascii="Arial" w:eastAsia="Times New Roman" w:hAnsi="Arial" w:cs="Arial"/>
          <w:iCs/>
          <w:color w:val="000000"/>
          <w:sz w:val="18"/>
          <w:szCs w:val="20"/>
        </w:rPr>
        <w:t xml:space="preserve"> “subject to the EAR</w:t>
      </w:r>
      <w:r w:rsidR="000B47A2" w:rsidRPr="00614A0B">
        <w:rPr>
          <w:rFonts w:ascii="Arial" w:eastAsia="Times New Roman" w:hAnsi="Arial" w:cs="Arial"/>
          <w:iCs/>
          <w:color w:val="000000"/>
          <w:sz w:val="18"/>
          <w:szCs w:val="20"/>
        </w:rPr>
        <w:t>,</w:t>
      </w:r>
      <w:r w:rsidR="005568EB" w:rsidRPr="00614A0B">
        <w:rPr>
          <w:rFonts w:ascii="Arial" w:eastAsia="Times New Roman" w:hAnsi="Arial" w:cs="Arial"/>
          <w:iCs/>
          <w:color w:val="000000"/>
          <w:sz w:val="18"/>
          <w:szCs w:val="20"/>
        </w:rPr>
        <w:t xml:space="preserve">” should not be confused with licensing or other requirements imposed in other parts of the </w:t>
      </w:r>
      <w:r w:rsidR="000B47A2" w:rsidRPr="00614A0B">
        <w:rPr>
          <w:rFonts w:ascii="Arial" w:eastAsia="Times New Roman" w:hAnsi="Arial" w:cs="Arial"/>
          <w:iCs/>
          <w:color w:val="000000"/>
          <w:sz w:val="18"/>
          <w:szCs w:val="20"/>
        </w:rPr>
        <w:t>EAR, i.e., if</w:t>
      </w:r>
      <w:r w:rsidR="005568EB" w:rsidRPr="00614A0B">
        <w:rPr>
          <w:rFonts w:ascii="Arial" w:eastAsia="Times New Roman" w:hAnsi="Arial" w:cs="Arial"/>
          <w:iCs/>
          <w:color w:val="000000"/>
          <w:sz w:val="18"/>
          <w:szCs w:val="20"/>
        </w:rPr>
        <w:t xml:space="preserve"> an item or activity is subject to the EAR</w:t>
      </w:r>
      <w:r w:rsidR="000B47A2" w:rsidRPr="00614A0B">
        <w:rPr>
          <w:rFonts w:ascii="Arial" w:eastAsia="Times New Roman" w:hAnsi="Arial" w:cs="Arial"/>
          <w:iCs/>
          <w:color w:val="000000"/>
          <w:sz w:val="18"/>
          <w:szCs w:val="20"/>
        </w:rPr>
        <w:t>, th</w:t>
      </w:r>
      <w:r w:rsidRPr="00614A0B">
        <w:rPr>
          <w:rFonts w:ascii="Arial" w:eastAsia="Times New Roman" w:hAnsi="Arial" w:cs="Arial"/>
          <w:iCs/>
          <w:color w:val="000000"/>
          <w:sz w:val="18"/>
          <w:szCs w:val="20"/>
        </w:rPr>
        <w:t>is</w:t>
      </w:r>
      <w:r w:rsidR="000B47A2" w:rsidRPr="00614A0B">
        <w:rPr>
          <w:rFonts w:ascii="Arial" w:eastAsia="Times New Roman" w:hAnsi="Arial" w:cs="Arial"/>
          <w:iCs/>
          <w:color w:val="000000"/>
          <w:sz w:val="18"/>
          <w:szCs w:val="20"/>
        </w:rPr>
        <w:t xml:space="preserve"> does not mean </w:t>
      </w:r>
      <w:r w:rsidR="005568EB" w:rsidRPr="00614A0B">
        <w:rPr>
          <w:rFonts w:ascii="Arial" w:eastAsia="Times New Roman" w:hAnsi="Arial" w:cs="Arial"/>
          <w:iCs/>
          <w:color w:val="000000"/>
          <w:sz w:val="18"/>
          <w:szCs w:val="20"/>
        </w:rPr>
        <w:t>a</w:t>
      </w:r>
      <w:r w:rsidR="00A54E18">
        <w:rPr>
          <w:rFonts w:ascii="Arial" w:eastAsia="Times New Roman" w:hAnsi="Arial" w:cs="Arial"/>
          <w:iCs/>
          <w:color w:val="000000"/>
          <w:sz w:val="18"/>
          <w:szCs w:val="20"/>
        </w:rPr>
        <w:t>n export</w:t>
      </w:r>
      <w:r w:rsidR="005568EB" w:rsidRPr="00614A0B">
        <w:rPr>
          <w:rFonts w:ascii="Arial" w:eastAsia="Times New Roman" w:hAnsi="Arial" w:cs="Arial"/>
          <w:iCs/>
          <w:color w:val="000000"/>
          <w:sz w:val="18"/>
          <w:szCs w:val="20"/>
        </w:rPr>
        <w:t xml:space="preserve"> license or other requirement</w:t>
      </w:r>
      <w:r w:rsidR="000B47A2" w:rsidRPr="00614A0B">
        <w:rPr>
          <w:rFonts w:ascii="Arial" w:eastAsia="Times New Roman" w:hAnsi="Arial" w:cs="Arial"/>
          <w:iCs/>
          <w:color w:val="000000"/>
          <w:sz w:val="18"/>
          <w:szCs w:val="20"/>
        </w:rPr>
        <w:t>s</w:t>
      </w:r>
      <w:r w:rsidR="005568EB" w:rsidRPr="00614A0B">
        <w:rPr>
          <w:rFonts w:ascii="Arial" w:eastAsia="Times New Roman" w:hAnsi="Arial" w:cs="Arial"/>
          <w:iCs/>
          <w:color w:val="000000"/>
          <w:sz w:val="18"/>
          <w:szCs w:val="20"/>
        </w:rPr>
        <w:t xml:space="preserve"> automatically </w:t>
      </w:r>
      <w:r w:rsidRPr="00614A0B">
        <w:rPr>
          <w:rFonts w:ascii="Arial" w:eastAsia="Times New Roman" w:hAnsi="Arial" w:cs="Arial"/>
          <w:iCs/>
          <w:color w:val="000000"/>
          <w:sz w:val="18"/>
          <w:szCs w:val="20"/>
        </w:rPr>
        <w:t>apply</w:t>
      </w:r>
      <w:r w:rsidR="005568EB" w:rsidRPr="00614A0B">
        <w:rPr>
          <w:rFonts w:ascii="Arial" w:eastAsia="Times New Roman" w:hAnsi="Arial" w:cs="Arial"/>
          <w:iCs/>
          <w:color w:val="000000"/>
          <w:sz w:val="18"/>
          <w:szCs w:val="20"/>
        </w:rPr>
        <w:t xml:space="preserve">. </w:t>
      </w:r>
      <w:r w:rsidR="000B47A2" w:rsidRPr="00614A0B">
        <w:rPr>
          <w:rFonts w:ascii="Arial" w:eastAsia="Times New Roman" w:hAnsi="Arial" w:cs="Arial"/>
          <w:iCs/>
          <w:color w:val="000000"/>
          <w:sz w:val="18"/>
          <w:szCs w:val="20"/>
        </w:rPr>
        <w:t>Indeed, a</w:t>
      </w:r>
      <w:r w:rsidR="00A54E18">
        <w:rPr>
          <w:rFonts w:ascii="Arial" w:eastAsia="Times New Roman" w:hAnsi="Arial" w:cs="Arial"/>
          <w:iCs/>
          <w:color w:val="000000"/>
          <w:sz w:val="18"/>
          <w:szCs w:val="20"/>
        </w:rPr>
        <w:t>n export</w:t>
      </w:r>
      <w:r w:rsidR="005568EB" w:rsidRPr="00614A0B">
        <w:rPr>
          <w:rFonts w:ascii="Arial" w:eastAsia="Times New Roman" w:hAnsi="Arial" w:cs="Arial"/>
          <w:iCs/>
          <w:color w:val="000000"/>
          <w:sz w:val="18"/>
          <w:szCs w:val="20"/>
        </w:rPr>
        <w:t xml:space="preserve"> license or other requirement</w:t>
      </w:r>
      <w:r w:rsidR="000B47A2" w:rsidRPr="00614A0B">
        <w:rPr>
          <w:rFonts w:ascii="Arial" w:eastAsia="Times New Roman" w:hAnsi="Arial" w:cs="Arial"/>
          <w:iCs/>
          <w:color w:val="000000"/>
          <w:sz w:val="18"/>
          <w:szCs w:val="20"/>
        </w:rPr>
        <w:t>s</w:t>
      </w:r>
      <w:r w:rsidR="005568EB" w:rsidRPr="00614A0B">
        <w:rPr>
          <w:rFonts w:ascii="Arial" w:eastAsia="Times New Roman" w:hAnsi="Arial" w:cs="Arial"/>
          <w:iCs/>
          <w:color w:val="000000"/>
          <w:sz w:val="18"/>
          <w:szCs w:val="20"/>
        </w:rPr>
        <w:t xml:space="preserve"> </w:t>
      </w:r>
      <w:r w:rsidR="000B47A2" w:rsidRPr="00614A0B">
        <w:rPr>
          <w:rFonts w:ascii="Arial" w:eastAsia="Times New Roman" w:hAnsi="Arial" w:cs="Arial"/>
          <w:iCs/>
          <w:color w:val="000000"/>
          <w:sz w:val="18"/>
          <w:szCs w:val="20"/>
        </w:rPr>
        <w:t>apply</w:t>
      </w:r>
      <w:r w:rsidR="005568EB" w:rsidRPr="00614A0B">
        <w:rPr>
          <w:rFonts w:ascii="Arial" w:eastAsia="Times New Roman" w:hAnsi="Arial" w:cs="Arial"/>
          <w:iCs/>
          <w:color w:val="000000"/>
          <w:sz w:val="18"/>
          <w:szCs w:val="20"/>
        </w:rPr>
        <w:t xml:space="preserve"> only in those cases where other parts </w:t>
      </w:r>
      <w:r w:rsidR="000B47A2" w:rsidRPr="00614A0B">
        <w:rPr>
          <w:rFonts w:ascii="Arial" w:eastAsia="Times New Roman" w:hAnsi="Arial" w:cs="Arial"/>
          <w:iCs/>
          <w:color w:val="000000"/>
          <w:sz w:val="18"/>
          <w:szCs w:val="20"/>
        </w:rPr>
        <w:t>of the EAR impose</w:t>
      </w:r>
      <w:r w:rsidR="005568EB" w:rsidRPr="00614A0B">
        <w:rPr>
          <w:rFonts w:ascii="Arial" w:eastAsia="Times New Roman" w:hAnsi="Arial" w:cs="Arial"/>
          <w:iCs/>
          <w:color w:val="000000"/>
          <w:sz w:val="18"/>
          <w:szCs w:val="20"/>
        </w:rPr>
        <w:t xml:space="preserve"> </w:t>
      </w:r>
      <w:r w:rsidR="000B47A2" w:rsidRPr="00614A0B">
        <w:rPr>
          <w:rFonts w:ascii="Arial" w:eastAsia="Times New Roman" w:hAnsi="Arial" w:cs="Arial"/>
          <w:iCs/>
          <w:color w:val="000000"/>
          <w:sz w:val="18"/>
          <w:szCs w:val="20"/>
        </w:rPr>
        <w:t>such direction</w:t>
      </w:r>
      <w:r w:rsidR="005568EB" w:rsidRPr="00614A0B">
        <w:rPr>
          <w:rFonts w:ascii="Arial" w:eastAsia="Times New Roman" w:hAnsi="Arial" w:cs="Arial"/>
          <w:iCs/>
          <w:color w:val="000000"/>
          <w:sz w:val="18"/>
          <w:szCs w:val="20"/>
        </w:rPr>
        <w:t xml:space="preserve">. </w:t>
      </w:r>
      <w:r w:rsidR="009D6AC9">
        <w:rPr>
          <w:rFonts w:ascii="Arial" w:eastAsia="Times New Roman" w:hAnsi="Arial" w:cs="Arial"/>
          <w:iCs/>
          <w:color w:val="000000"/>
          <w:sz w:val="18"/>
          <w:szCs w:val="20"/>
        </w:rPr>
        <w:t>I</w:t>
      </w:r>
      <w:r w:rsidR="005568EB" w:rsidRPr="00614A0B">
        <w:rPr>
          <w:rFonts w:ascii="Arial" w:eastAsia="Times New Roman" w:hAnsi="Arial" w:cs="Arial"/>
          <w:iCs/>
          <w:color w:val="000000"/>
          <w:sz w:val="18"/>
          <w:szCs w:val="20"/>
        </w:rPr>
        <w:t xml:space="preserve">tems and activities that are </w:t>
      </w:r>
      <w:r w:rsidR="005568EB" w:rsidRPr="00614A0B">
        <w:rPr>
          <w:rFonts w:ascii="Arial" w:eastAsia="Times New Roman" w:hAnsi="Arial" w:cs="Arial"/>
          <w:i/>
          <w:iCs/>
          <w:color w:val="000000"/>
          <w:sz w:val="18"/>
          <w:szCs w:val="20"/>
          <w:u w:val="single"/>
        </w:rPr>
        <w:t>not subject</w:t>
      </w:r>
      <w:r w:rsidR="005568EB" w:rsidRPr="00614A0B">
        <w:rPr>
          <w:rFonts w:ascii="Arial" w:eastAsia="Times New Roman" w:hAnsi="Arial" w:cs="Arial"/>
          <w:iCs/>
          <w:color w:val="000000"/>
          <w:sz w:val="18"/>
          <w:szCs w:val="20"/>
        </w:rPr>
        <w:t xml:space="preserve"> to the EAR are outside the regulatory jurisdiction of the EAR and are </w:t>
      </w:r>
      <w:r w:rsidR="000B47A2" w:rsidRPr="00614A0B">
        <w:rPr>
          <w:rFonts w:ascii="Arial" w:eastAsia="Times New Roman" w:hAnsi="Arial" w:cs="Arial"/>
          <w:iCs/>
          <w:color w:val="000000"/>
          <w:sz w:val="18"/>
          <w:szCs w:val="20"/>
        </w:rPr>
        <w:t>not affected by those regulations.</w:t>
      </w:r>
    </w:p>
    <w:p w:rsidR="00707E14" w:rsidRDefault="00614A0B" w:rsidP="003B67FD">
      <w:pPr>
        <w:spacing w:after="240" w:line="240" w:lineRule="auto"/>
        <w:rPr>
          <w:rFonts w:ascii="Arial" w:hAnsi="Arial" w:cs="Arial"/>
          <w:color w:val="000000"/>
          <w:sz w:val="20"/>
          <w:szCs w:val="20"/>
        </w:rPr>
      </w:pPr>
      <w:r>
        <w:rPr>
          <w:rFonts w:ascii="Arial" w:hAnsi="Arial" w:cs="Arial"/>
          <w:color w:val="000000"/>
          <w:sz w:val="20"/>
          <w:szCs w:val="20"/>
        </w:rPr>
        <w:t>O</w:t>
      </w:r>
      <w:r w:rsidR="00D77D8C">
        <w:rPr>
          <w:rFonts w:ascii="Arial" w:hAnsi="Arial" w:cs="Arial"/>
          <w:color w:val="000000"/>
          <w:sz w:val="20"/>
          <w:szCs w:val="20"/>
        </w:rPr>
        <w:t>f greatest interest and effect on</w:t>
      </w:r>
      <w:r w:rsidR="00DE741C">
        <w:rPr>
          <w:rFonts w:ascii="Arial" w:hAnsi="Arial" w:cs="Arial"/>
          <w:color w:val="000000"/>
          <w:sz w:val="20"/>
          <w:szCs w:val="20"/>
        </w:rPr>
        <w:t xml:space="preserve"> the</w:t>
      </w:r>
      <w:r w:rsidR="00D77D8C">
        <w:rPr>
          <w:rFonts w:ascii="Arial" w:hAnsi="Arial" w:cs="Arial"/>
          <w:color w:val="000000"/>
          <w:sz w:val="20"/>
          <w:szCs w:val="20"/>
        </w:rPr>
        <w:t xml:space="preserve"> </w:t>
      </w:r>
      <w:r w:rsidR="00985346">
        <w:rPr>
          <w:rFonts w:ascii="Arial" w:hAnsi="Arial" w:cs="Arial"/>
          <w:color w:val="000000"/>
          <w:sz w:val="20"/>
          <w:szCs w:val="20"/>
        </w:rPr>
        <w:t>A</w:t>
      </w:r>
      <w:r w:rsidR="00D77D8C">
        <w:rPr>
          <w:rFonts w:ascii="Arial" w:hAnsi="Arial" w:cs="Arial"/>
          <w:color w:val="000000"/>
          <w:sz w:val="20"/>
          <w:szCs w:val="20"/>
        </w:rPr>
        <w:t>mateur</w:t>
      </w:r>
      <w:r w:rsidR="00DE741C">
        <w:rPr>
          <w:rFonts w:ascii="Arial" w:hAnsi="Arial" w:cs="Arial"/>
          <w:color w:val="000000"/>
          <w:sz w:val="20"/>
          <w:szCs w:val="20"/>
        </w:rPr>
        <w:t>-</w:t>
      </w:r>
      <w:r w:rsidR="00985346">
        <w:rPr>
          <w:rFonts w:ascii="Arial" w:hAnsi="Arial" w:cs="Arial"/>
          <w:color w:val="000000"/>
          <w:sz w:val="20"/>
          <w:szCs w:val="20"/>
        </w:rPr>
        <w:t>S</w:t>
      </w:r>
      <w:r w:rsidR="00DE741C">
        <w:rPr>
          <w:rFonts w:ascii="Arial" w:hAnsi="Arial" w:cs="Arial"/>
          <w:color w:val="000000"/>
          <w:sz w:val="20"/>
          <w:szCs w:val="20"/>
        </w:rPr>
        <w:t xml:space="preserve">atellite </w:t>
      </w:r>
      <w:r w:rsidR="00985346">
        <w:rPr>
          <w:rFonts w:ascii="Arial" w:hAnsi="Arial" w:cs="Arial"/>
          <w:color w:val="000000"/>
          <w:sz w:val="20"/>
          <w:szCs w:val="20"/>
        </w:rPr>
        <w:t>S</w:t>
      </w:r>
      <w:r w:rsidR="00DE741C">
        <w:rPr>
          <w:rFonts w:ascii="Arial" w:hAnsi="Arial" w:cs="Arial"/>
          <w:color w:val="000000"/>
          <w:sz w:val="20"/>
          <w:szCs w:val="20"/>
        </w:rPr>
        <w:t>ervice</w:t>
      </w:r>
      <w:r w:rsidR="00D77D8C">
        <w:rPr>
          <w:rFonts w:ascii="Arial" w:hAnsi="Arial" w:cs="Arial"/>
          <w:color w:val="000000"/>
          <w:sz w:val="20"/>
          <w:szCs w:val="20"/>
        </w:rPr>
        <w:t xml:space="preserve"> is one particular</w:t>
      </w:r>
      <w:r w:rsidR="00DE741C">
        <w:rPr>
          <w:rFonts w:ascii="Arial" w:hAnsi="Arial" w:cs="Arial"/>
          <w:color w:val="000000"/>
          <w:sz w:val="20"/>
          <w:szCs w:val="20"/>
        </w:rPr>
        <w:t>ly</w:t>
      </w:r>
      <w:r w:rsidR="00D77D8C">
        <w:rPr>
          <w:rFonts w:ascii="Arial" w:hAnsi="Arial" w:cs="Arial"/>
          <w:color w:val="000000"/>
          <w:sz w:val="20"/>
          <w:szCs w:val="20"/>
        </w:rPr>
        <w:t xml:space="preserve"> sensitive export area </w:t>
      </w:r>
      <w:r w:rsidR="00985346">
        <w:rPr>
          <w:rFonts w:ascii="Arial" w:hAnsi="Arial" w:cs="Arial"/>
          <w:color w:val="000000"/>
          <w:sz w:val="20"/>
          <w:szCs w:val="20"/>
        </w:rPr>
        <w:t>specifically</w:t>
      </w:r>
      <w:r w:rsidR="00D77D8C">
        <w:rPr>
          <w:rFonts w:ascii="Arial" w:hAnsi="Arial" w:cs="Arial"/>
          <w:color w:val="000000"/>
          <w:sz w:val="20"/>
          <w:szCs w:val="20"/>
        </w:rPr>
        <w:t xml:space="preserve"> called out under both ITAR and E</w:t>
      </w:r>
      <w:r w:rsidR="00DE741C">
        <w:rPr>
          <w:rFonts w:ascii="Arial" w:hAnsi="Arial" w:cs="Arial"/>
          <w:color w:val="000000"/>
          <w:sz w:val="20"/>
          <w:szCs w:val="20"/>
        </w:rPr>
        <w:t>AR involving s</w:t>
      </w:r>
      <w:r w:rsidR="00D77D8C">
        <w:rPr>
          <w:rFonts w:ascii="Arial" w:hAnsi="Arial" w:cs="Arial"/>
          <w:color w:val="000000"/>
          <w:sz w:val="20"/>
          <w:szCs w:val="20"/>
        </w:rPr>
        <w:t xml:space="preserve">atellites and </w:t>
      </w:r>
      <w:r w:rsidR="00C823D1">
        <w:rPr>
          <w:rFonts w:ascii="Arial" w:hAnsi="Arial" w:cs="Arial"/>
          <w:color w:val="000000"/>
          <w:sz w:val="20"/>
          <w:szCs w:val="20"/>
        </w:rPr>
        <w:t xml:space="preserve">their </w:t>
      </w:r>
      <w:r w:rsidR="00D77D8C">
        <w:rPr>
          <w:rFonts w:ascii="Arial" w:hAnsi="Arial" w:cs="Arial"/>
          <w:color w:val="000000"/>
          <w:sz w:val="20"/>
          <w:szCs w:val="20"/>
        </w:rPr>
        <w:t>associated technolog</w:t>
      </w:r>
      <w:r w:rsidR="00C823D1">
        <w:rPr>
          <w:rFonts w:ascii="Arial" w:hAnsi="Arial" w:cs="Arial"/>
          <w:color w:val="000000"/>
          <w:sz w:val="20"/>
          <w:szCs w:val="20"/>
        </w:rPr>
        <w:t>ies</w:t>
      </w:r>
      <w:r w:rsidR="00D77D8C">
        <w:rPr>
          <w:rFonts w:ascii="Arial" w:hAnsi="Arial" w:cs="Arial"/>
          <w:color w:val="000000"/>
          <w:sz w:val="20"/>
          <w:szCs w:val="20"/>
        </w:rPr>
        <w:t>.  Specifically, ITAR Category XV</w:t>
      </w:r>
      <w:r w:rsidR="001D13F4">
        <w:rPr>
          <w:rFonts w:ascii="Arial" w:hAnsi="Arial" w:cs="Arial"/>
          <w:color w:val="000000"/>
          <w:sz w:val="20"/>
          <w:szCs w:val="20"/>
        </w:rPr>
        <w:t xml:space="preserve"> </w:t>
      </w:r>
      <w:r w:rsidR="00170FDF">
        <w:rPr>
          <w:rFonts w:ascii="Arial" w:hAnsi="Arial" w:cs="Arial"/>
          <w:color w:val="000000"/>
          <w:sz w:val="20"/>
          <w:szCs w:val="20"/>
        </w:rPr>
        <w:t>-</w:t>
      </w:r>
      <w:r>
        <w:rPr>
          <w:rFonts w:ascii="Arial" w:hAnsi="Arial" w:cs="Arial"/>
          <w:color w:val="000000"/>
          <w:sz w:val="20"/>
          <w:szCs w:val="20"/>
        </w:rPr>
        <w:t xml:space="preserve"> Spacecraft and Related Articles</w:t>
      </w:r>
      <w:r w:rsidR="001D13F4">
        <w:rPr>
          <w:rFonts w:ascii="Arial" w:hAnsi="Arial" w:cs="Arial"/>
          <w:color w:val="000000"/>
          <w:sz w:val="20"/>
          <w:szCs w:val="20"/>
        </w:rPr>
        <w:t>,</w:t>
      </w:r>
      <w:r>
        <w:rPr>
          <w:rFonts w:ascii="Arial" w:hAnsi="Arial" w:cs="Arial"/>
          <w:color w:val="000000"/>
          <w:sz w:val="20"/>
          <w:szCs w:val="20"/>
        </w:rPr>
        <w:t xml:space="preserve"> defines</w:t>
      </w:r>
      <w:r w:rsidR="00170FDF">
        <w:rPr>
          <w:rStyle w:val="EndnoteReference"/>
          <w:rFonts w:ascii="Arial" w:hAnsi="Arial" w:cs="Arial"/>
          <w:color w:val="000000"/>
          <w:sz w:val="20"/>
          <w:szCs w:val="20"/>
        </w:rPr>
        <w:endnoteReference w:id="8"/>
      </w:r>
      <w:r>
        <w:rPr>
          <w:rFonts w:ascii="Arial" w:hAnsi="Arial" w:cs="Arial"/>
          <w:color w:val="000000"/>
          <w:sz w:val="20"/>
          <w:szCs w:val="20"/>
        </w:rPr>
        <w:t xml:space="preserve"> </w:t>
      </w:r>
      <w:r w:rsidRPr="00E927CE">
        <w:rPr>
          <w:rFonts w:ascii="Arial" w:hAnsi="Arial" w:cs="Arial"/>
          <w:i/>
          <w:color w:val="000000"/>
          <w:sz w:val="20"/>
          <w:szCs w:val="20"/>
        </w:rPr>
        <w:t>spacecraft, including satellites and space vehicles, whether designated development, experimental, research, or scientific, or having a commercial, civil, or military end-use</w:t>
      </w:r>
      <w:r>
        <w:rPr>
          <w:rFonts w:ascii="Arial" w:hAnsi="Arial" w:cs="Arial"/>
          <w:color w:val="000000"/>
          <w:sz w:val="20"/>
          <w:szCs w:val="20"/>
        </w:rPr>
        <w:t xml:space="preserve">. </w:t>
      </w:r>
      <w:r w:rsidR="00E927CE">
        <w:rPr>
          <w:rFonts w:ascii="Arial" w:hAnsi="Arial" w:cs="Arial"/>
          <w:color w:val="000000"/>
          <w:sz w:val="20"/>
          <w:szCs w:val="20"/>
        </w:rPr>
        <w:t xml:space="preserve">This category </w:t>
      </w:r>
      <w:r w:rsidR="001D13F4">
        <w:rPr>
          <w:rFonts w:ascii="Arial" w:hAnsi="Arial" w:cs="Arial"/>
          <w:color w:val="000000"/>
          <w:sz w:val="20"/>
          <w:szCs w:val="20"/>
        </w:rPr>
        <w:t>specifies</w:t>
      </w:r>
      <w:r w:rsidR="00E927CE">
        <w:rPr>
          <w:rFonts w:ascii="Arial" w:hAnsi="Arial" w:cs="Arial"/>
          <w:color w:val="000000"/>
          <w:sz w:val="20"/>
          <w:szCs w:val="20"/>
        </w:rPr>
        <w:t xml:space="preserve"> 13 </w:t>
      </w:r>
      <w:r w:rsidR="001D13F4">
        <w:rPr>
          <w:rFonts w:ascii="Arial" w:hAnsi="Arial" w:cs="Arial"/>
          <w:color w:val="000000"/>
          <w:sz w:val="20"/>
          <w:szCs w:val="20"/>
        </w:rPr>
        <w:t xml:space="preserve">satellite </w:t>
      </w:r>
      <w:r w:rsidR="00E927CE">
        <w:rPr>
          <w:rFonts w:ascii="Arial" w:hAnsi="Arial" w:cs="Arial"/>
          <w:color w:val="000000"/>
          <w:sz w:val="20"/>
          <w:szCs w:val="20"/>
        </w:rPr>
        <w:t xml:space="preserve">capability </w:t>
      </w:r>
      <w:r w:rsidR="00013923">
        <w:rPr>
          <w:rFonts w:ascii="Arial" w:hAnsi="Arial" w:cs="Arial"/>
          <w:color w:val="000000"/>
          <w:sz w:val="20"/>
          <w:szCs w:val="20"/>
        </w:rPr>
        <w:t>functions</w:t>
      </w:r>
      <w:r w:rsidR="00E927CE">
        <w:rPr>
          <w:rFonts w:ascii="Arial" w:hAnsi="Arial" w:cs="Arial"/>
          <w:color w:val="000000"/>
          <w:sz w:val="20"/>
          <w:szCs w:val="20"/>
        </w:rPr>
        <w:t xml:space="preserve"> involving advanced technologies directly beneficial to military applications.</w:t>
      </w:r>
      <w:r w:rsidR="00D77D8C">
        <w:rPr>
          <w:rFonts w:ascii="Arial" w:hAnsi="Arial" w:cs="Arial"/>
          <w:color w:val="000000"/>
          <w:sz w:val="20"/>
          <w:szCs w:val="20"/>
        </w:rPr>
        <w:t xml:space="preserve"> </w:t>
      </w:r>
      <w:r w:rsidR="00E927CE">
        <w:rPr>
          <w:rFonts w:ascii="Arial" w:hAnsi="Arial" w:cs="Arial"/>
          <w:color w:val="000000"/>
          <w:sz w:val="20"/>
          <w:szCs w:val="20"/>
        </w:rPr>
        <w:t>Of particular interest, howe</w:t>
      </w:r>
      <w:r w:rsidR="001D13F4">
        <w:rPr>
          <w:rFonts w:ascii="Arial" w:hAnsi="Arial" w:cs="Arial"/>
          <w:color w:val="000000"/>
          <w:sz w:val="20"/>
          <w:szCs w:val="20"/>
        </w:rPr>
        <w:t>ver, is Note 1 appended to Category XV</w:t>
      </w:r>
      <w:r w:rsidR="00E927CE">
        <w:rPr>
          <w:rFonts w:ascii="Arial" w:hAnsi="Arial" w:cs="Arial"/>
          <w:color w:val="000000"/>
          <w:sz w:val="20"/>
          <w:szCs w:val="20"/>
        </w:rPr>
        <w:t xml:space="preserve"> which states, </w:t>
      </w:r>
      <w:r w:rsidR="009D6AC9">
        <w:rPr>
          <w:rFonts w:ascii="Arial" w:hAnsi="Arial" w:cs="Arial"/>
          <w:color w:val="000000"/>
          <w:sz w:val="20"/>
          <w:szCs w:val="20"/>
        </w:rPr>
        <w:t>“</w:t>
      </w:r>
      <w:r w:rsidR="00E927CE" w:rsidRPr="00E927CE">
        <w:rPr>
          <w:rFonts w:ascii="Arial" w:hAnsi="Arial" w:cs="Arial"/>
          <w:i/>
          <w:color w:val="000000"/>
          <w:sz w:val="20"/>
          <w:szCs w:val="20"/>
        </w:rPr>
        <w:t xml:space="preserve">Spacecraft not identified in this paragraph are </w:t>
      </w:r>
      <w:r w:rsidR="00E927CE" w:rsidRPr="00E927CE">
        <w:rPr>
          <w:rFonts w:ascii="Arial" w:hAnsi="Arial" w:cs="Arial"/>
          <w:i/>
          <w:color w:val="000000"/>
          <w:sz w:val="20"/>
          <w:szCs w:val="20"/>
          <w:u w:val="single"/>
        </w:rPr>
        <w:t>subject to the EAR</w:t>
      </w:r>
      <w:r w:rsidR="00A54E18">
        <w:rPr>
          <w:rFonts w:ascii="Arial" w:hAnsi="Arial" w:cs="Arial"/>
          <w:i/>
          <w:color w:val="000000"/>
          <w:sz w:val="20"/>
          <w:szCs w:val="20"/>
        </w:rPr>
        <w:t xml:space="preserve"> [</w:t>
      </w:r>
      <w:r w:rsidR="001D13F4">
        <w:rPr>
          <w:rFonts w:ascii="Arial" w:hAnsi="Arial" w:cs="Arial"/>
          <w:i/>
          <w:color w:val="000000"/>
          <w:sz w:val="20"/>
          <w:szCs w:val="20"/>
        </w:rPr>
        <w:t xml:space="preserve">see </w:t>
      </w:r>
      <w:r w:rsidR="00A54E18">
        <w:rPr>
          <w:rFonts w:ascii="Arial" w:hAnsi="Arial" w:cs="Arial"/>
          <w:color w:val="000000"/>
          <w:sz w:val="20"/>
          <w:szCs w:val="20"/>
        </w:rPr>
        <w:t>Export Control Classification Number (</w:t>
      </w:r>
      <w:r w:rsidR="001D13F4">
        <w:rPr>
          <w:rFonts w:ascii="Arial" w:hAnsi="Arial" w:cs="Arial"/>
          <w:color w:val="000000"/>
          <w:sz w:val="20"/>
          <w:szCs w:val="20"/>
        </w:rPr>
        <w:t>ECCN</w:t>
      </w:r>
      <w:r w:rsidR="00A54E18">
        <w:rPr>
          <w:rFonts w:ascii="Arial" w:hAnsi="Arial" w:cs="Arial"/>
          <w:color w:val="000000"/>
          <w:sz w:val="20"/>
          <w:szCs w:val="20"/>
        </w:rPr>
        <w:t>)</w:t>
      </w:r>
      <w:r w:rsidR="001D13F4">
        <w:rPr>
          <w:rStyle w:val="EndnoteReference"/>
          <w:rFonts w:ascii="Arial" w:hAnsi="Arial" w:cs="Arial"/>
          <w:color w:val="000000"/>
          <w:sz w:val="20"/>
          <w:szCs w:val="20"/>
        </w:rPr>
        <w:endnoteReference w:id="9"/>
      </w:r>
      <w:r w:rsidR="001D13F4">
        <w:rPr>
          <w:rFonts w:ascii="Arial" w:hAnsi="Arial" w:cs="Arial"/>
          <w:color w:val="000000"/>
          <w:sz w:val="20"/>
          <w:szCs w:val="20"/>
        </w:rPr>
        <w:t xml:space="preserve"> </w:t>
      </w:r>
      <w:r w:rsidR="00E927CE" w:rsidRPr="00E927CE">
        <w:rPr>
          <w:rFonts w:ascii="Arial" w:hAnsi="Arial" w:cs="Arial"/>
          <w:i/>
          <w:color w:val="000000"/>
          <w:sz w:val="20"/>
          <w:szCs w:val="20"/>
        </w:rPr>
        <w:t>9</w:t>
      </w:r>
      <w:r w:rsidR="00013923">
        <w:rPr>
          <w:rFonts w:ascii="Arial" w:hAnsi="Arial" w:cs="Arial"/>
          <w:i/>
          <w:color w:val="000000"/>
          <w:sz w:val="20"/>
          <w:szCs w:val="20"/>
        </w:rPr>
        <w:t>x</w:t>
      </w:r>
      <w:r w:rsidR="00E927CE" w:rsidRPr="00E927CE">
        <w:rPr>
          <w:rFonts w:ascii="Arial" w:hAnsi="Arial" w:cs="Arial"/>
          <w:i/>
          <w:color w:val="000000"/>
          <w:sz w:val="20"/>
          <w:szCs w:val="20"/>
        </w:rPr>
        <w:t>515</w:t>
      </w:r>
      <w:r w:rsidR="00A54E18">
        <w:rPr>
          <w:rFonts w:ascii="Arial" w:hAnsi="Arial" w:cs="Arial"/>
          <w:i/>
          <w:color w:val="000000"/>
          <w:sz w:val="20"/>
          <w:szCs w:val="20"/>
        </w:rPr>
        <w:t>]</w:t>
      </w:r>
      <w:r w:rsidR="00E927CE" w:rsidRPr="00E927CE">
        <w:rPr>
          <w:rFonts w:ascii="Arial" w:hAnsi="Arial" w:cs="Arial"/>
          <w:i/>
          <w:color w:val="000000"/>
          <w:sz w:val="20"/>
          <w:szCs w:val="20"/>
        </w:rPr>
        <w:t>.</w:t>
      </w:r>
      <w:r w:rsidR="009D6AC9">
        <w:rPr>
          <w:rFonts w:ascii="Arial" w:hAnsi="Arial" w:cs="Arial"/>
          <w:i/>
          <w:color w:val="000000"/>
          <w:sz w:val="20"/>
          <w:szCs w:val="20"/>
        </w:rPr>
        <w:t>”</w:t>
      </w:r>
      <w:r w:rsidR="00707E14">
        <w:rPr>
          <w:rFonts w:ascii="Arial" w:hAnsi="Arial" w:cs="Arial"/>
          <w:i/>
          <w:color w:val="000000"/>
          <w:sz w:val="20"/>
          <w:szCs w:val="20"/>
        </w:rPr>
        <w:t xml:space="preserve"> </w:t>
      </w:r>
      <w:r w:rsidR="00013923">
        <w:rPr>
          <w:rFonts w:ascii="Arial" w:hAnsi="Arial" w:cs="Arial"/>
          <w:color w:val="000000"/>
          <w:sz w:val="20"/>
          <w:szCs w:val="20"/>
        </w:rPr>
        <w:t>Consequently</w:t>
      </w:r>
      <w:r w:rsidR="00E927CE">
        <w:rPr>
          <w:rFonts w:ascii="Arial" w:hAnsi="Arial" w:cs="Arial"/>
          <w:color w:val="000000"/>
          <w:sz w:val="20"/>
          <w:szCs w:val="20"/>
        </w:rPr>
        <w:t xml:space="preserve">, </w:t>
      </w:r>
      <w:r w:rsidR="00D77D8C">
        <w:rPr>
          <w:rFonts w:ascii="Arial" w:hAnsi="Arial" w:cs="Arial"/>
          <w:color w:val="000000"/>
          <w:sz w:val="20"/>
          <w:szCs w:val="20"/>
        </w:rPr>
        <w:t xml:space="preserve">EAR </w:t>
      </w:r>
      <w:r w:rsidR="00A54E18">
        <w:rPr>
          <w:rFonts w:ascii="Arial" w:hAnsi="Arial" w:cs="Arial"/>
          <w:color w:val="000000"/>
          <w:sz w:val="20"/>
          <w:szCs w:val="20"/>
        </w:rPr>
        <w:t xml:space="preserve">ECCN </w:t>
      </w:r>
      <w:r w:rsidR="00D77D8C">
        <w:rPr>
          <w:rFonts w:ascii="Arial" w:hAnsi="Arial" w:cs="Arial"/>
          <w:color w:val="000000"/>
          <w:sz w:val="20"/>
          <w:szCs w:val="20"/>
        </w:rPr>
        <w:t>9x515</w:t>
      </w:r>
      <w:r w:rsidR="004B7FC4" w:rsidRPr="004B7FC4">
        <w:rPr>
          <w:rFonts w:ascii="Arial" w:hAnsi="Arial" w:cs="Arial"/>
          <w:color w:val="000000"/>
          <w:sz w:val="20"/>
          <w:szCs w:val="20"/>
          <w:vertAlign w:val="superscript"/>
        </w:rPr>
        <w:t>e</w:t>
      </w:r>
      <w:r w:rsidR="004B7FC4">
        <w:rPr>
          <w:rFonts w:ascii="Arial" w:hAnsi="Arial" w:cs="Arial"/>
          <w:color w:val="000000"/>
          <w:sz w:val="20"/>
          <w:szCs w:val="20"/>
        </w:rPr>
        <w:t xml:space="preserve"> </w:t>
      </w:r>
      <w:r w:rsidR="00D77D8C">
        <w:rPr>
          <w:rFonts w:ascii="Arial" w:hAnsi="Arial" w:cs="Arial"/>
          <w:color w:val="000000"/>
          <w:sz w:val="20"/>
          <w:szCs w:val="20"/>
        </w:rPr>
        <w:t>address</w:t>
      </w:r>
      <w:r w:rsidR="00013923">
        <w:rPr>
          <w:rFonts w:ascii="Arial" w:hAnsi="Arial" w:cs="Arial"/>
          <w:color w:val="000000"/>
          <w:sz w:val="20"/>
          <w:szCs w:val="20"/>
        </w:rPr>
        <w:t>es</w:t>
      </w:r>
      <w:r w:rsidR="00D77D8C">
        <w:rPr>
          <w:rFonts w:ascii="Arial" w:hAnsi="Arial" w:cs="Arial"/>
          <w:color w:val="000000"/>
          <w:sz w:val="20"/>
          <w:szCs w:val="20"/>
        </w:rPr>
        <w:t xml:space="preserve"> satellites and spacecraft, ground station eq</w:t>
      </w:r>
      <w:r w:rsidR="00984E8E">
        <w:rPr>
          <w:rFonts w:ascii="Arial" w:hAnsi="Arial" w:cs="Arial"/>
          <w:color w:val="000000"/>
          <w:sz w:val="20"/>
          <w:szCs w:val="20"/>
        </w:rPr>
        <w:t>uipment, parts/</w:t>
      </w:r>
      <w:r w:rsidR="00D77D8C">
        <w:rPr>
          <w:rFonts w:ascii="Arial" w:hAnsi="Arial" w:cs="Arial"/>
          <w:color w:val="000000"/>
          <w:sz w:val="20"/>
          <w:szCs w:val="20"/>
        </w:rPr>
        <w:t>components, and associated technologies.</w:t>
      </w:r>
    </w:p>
    <w:p w:rsidR="005568EB" w:rsidRPr="00707E14" w:rsidRDefault="00614A0B" w:rsidP="003B67FD">
      <w:pPr>
        <w:spacing w:after="240" w:line="240" w:lineRule="auto"/>
        <w:rPr>
          <w:rFonts w:ascii="Arial" w:hAnsi="Arial" w:cs="Arial"/>
          <w:i/>
          <w:color w:val="000000"/>
          <w:sz w:val="20"/>
          <w:szCs w:val="20"/>
        </w:rPr>
      </w:pPr>
      <w:r>
        <w:rPr>
          <w:rFonts w:ascii="Arial" w:hAnsi="Arial" w:cs="Arial"/>
          <w:color w:val="000000"/>
          <w:sz w:val="20"/>
          <w:szCs w:val="20"/>
        </w:rPr>
        <w:t xml:space="preserve">These two </w:t>
      </w:r>
      <w:r w:rsidR="00EF61B5">
        <w:rPr>
          <w:rFonts w:ascii="Arial" w:hAnsi="Arial" w:cs="Arial"/>
          <w:color w:val="000000"/>
          <w:sz w:val="20"/>
          <w:szCs w:val="20"/>
        </w:rPr>
        <w:t xml:space="preserve">Export Control List </w:t>
      </w:r>
      <w:r>
        <w:rPr>
          <w:rFonts w:ascii="Arial" w:hAnsi="Arial" w:cs="Arial"/>
          <w:color w:val="000000"/>
          <w:sz w:val="20"/>
          <w:szCs w:val="20"/>
        </w:rPr>
        <w:t>sections</w:t>
      </w:r>
      <w:r w:rsidR="008F309F">
        <w:rPr>
          <w:rFonts w:ascii="Arial" w:hAnsi="Arial" w:cs="Arial"/>
          <w:color w:val="000000"/>
          <w:sz w:val="20"/>
          <w:szCs w:val="20"/>
        </w:rPr>
        <w:t xml:space="preserve"> </w:t>
      </w:r>
      <w:r w:rsidR="00EF61B5">
        <w:rPr>
          <w:rFonts w:ascii="Arial" w:hAnsi="Arial" w:cs="Arial"/>
          <w:color w:val="000000"/>
          <w:sz w:val="20"/>
          <w:szCs w:val="20"/>
        </w:rPr>
        <w:t xml:space="preserve">form the basis for export control of </w:t>
      </w:r>
      <w:r w:rsidR="008F309F">
        <w:rPr>
          <w:rFonts w:ascii="Arial" w:hAnsi="Arial" w:cs="Arial"/>
          <w:color w:val="000000"/>
          <w:sz w:val="20"/>
          <w:szCs w:val="20"/>
        </w:rPr>
        <w:t>amate</w:t>
      </w:r>
      <w:r w:rsidR="00EF61B5">
        <w:rPr>
          <w:rFonts w:ascii="Arial" w:hAnsi="Arial" w:cs="Arial"/>
          <w:color w:val="000000"/>
          <w:sz w:val="20"/>
          <w:szCs w:val="20"/>
        </w:rPr>
        <w:t>u</w:t>
      </w:r>
      <w:r w:rsidR="008F309F">
        <w:rPr>
          <w:rFonts w:ascii="Arial" w:hAnsi="Arial" w:cs="Arial"/>
          <w:color w:val="000000"/>
          <w:sz w:val="20"/>
          <w:szCs w:val="20"/>
        </w:rPr>
        <w:t>r radio satellites</w:t>
      </w:r>
      <w:r w:rsidR="00EF61B5">
        <w:rPr>
          <w:rFonts w:ascii="Arial" w:hAnsi="Arial" w:cs="Arial"/>
          <w:color w:val="000000"/>
          <w:sz w:val="20"/>
          <w:szCs w:val="20"/>
        </w:rPr>
        <w:t xml:space="preserve">, ground stations, etc. developed </w:t>
      </w:r>
      <w:r w:rsidR="008F309F">
        <w:rPr>
          <w:rFonts w:ascii="Arial" w:hAnsi="Arial" w:cs="Arial"/>
          <w:color w:val="000000"/>
          <w:sz w:val="20"/>
          <w:szCs w:val="20"/>
        </w:rPr>
        <w:t xml:space="preserve">under </w:t>
      </w:r>
      <w:r w:rsidR="00EF61B5">
        <w:rPr>
          <w:rFonts w:ascii="Arial" w:hAnsi="Arial" w:cs="Arial"/>
          <w:color w:val="000000"/>
          <w:sz w:val="20"/>
          <w:szCs w:val="20"/>
        </w:rPr>
        <w:t>the auspices of the</w:t>
      </w:r>
      <w:r w:rsidR="008F309F">
        <w:rPr>
          <w:rFonts w:ascii="Arial" w:hAnsi="Arial" w:cs="Arial"/>
          <w:color w:val="000000"/>
          <w:sz w:val="20"/>
          <w:szCs w:val="20"/>
        </w:rPr>
        <w:t xml:space="preserve"> Amateur Satellite-Service.</w:t>
      </w:r>
      <w:r w:rsidR="00A54E18">
        <w:rPr>
          <w:rFonts w:ascii="Arial" w:hAnsi="Arial" w:cs="Arial"/>
          <w:color w:val="000000"/>
          <w:sz w:val="20"/>
          <w:szCs w:val="20"/>
        </w:rPr>
        <w:t xml:space="preserve"> Indeed, </w:t>
      </w:r>
      <w:r w:rsidR="00984E8E">
        <w:rPr>
          <w:rFonts w:ascii="Arial" w:hAnsi="Arial" w:cs="Arial"/>
          <w:color w:val="000000"/>
          <w:sz w:val="20"/>
          <w:szCs w:val="20"/>
        </w:rPr>
        <w:t>the</w:t>
      </w:r>
      <w:r w:rsidR="00C823D1">
        <w:rPr>
          <w:rFonts w:ascii="Arial" w:hAnsi="Arial" w:cs="Arial"/>
          <w:color w:val="000000"/>
          <w:sz w:val="20"/>
          <w:szCs w:val="20"/>
        </w:rPr>
        <w:t xml:space="preserve"> designation of such ‘controllable’ items brought the m</w:t>
      </w:r>
      <w:r w:rsidR="00984E8E">
        <w:rPr>
          <w:rFonts w:ascii="Arial" w:hAnsi="Arial" w:cs="Arial"/>
          <w:color w:val="000000"/>
          <w:sz w:val="20"/>
          <w:szCs w:val="20"/>
        </w:rPr>
        <w:t>atter of export control of Amateur-Satellite S</w:t>
      </w:r>
      <w:r w:rsidR="00C823D1">
        <w:rPr>
          <w:rFonts w:ascii="Arial" w:hAnsi="Arial" w:cs="Arial"/>
          <w:color w:val="000000"/>
          <w:sz w:val="20"/>
          <w:szCs w:val="20"/>
        </w:rPr>
        <w:t>ervice</w:t>
      </w:r>
      <w:r w:rsidR="00984E8E">
        <w:rPr>
          <w:rFonts w:ascii="Arial" w:hAnsi="Arial" w:cs="Arial"/>
          <w:color w:val="000000"/>
          <w:sz w:val="20"/>
          <w:szCs w:val="20"/>
        </w:rPr>
        <w:t xml:space="preserve"> items/technology to the fore</w:t>
      </w:r>
      <w:r w:rsidR="00C823D1">
        <w:rPr>
          <w:rFonts w:ascii="Arial" w:hAnsi="Arial" w:cs="Arial"/>
          <w:color w:val="000000"/>
          <w:sz w:val="20"/>
          <w:szCs w:val="20"/>
        </w:rPr>
        <w:t>.</w:t>
      </w:r>
    </w:p>
    <w:p w:rsidR="009000D7" w:rsidRDefault="009000D7" w:rsidP="003B67FD">
      <w:pPr>
        <w:spacing w:after="240" w:line="240" w:lineRule="auto"/>
        <w:rPr>
          <w:rFonts w:ascii="Arial" w:hAnsi="Arial" w:cs="Arial"/>
          <w:color w:val="000000"/>
          <w:sz w:val="20"/>
          <w:szCs w:val="20"/>
        </w:rPr>
      </w:pPr>
    </w:p>
    <w:p w:rsidR="00CF3CA0" w:rsidRDefault="00CF3CA0" w:rsidP="003B67FD">
      <w:pPr>
        <w:spacing w:after="240" w:line="240" w:lineRule="auto"/>
        <w:rPr>
          <w:rFonts w:ascii="Arial" w:hAnsi="Arial" w:cs="Arial"/>
          <w:color w:val="000000"/>
          <w:sz w:val="20"/>
          <w:szCs w:val="20"/>
        </w:rPr>
      </w:pPr>
    </w:p>
    <w:p w:rsidR="00692DAD" w:rsidRDefault="00FF7CD5" w:rsidP="0091235B">
      <w:pPr>
        <w:spacing w:line="240" w:lineRule="auto"/>
        <w:rPr>
          <w:rFonts w:ascii="Arial" w:eastAsia="Times New Roman" w:hAnsi="Arial" w:cs="Arial"/>
          <w:color w:val="000000"/>
          <w:sz w:val="20"/>
          <w:szCs w:val="20"/>
        </w:rPr>
      </w:pPr>
      <w:r w:rsidRPr="003C62A9">
        <w:rPr>
          <w:rFonts w:ascii="Arial" w:hAnsi="Arial" w:cs="Arial"/>
          <w:b/>
          <w:sz w:val="24"/>
          <w:szCs w:val="28"/>
          <w:u w:val="single"/>
        </w:rPr>
        <w:t>Predicament</w:t>
      </w:r>
      <w:r w:rsidRPr="00706B9A">
        <w:rPr>
          <w:rFonts w:ascii="Arial" w:hAnsi="Arial" w:cs="Arial"/>
          <w:b/>
          <w:sz w:val="24"/>
          <w:szCs w:val="28"/>
        </w:rPr>
        <w:t xml:space="preserve"> </w:t>
      </w:r>
      <w:r>
        <w:rPr>
          <w:rFonts w:ascii="Arial" w:hAnsi="Arial" w:cs="Arial"/>
          <w:b/>
          <w:sz w:val="24"/>
          <w:szCs w:val="28"/>
        </w:rPr>
        <w:t>–</w:t>
      </w:r>
      <w:r w:rsidR="00CC572E" w:rsidRPr="00CC572E">
        <w:rPr>
          <w:rFonts w:ascii="Arial" w:hAnsi="Arial" w:cs="Arial"/>
          <w:sz w:val="24"/>
          <w:szCs w:val="28"/>
        </w:rPr>
        <w:t xml:space="preserve"> </w:t>
      </w:r>
      <w:r w:rsidR="00CF3CA0">
        <w:rPr>
          <w:rFonts w:ascii="Arial" w:eastAsia="Times New Roman" w:hAnsi="Arial" w:cs="Arial"/>
          <w:color w:val="000000"/>
          <w:sz w:val="20"/>
          <w:szCs w:val="20"/>
        </w:rPr>
        <w:t>One</w:t>
      </w:r>
      <w:r w:rsidR="00EB5D7B">
        <w:rPr>
          <w:rFonts w:ascii="Arial" w:eastAsia="Times New Roman" w:hAnsi="Arial" w:cs="Arial"/>
          <w:color w:val="000000"/>
          <w:sz w:val="20"/>
          <w:szCs w:val="20"/>
        </w:rPr>
        <w:t xml:space="preserve"> </w:t>
      </w:r>
      <w:r w:rsidR="003B67FD">
        <w:rPr>
          <w:rFonts w:ascii="Arial" w:eastAsia="Times New Roman" w:hAnsi="Arial" w:cs="Arial"/>
          <w:color w:val="000000"/>
          <w:sz w:val="20"/>
          <w:szCs w:val="20"/>
        </w:rPr>
        <w:t>difficulty</w:t>
      </w:r>
      <w:r w:rsidR="0091235B">
        <w:rPr>
          <w:rFonts w:ascii="Arial" w:eastAsia="Times New Roman" w:hAnsi="Arial" w:cs="Arial"/>
          <w:color w:val="000000"/>
          <w:sz w:val="20"/>
          <w:szCs w:val="20"/>
        </w:rPr>
        <w:t xml:space="preserve"> the amateur radio community faces</w:t>
      </w:r>
      <w:r w:rsidR="00EB5D7B">
        <w:rPr>
          <w:rFonts w:ascii="Arial" w:eastAsia="Times New Roman" w:hAnsi="Arial" w:cs="Arial"/>
          <w:color w:val="000000"/>
          <w:sz w:val="20"/>
          <w:szCs w:val="20"/>
        </w:rPr>
        <w:t xml:space="preserve"> with </w:t>
      </w:r>
      <w:r w:rsidR="0091235B">
        <w:rPr>
          <w:rFonts w:ascii="Arial" w:eastAsia="Times New Roman" w:hAnsi="Arial" w:cs="Arial"/>
          <w:color w:val="000000"/>
          <w:sz w:val="20"/>
          <w:szCs w:val="20"/>
        </w:rPr>
        <w:t>respect</w:t>
      </w:r>
      <w:r w:rsidR="00EB5D7B">
        <w:rPr>
          <w:rFonts w:ascii="Arial" w:eastAsia="Times New Roman" w:hAnsi="Arial" w:cs="Arial"/>
          <w:color w:val="000000"/>
          <w:sz w:val="20"/>
          <w:szCs w:val="20"/>
        </w:rPr>
        <w:t xml:space="preserve"> to </w:t>
      </w:r>
      <w:r w:rsidR="00C823D1">
        <w:rPr>
          <w:rFonts w:ascii="Arial" w:eastAsia="Times New Roman" w:hAnsi="Arial" w:cs="Arial"/>
          <w:color w:val="000000"/>
          <w:sz w:val="20"/>
          <w:szCs w:val="20"/>
        </w:rPr>
        <w:t>advancing</w:t>
      </w:r>
      <w:r w:rsidR="00B54935">
        <w:rPr>
          <w:rFonts w:ascii="Arial" w:eastAsia="Times New Roman" w:hAnsi="Arial" w:cs="Arial"/>
          <w:color w:val="000000"/>
          <w:sz w:val="20"/>
          <w:szCs w:val="20"/>
        </w:rPr>
        <w:t xml:space="preserve"> the</w:t>
      </w:r>
      <w:r w:rsidR="00EB5D7B">
        <w:rPr>
          <w:rFonts w:ascii="Arial" w:eastAsia="Times New Roman" w:hAnsi="Arial" w:cs="Arial"/>
          <w:color w:val="000000"/>
          <w:sz w:val="20"/>
          <w:szCs w:val="20"/>
        </w:rPr>
        <w:t xml:space="preserve"> Amateur-Satellite Service arises from the U.S. definition of “Exports” </w:t>
      </w:r>
      <w:r w:rsidR="00C823D1">
        <w:rPr>
          <w:rFonts w:ascii="Arial" w:eastAsia="Times New Roman" w:hAnsi="Arial" w:cs="Arial"/>
          <w:color w:val="000000"/>
          <w:sz w:val="20"/>
          <w:szCs w:val="20"/>
        </w:rPr>
        <w:t>under the Export Control Laws. G</w:t>
      </w:r>
      <w:r w:rsidR="00EB5D7B">
        <w:rPr>
          <w:rFonts w:ascii="Arial" w:eastAsia="Times New Roman" w:hAnsi="Arial" w:cs="Arial"/>
          <w:color w:val="000000"/>
          <w:sz w:val="20"/>
          <w:szCs w:val="20"/>
        </w:rPr>
        <w:t>enerally</w:t>
      </w:r>
      <w:r w:rsidR="00C823D1">
        <w:rPr>
          <w:rFonts w:ascii="Arial" w:eastAsia="Times New Roman" w:hAnsi="Arial" w:cs="Arial"/>
          <w:color w:val="000000"/>
          <w:sz w:val="20"/>
          <w:szCs w:val="20"/>
        </w:rPr>
        <w:t>,</w:t>
      </w:r>
      <w:r w:rsidR="00EB5D7B">
        <w:rPr>
          <w:rFonts w:ascii="Arial" w:eastAsia="Times New Roman" w:hAnsi="Arial" w:cs="Arial"/>
          <w:color w:val="000000"/>
          <w:sz w:val="20"/>
          <w:szCs w:val="20"/>
        </w:rPr>
        <w:t xml:space="preserve"> an ‘export’ </w:t>
      </w:r>
      <w:r w:rsidR="00B54935">
        <w:rPr>
          <w:rFonts w:ascii="Arial" w:eastAsia="Times New Roman" w:hAnsi="Arial" w:cs="Arial"/>
          <w:color w:val="000000"/>
          <w:sz w:val="20"/>
          <w:szCs w:val="20"/>
        </w:rPr>
        <w:t xml:space="preserve">is considered </w:t>
      </w:r>
      <w:r w:rsidR="00EB5D7B">
        <w:rPr>
          <w:rFonts w:ascii="Arial" w:eastAsia="Times New Roman" w:hAnsi="Arial" w:cs="Arial"/>
          <w:color w:val="000000"/>
          <w:sz w:val="20"/>
          <w:szCs w:val="20"/>
        </w:rPr>
        <w:t>as the conveyance of some type of</w:t>
      </w:r>
      <w:r w:rsidR="00C823D1">
        <w:rPr>
          <w:rFonts w:ascii="Arial" w:eastAsia="Times New Roman" w:hAnsi="Arial" w:cs="Arial"/>
          <w:color w:val="000000"/>
          <w:sz w:val="20"/>
          <w:szCs w:val="20"/>
        </w:rPr>
        <w:t xml:space="preserve"> material</w:t>
      </w:r>
      <w:r w:rsidR="00EB5D7B">
        <w:rPr>
          <w:rFonts w:ascii="Arial" w:eastAsia="Times New Roman" w:hAnsi="Arial" w:cs="Arial"/>
          <w:color w:val="000000"/>
          <w:sz w:val="20"/>
          <w:szCs w:val="20"/>
        </w:rPr>
        <w:t xml:space="preserve"> commodity from one country or region to another for the purpose</w:t>
      </w:r>
      <w:r w:rsidR="00692DAD">
        <w:rPr>
          <w:rFonts w:ascii="Arial" w:eastAsia="Times New Roman" w:hAnsi="Arial" w:cs="Arial"/>
          <w:color w:val="000000"/>
          <w:sz w:val="20"/>
          <w:szCs w:val="20"/>
        </w:rPr>
        <w:t xml:space="preserve"> of trade</w:t>
      </w:r>
      <w:r w:rsidR="003B67FD">
        <w:rPr>
          <w:rFonts w:ascii="Arial" w:eastAsia="Times New Roman" w:hAnsi="Arial" w:cs="Arial"/>
          <w:color w:val="000000"/>
          <w:sz w:val="20"/>
          <w:szCs w:val="20"/>
        </w:rPr>
        <w:t>. However,</w:t>
      </w:r>
      <w:r w:rsidR="00692DAD">
        <w:rPr>
          <w:rFonts w:ascii="Arial" w:eastAsia="Times New Roman" w:hAnsi="Arial" w:cs="Arial"/>
          <w:color w:val="000000"/>
          <w:sz w:val="20"/>
          <w:szCs w:val="20"/>
        </w:rPr>
        <w:t xml:space="preserve"> the U.S. Amateur-Satellite Service does </w:t>
      </w:r>
      <w:r w:rsidR="00692DAD" w:rsidRPr="001A56CC">
        <w:rPr>
          <w:rFonts w:ascii="Arial" w:eastAsia="Times New Roman" w:hAnsi="Arial" w:cs="Arial"/>
          <w:b/>
          <w:color w:val="000000"/>
          <w:sz w:val="20"/>
          <w:szCs w:val="20"/>
          <w:u w:val="single"/>
        </w:rPr>
        <w:t>NOT</w:t>
      </w:r>
      <w:r w:rsidR="00692DAD" w:rsidRPr="001A56CC">
        <w:rPr>
          <w:rFonts w:ascii="Arial" w:eastAsia="Times New Roman" w:hAnsi="Arial" w:cs="Arial"/>
          <w:color w:val="000000"/>
          <w:sz w:val="20"/>
          <w:szCs w:val="20"/>
        </w:rPr>
        <w:t xml:space="preserve"> </w:t>
      </w:r>
      <w:r w:rsidR="00692DAD">
        <w:rPr>
          <w:rFonts w:ascii="Arial" w:eastAsia="Times New Roman" w:hAnsi="Arial" w:cs="Arial"/>
          <w:color w:val="000000"/>
          <w:sz w:val="20"/>
          <w:szCs w:val="20"/>
        </w:rPr>
        <w:t>‘export’ satellites to anyone!</w:t>
      </w:r>
      <w:r w:rsidR="001A56CC">
        <w:rPr>
          <w:rFonts w:ascii="Arial" w:eastAsia="Times New Roman" w:hAnsi="Arial" w:cs="Arial"/>
          <w:color w:val="000000"/>
          <w:sz w:val="20"/>
          <w:szCs w:val="20"/>
        </w:rPr>
        <w:t xml:space="preserve"> </w:t>
      </w:r>
      <w:r w:rsidR="002B1847">
        <w:rPr>
          <w:rFonts w:ascii="Arial" w:eastAsia="Times New Roman" w:hAnsi="Arial" w:cs="Arial"/>
          <w:color w:val="000000"/>
          <w:sz w:val="20"/>
          <w:szCs w:val="20"/>
        </w:rPr>
        <w:t xml:space="preserve"> Therefore,</w:t>
      </w:r>
      <w:r w:rsidR="00B54935">
        <w:rPr>
          <w:rFonts w:ascii="Arial" w:eastAsia="Times New Roman" w:hAnsi="Arial" w:cs="Arial"/>
          <w:color w:val="000000"/>
          <w:sz w:val="20"/>
          <w:szCs w:val="20"/>
        </w:rPr>
        <w:t xml:space="preserve"> under this commonly held definition, there IS no Amateur</w:t>
      </w:r>
      <w:r w:rsidR="002B1847">
        <w:rPr>
          <w:rFonts w:ascii="Arial" w:eastAsia="Times New Roman" w:hAnsi="Arial" w:cs="Arial"/>
          <w:color w:val="000000"/>
          <w:sz w:val="20"/>
          <w:szCs w:val="20"/>
        </w:rPr>
        <w:t>-Satellite Service export issue.....</w:t>
      </w:r>
      <w:r w:rsidR="002B1847" w:rsidRPr="002B1847">
        <w:rPr>
          <w:rFonts w:ascii="Arial" w:eastAsia="Times New Roman" w:hAnsi="Arial" w:cs="Arial"/>
          <w:b/>
          <w:color w:val="FF0000"/>
          <w:sz w:val="20"/>
          <w:szCs w:val="20"/>
        </w:rPr>
        <w:t>WRONG</w:t>
      </w:r>
      <w:r w:rsidR="002B1847" w:rsidRPr="00CF3CA0">
        <w:rPr>
          <w:rFonts w:ascii="Arial" w:eastAsia="Times New Roman" w:hAnsi="Arial" w:cs="Arial"/>
          <w:b/>
          <w:color w:val="FF0000"/>
          <w:sz w:val="20"/>
          <w:szCs w:val="20"/>
        </w:rPr>
        <w:t>!</w:t>
      </w:r>
      <w:r w:rsidR="002B1847">
        <w:rPr>
          <w:rFonts w:ascii="Arial" w:eastAsia="Times New Roman" w:hAnsi="Arial" w:cs="Arial"/>
          <w:color w:val="000000"/>
          <w:sz w:val="20"/>
          <w:szCs w:val="20"/>
        </w:rPr>
        <w:t xml:space="preserve">  T</w:t>
      </w:r>
      <w:r w:rsidR="0015199B">
        <w:rPr>
          <w:rFonts w:ascii="Arial" w:eastAsia="Times New Roman" w:hAnsi="Arial" w:cs="Arial"/>
          <w:color w:val="000000"/>
          <w:sz w:val="20"/>
          <w:szCs w:val="20"/>
        </w:rPr>
        <w:t xml:space="preserve">he problem is that the </w:t>
      </w:r>
      <w:r w:rsidR="003A3021">
        <w:rPr>
          <w:rFonts w:ascii="Arial" w:eastAsia="Times New Roman" w:hAnsi="Arial" w:cs="Arial"/>
          <w:color w:val="000000"/>
          <w:sz w:val="20"/>
          <w:szCs w:val="20"/>
        </w:rPr>
        <w:t>Export Administration Regulations (</w:t>
      </w:r>
      <w:r w:rsidR="00C823D1">
        <w:rPr>
          <w:rFonts w:ascii="Arial" w:eastAsia="Times New Roman" w:hAnsi="Arial" w:cs="Arial"/>
          <w:color w:val="000000"/>
          <w:sz w:val="20"/>
          <w:szCs w:val="20"/>
        </w:rPr>
        <w:t>EAR</w:t>
      </w:r>
      <w:r w:rsidR="003A3021">
        <w:rPr>
          <w:rFonts w:ascii="Arial" w:eastAsia="Times New Roman" w:hAnsi="Arial" w:cs="Arial"/>
          <w:color w:val="000000"/>
          <w:sz w:val="20"/>
          <w:szCs w:val="20"/>
        </w:rPr>
        <w:t>)</w:t>
      </w:r>
      <w:r w:rsidR="006F7D23">
        <w:rPr>
          <w:rFonts w:ascii="Arial" w:eastAsia="Times New Roman" w:hAnsi="Arial" w:cs="Arial"/>
          <w:color w:val="000000"/>
          <w:sz w:val="20"/>
          <w:szCs w:val="20"/>
        </w:rPr>
        <w:t xml:space="preserve"> ha</w:t>
      </w:r>
      <w:r w:rsidR="0015199B">
        <w:rPr>
          <w:rFonts w:ascii="Arial" w:eastAsia="Times New Roman" w:hAnsi="Arial" w:cs="Arial"/>
          <w:color w:val="000000"/>
          <w:sz w:val="20"/>
          <w:szCs w:val="20"/>
        </w:rPr>
        <w:t>ve</w:t>
      </w:r>
      <w:r w:rsidR="008B01AB">
        <w:rPr>
          <w:rFonts w:ascii="Arial" w:eastAsia="Times New Roman" w:hAnsi="Arial" w:cs="Arial"/>
          <w:color w:val="000000"/>
          <w:sz w:val="20"/>
          <w:szCs w:val="20"/>
        </w:rPr>
        <w:t xml:space="preserve"> adopted </w:t>
      </w:r>
      <w:r w:rsidR="006F7D23">
        <w:rPr>
          <w:rFonts w:ascii="Arial" w:eastAsia="Times New Roman" w:hAnsi="Arial" w:cs="Arial"/>
          <w:color w:val="000000"/>
          <w:sz w:val="20"/>
          <w:szCs w:val="20"/>
        </w:rPr>
        <w:t xml:space="preserve">a </w:t>
      </w:r>
      <w:r w:rsidR="00EB5D7B">
        <w:rPr>
          <w:rFonts w:ascii="Arial" w:eastAsia="Times New Roman" w:hAnsi="Arial" w:cs="Arial"/>
          <w:color w:val="000000"/>
          <w:sz w:val="20"/>
          <w:szCs w:val="20"/>
        </w:rPr>
        <w:t xml:space="preserve">more </w:t>
      </w:r>
      <w:r w:rsidR="00692DAD">
        <w:rPr>
          <w:rFonts w:ascii="Arial" w:eastAsia="Times New Roman" w:hAnsi="Arial" w:cs="Arial"/>
          <w:color w:val="000000"/>
          <w:sz w:val="20"/>
          <w:szCs w:val="20"/>
        </w:rPr>
        <w:t>encompassing definition</w:t>
      </w:r>
      <w:r w:rsidR="00984458">
        <w:rPr>
          <w:rStyle w:val="EndnoteReference"/>
          <w:rFonts w:ascii="Arial" w:eastAsia="Times New Roman" w:hAnsi="Arial" w:cs="Arial"/>
          <w:color w:val="000000"/>
          <w:sz w:val="20"/>
          <w:szCs w:val="20"/>
        </w:rPr>
        <w:endnoteReference w:id="10"/>
      </w:r>
      <w:r w:rsidR="002B1847">
        <w:rPr>
          <w:rFonts w:ascii="Arial" w:eastAsia="Times New Roman" w:hAnsi="Arial" w:cs="Arial"/>
          <w:color w:val="000000"/>
          <w:sz w:val="20"/>
          <w:szCs w:val="20"/>
        </w:rPr>
        <w:t>:</w:t>
      </w:r>
    </w:p>
    <w:p w:rsidR="00692DAD" w:rsidRPr="004777EE" w:rsidRDefault="0024353A" w:rsidP="00C02FC0">
      <w:pPr>
        <w:pBdr>
          <w:top w:val="single" w:sz="18" w:space="1" w:color="auto" w:shadow="1"/>
          <w:left w:val="single" w:sz="18" w:space="4" w:color="auto" w:shadow="1"/>
          <w:bottom w:val="single" w:sz="18" w:space="1" w:color="auto" w:shadow="1"/>
          <w:right w:val="single" w:sz="18" w:space="4" w:color="auto" w:shadow="1"/>
        </w:pBdr>
        <w:shd w:val="clear" w:color="auto" w:fill="F2F2F2" w:themeFill="background1" w:themeFillShade="F2"/>
        <w:spacing w:line="240" w:lineRule="auto"/>
        <w:ind w:left="630" w:right="1620"/>
        <w:jc w:val="both"/>
        <w:rPr>
          <w:rFonts w:ascii="Arial" w:eastAsia="Times New Roman" w:hAnsi="Arial" w:cs="Arial"/>
          <w:color w:val="000000"/>
          <w:sz w:val="20"/>
          <w:szCs w:val="20"/>
        </w:rPr>
      </w:pPr>
      <w:r>
        <w:rPr>
          <w:rFonts w:ascii="Arial" w:eastAsia="Times New Roman" w:hAnsi="Arial" w:cs="Arial"/>
          <w:b/>
          <w:color w:val="000000"/>
          <w:sz w:val="20"/>
          <w:szCs w:val="20"/>
        </w:rPr>
        <w:t>e</w:t>
      </w:r>
      <w:r w:rsidR="00EB5D7B" w:rsidRPr="00C02FC0">
        <w:rPr>
          <w:rFonts w:ascii="Arial" w:eastAsia="Times New Roman" w:hAnsi="Arial" w:cs="Arial"/>
          <w:b/>
          <w:color w:val="000000"/>
          <w:sz w:val="20"/>
          <w:szCs w:val="20"/>
        </w:rPr>
        <w:t>xport</w:t>
      </w:r>
      <w:r w:rsidR="00EB5D7B" w:rsidRPr="004777EE">
        <w:rPr>
          <w:rFonts w:ascii="Arial" w:eastAsia="Times New Roman" w:hAnsi="Arial" w:cs="Arial"/>
          <w:color w:val="000000"/>
          <w:sz w:val="20"/>
          <w:szCs w:val="20"/>
        </w:rPr>
        <w:t xml:space="preserve"> </w:t>
      </w:r>
      <w:r w:rsidR="00EB5D7B" w:rsidRPr="004777EE">
        <w:rPr>
          <w:rFonts w:ascii="Arial" w:eastAsia="Times New Roman" w:hAnsi="Arial" w:cs="Arial"/>
          <w:color w:val="000000"/>
          <w:sz w:val="20"/>
          <w:szCs w:val="20"/>
        </w:rPr>
        <w:sym w:font="Symbol" w:char="F0BA"/>
      </w:r>
      <w:r w:rsidR="00EB5D7B" w:rsidRPr="004777EE">
        <w:rPr>
          <w:rFonts w:ascii="Arial" w:eastAsia="Times New Roman" w:hAnsi="Arial" w:cs="Arial"/>
          <w:color w:val="000000"/>
          <w:sz w:val="20"/>
          <w:szCs w:val="20"/>
        </w:rPr>
        <w:t xml:space="preserve"> </w:t>
      </w:r>
      <w:r w:rsidR="004777EE" w:rsidRPr="004777EE">
        <w:rPr>
          <w:rFonts w:ascii="Arial" w:eastAsia="Times New Roman" w:hAnsi="Arial" w:cs="Arial"/>
          <w:color w:val="000000"/>
          <w:sz w:val="20"/>
          <w:szCs w:val="20"/>
        </w:rPr>
        <w:t>an</w:t>
      </w:r>
      <w:r w:rsidR="00C02FC0">
        <w:rPr>
          <w:rFonts w:ascii="Arial" w:eastAsia="Times New Roman" w:hAnsi="Arial" w:cs="Arial"/>
          <w:color w:val="000000"/>
          <w:sz w:val="20"/>
          <w:szCs w:val="20"/>
        </w:rPr>
        <w:t xml:space="preserve"> </w:t>
      </w:r>
      <w:r w:rsidR="004777EE" w:rsidRPr="004777EE">
        <w:rPr>
          <w:rFonts w:ascii="Arial" w:eastAsia="Times New Roman" w:hAnsi="Arial" w:cs="Arial"/>
          <w:color w:val="000000"/>
          <w:sz w:val="20"/>
          <w:szCs w:val="20"/>
        </w:rPr>
        <w:t xml:space="preserve">actual shipment or transmission of items </w:t>
      </w:r>
      <w:r w:rsidR="004777EE" w:rsidRPr="00A00388">
        <w:rPr>
          <w:rFonts w:ascii="Arial" w:eastAsia="Times New Roman" w:hAnsi="Arial" w:cs="Arial"/>
          <w:b/>
          <w:color w:val="000000"/>
          <w:sz w:val="20"/>
          <w:szCs w:val="20"/>
          <w:u w:val="single"/>
        </w:rPr>
        <w:t>subject to the EAR</w:t>
      </w:r>
      <w:r w:rsidR="004777EE" w:rsidRPr="004777EE">
        <w:rPr>
          <w:rFonts w:ascii="Arial" w:eastAsia="Times New Roman" w:hAnsi="Arial" w:cs="Arial"/>
          <w:color w:val="000000"/>
          <w:sz w:val="20"/>
          <w:szCs w:val="20"/>
        </w:rPr>
        <w:t xml:space="preserve"> out of the United States, or </w:t>
      </w:r>
      <w:r w:rsidR="004777EE" w:rsidRPr="003B67FD">
        <w:rPr>
          <w:rFonts w:ascii="Arial" w:eastAsia="Times New Roman" w:hAnsi="Arial" w:cs="Arial"/>
          <w:b/>
          <w:color w:val="000000"/>
          <w:sz w:val="20"/>
          <w:szCs w:val="20"/>
          <w:u w:val="single"/>
        </w:rPr>
        <w:t>release of technology</w:t>
      </w:r>
      <w:r w:rsidR="00C823D1">
        <w:rPr>
          <w:rFonts w:ascii="Arial" w:eastAsia="Times New Roman" w:hAnsi="Arial" w:cs="Arial"/>
          <w:b/>
          <w:color w:val="000000"/>
          <w:sz w:val="20"/>
          <w:szCs w:val="20"/>
          <w:u w:val="single"/>
        </w:rPr>
        <w:t>,</w:t>
      </w:r>
      <w:r w:rsidR="004777EE" w:rsidRPr="004777EE">
        <w:rPr>
          <w:rFonts w:ascii="Arial" w:eastAsia="Times New Roman" w:hAnsi="Arial" w:cs="Arial"/>
          <w:color w:val="000000"/>
          <w:sz w:val="20"/>
          <w:szCs w:val="20"/>
        </w:rPr>
        <w:t xml:space="preserve"> or software subject to the EAR to a foreign national in the </w:t>
      </w:r>
      <w:r w:rsidR="006F7D23">
        <w:rPr>
          <w:rFonts w:ascii="Arial" w:eastAsia="Times New Roman" w:hAnsi="Arial" w:cs="Arial"/>
          <w:color w:val="000000"/>
          <w:sz w:val="20"/>
          <w:szCs w:val="20"/>
        </w:rPr>
        <w:t>United States,….</w:t>
      </w:r>
    </w:p>
    <w:p w:rsidR="0024353A" w:rsidRDefault="00A00388" w:rsidP="0024353A">
      <w:pPr>
        <w:spacing w:line="240" w:lineRule="auto"/>
        <w:rPr>
          <w:rFonts w:ascii="Arial" w:eastAsia="Times New Roman" w:hAnsi="Arial" w:cs="Arial"/>
          <w:color w:val="000000"/>
          <w:sz w:val="20"/>
          <w:szCs w:val="20"/>
        </w:rPr>
      </w:pPr>
      <w:r>
        <w:rPr>
          <w:rFonts w:ascii="Arial" w:eastAsia="Times New Roman" w:hAnsi="Arial" w:cs="Arial"/>
          <w:color w:val="000000"/>
          <w:sz w:val="20"/>
          <w:szCs w:val="20"/>
        </w:rPr>
        <w:t>The term</w:t>
      </w:r>
      <w:r w:rsidR="0024353A">
        <w:rPr>
          <w:rFonts w:ascii="Arial" w:eastAsia="Times New Roman" w:hAnsi="Arial" w:cs="Arial"/>
          <w:color w:val="000000"/>
          <w:sz w:val="20"/>
          <w:szCs w:val="20"/>
        </w:rPr>
        <w:t xml:space="preserve"> ‘</w:t>
      </w:r>
      <w:r w:rsidR="0024353A" w:rsidRPr="008B01AB">
        <w:rPr>
          <w:rFonts w:ascii="Arial" w:eastAsia="Times New Roman" w:hAnsi="Arial" w:cs="Arial"/>
          <w:b/>
          <w:color w:val="000000"/>
          <w:sz w:val="20"/>
          <w:szCs w:val="20"/>
        </w:rPr>
        <w:t>technology’</w:t>
      </w:r>
      <w:r w:rsidR="0024353A">
        <w:rPr>
          <w:rFonts w:ascii="Arial" w:eastAsia="Times New Roman" w:hAnsi="Arial" w:cs="Arial"/>
          <w:color w:val="000000"/>
          <w:sz w:val="20"/>
          <w:szCs w:val="20"/>
        </w:rPr>
        <w:t xml:space="preserve"> </w:t>
      </w:r>
      <w:r w:rsidR="0015199B">
        <w:rPr>
          <w:rFonts w:ascii="Arial" w:eastAsia="Times New Roman" w:hAnsi="Arial" w:cs="Arial"/>
          <w:color w:val="000000"/>
          <w:sz w:val="20"/>
          <w:szCs w:val="20"/>
        </w:rPr>
        <w:t>is defined</w:t>
      </w:r>
      <w:r w:rsidR="00EB0493">
        <w:rPr>
          <w:rStyle w:val="EndnoteReference"/>
          <w:rFonts w:ascii="Arial" w:eastAsia="Times New Roman" w:hAnsi="Arial" w:cs="Arial"/>
          <w:color w:val="000000"/>
          <w:sz w:val="20"/>
          <w:szCs w:val="20"/>
        </w:rPr>
        <w:endnoteReference w:id="11"/>
      </w:r>
      <w:r w:rsidR="0015199B">
        <w:rPr>
          <w:rFonts w:ascii="Arial" w:eastAsia="Times New Roman" w:hAnsi="Arial" w:cs="Arial"/>
          <w:color w:val="000000"/>
          <w:sz w:val="20"/>
          <w:szCs w:val="20"/>
        </w:rPr>
        <w:t xml:space="preserve"> as:</w:t>
      </w:r>
    </w:p>
    <w:p w:rsidR="0024353A" w:rsidRDefault="0024353A" w:rsidP="0024353A">
      <w:pPr>
        <w:pBdr>
          <w:top w:val="single" w:sz="18" w:space="1" w:color="auto" w:shadow="1"/>
          <w:left w:val="single" w:sz="18" w:space="4" w:color="auto" w:shadow="1"/>
          <w:bottom w:val="single" w:sz="18" w:space="1" w:color="auto" w:shadow="1"/>
          <w:right w:val="single" w:sz="18" w:space="4" w:color="auto" w:shadow="1"/>
        </w:pBdr>
        <w:shd w:val="pct5" w:color="auto" w:fill="auto"/>
        <w:spacing w:line="240" w:lineRule="auto"/>
        <w:ind w:left="630" w:right="1620"/>
        <w:rPr>
          <w:rFonts w:ascii="Arial" w:eastAsia="Times New Roman" w:hAnsi="Arial" w:cs="Arial"/>
          <w:color w:val="000000"/>
          <w:sz w:val="20"/>
          <w:szCs w:val="20"/>
        </w:rPr>
      </w:pPr>
      <w:r w:rsidRPr="0024353A">
        <w:rPr>
          <w:rFonts w:ascii="Arial" w:eastAsia="Times New Roman" w:hAnsi="Arial" w:cs="Arial"/>
          <w:b/>
          <w:color w:val="000000"/>
          <w:sz w:val="20"/>
          <w:szCs w:val="20"/>
        </w:rPr>
        <w:t>technology</w:t>
      </w:r>
      <w:r w:rsidRPr="004777EE">
        <w:rPr>
          <w:rFonts w:ascii="Arial" w:eastAsia="Times New Roman" w:hAnsi="Arial" w:cs="Arial"/>
          <w:color w:val="000000"/>
          <w:sz w:val="20"/>
          <w:szCs w:val="20"/>
        </w:rPr>
        <w:t xml:space="preserve"> </w:t>
      </w:r>
      <w:r w:rsidRPr="004777EE">
        <w:rPr>
          <w:rFonts w:ascii="Arial" w:eastAsia="Times New Roman" w:hAnsi="Arial" w:cs="Arial"/>
          <w:color w:val="000000"/>
          <w:sz w:val="20"/>
          <w:szCs w:val="20"/>
        </w:rPr>
        <w:sym w:font="Symbol" w:char="F0BA"/>
      </w:r>
      <w:r w:rsidRPr="004777EE">
        <w:rPr>
          <w:rFonts w:ascii="Arial" w:eastAsia="Times New Roman" w:hAnsi="Arial" w:cs="Arial"/>
          <w:color w:val="000000"/>
          <w:sz w:val="20"/>
          <w:szCs w:val="20"/>
        </w:rPr>
        <w:t xml:space="preserve"> specific information </w:t>
      </w:r>
      <w:r w:rsidR="003B67FD">
        <w:rPr>
          <w:rFonts w:ascii="Arial" w:eastAsia="Times New Roman" w:hAnsi="Arial" w:cs="Arial"/>
          <w:color w:val="000000"/>
          <w:sz w:val="20"/>
          <w:szCs w:val="20"/>
        </w:rPr>
        <w:t xml:space="preserve">necessary for the </w:t>
      </w:r>
      <w:r w:rsidRPr="003B67FD">
        <w:rPr>
          <w:rFonts w:ascii="Arial" w:eastAsia="Times New Roman" w:hAnsi="Arial" w:cs="Arial"/>
          <w:b/>
          <w:color w:val="000000"/>
          <w:sz w:val="20"/>
          <w:szCs w:val="20"/>
          <w:u w:val="single"/>
        </w:rPr>
        <w:t>development</w:t>
      </w:r>
      <w:r>
        <w:rPr>
          <w:rFonts w:ascii="Arial" w:eastAsia="Times New Roman" w:hAnsi="Arial" w:cs="Arial"/>
          <w:b/>
          <w:color w:val="000000"/>
          <w:sz w:val="20"/>
          <w:szCs w:val="20"/>
        </w:rPr>
        <w:t>,</w:t>
      </w:r>
      <w:r>
        <w:rPr>
          <w:rFonts w:ascii="Arial" w:eastAsia="Times New Roman" w:hAnsi="Arial" w:cs="Arial"/>
          <w:color w:val="000000"/>
          <w:sz w:val="20"/>
          <w:szCs w:val="20"/>
        </w:rPr>
        <w:t xml:space="preserve"> </w:t>
      </w:r>
      <w:r w:rsidRPr="004777EE">
        <w:rPr>
          <w:rFonts w:ascii="Arial" w:eastAsia="Times New Roman" w:hAnsi="Arial" w:cs="Arial"/>
          <w:color w:val="000000"/>
          <w:sz w:val="20"/>
          <w:szCs w:val="20"/>
        </w:rPr>
        <w:t>production</w:t>
      </w:r>
      <w:r>
        <w:rPr>
          <w:rFonts w:ascii="Arial" w:eastAsia="Times New Roman" w:hAnsi="Arial" w:cs="Arial"/>
          <w:color w:val="000000"/>
          <w:sz w:val="20"/>
          <w:szCs w:val="20"/>
        </w:rPr>
        <w:t>,</w:t>
      </w:r>
      <w:r w:rsidRPr="004777EE">
        <w:rPr>
          <w:rFonts w:ascii="Arial" w:eastAsia="Times New Roman" w:hAnsi="Arial" w:cs="Arial"/>
          <w:color w:val="000000"/>
          <w:sz w:val="20"/>
          <w:szCs w:val="20"/>
        </w:rPr>
        <w:t xml:space="preserve"> </w:t>
      </w:r>
      <w:r>
        <w:rPr>
          <w:rFonts w:ascii="Arial" w:eastAsia="Times New Roman" w:hAnsi="Arial" w:cs="Arial"/>
          <w:color w:val="000000"/>
          <w:sz w:val="20"/>
          <w:szCs w:val="20"/>
        </w:rPr>
        <w:t>or use</w:t>
      </w:r>
      <w:r w:rsidRPr="004777EE">
        <w:rPr>
          <w:rFonts w:ascii="Arial" w:eastAsia="Times New Roman" w:hAnsi="Arial" w:cs="Arial"/>
          <w:color w:val="000000"/>
          <w:sz w:val="20"/>
          <w:szCs w:val="20"/>
        </w:rPr>
        <w:t xml:space="preserve"> of a product. Such information can take the form of </w:t>
      </w:r>
      <w:r w:rsidRPr="003B67FD">
        <w:rPr>
          <w:rFonts w:ascii="Arial" w:eastAsia="Times New Roman" w:hAnsi="Arial" w:cs="Arial"/>
          <w:b/>
          <w:color w:val="000000"/>
          <w:sz w:val="20"/>
          <w:szCs w:val="20"/>
          <w:u w:val="single"/>
        </w:rPr>
        <w:t>technical data</w:t>
      </w:r>
      <w:r>
        <w:rPr>
          <w:rFonts w:ascii="Arial" w:eastAsia="Times New Roman" w:hAnsi="Arial" w:cs="Arial"/>
          <w:color w:val="000000"/>
          <w:sz w:val="20"/>
          <w:szCs w:val="20"/>
        </w:rPr>
        <w:t xml:space="preserve"> or technical assistance</w:t>
      </w:r>
      <w:r w:rsidRPr="004777EE">
        <w:rPr>
          <w:rFonts w:ascii="Arial" w:eastAsia="Times New Roman" w:hAnsi="Arial" w:cs="Arial"/>
          <w:color w:val="000000"/>
          <w:sz w:val="20"/>
          <w:szCs w:val="20"/>
        </w:rPr>
        <w:t>.</w:t>
      </w:r>
    </w:p>
    <w:p w:rsidR="00B54935" w:rsidRDefault="00B54935" w:rsidP="00375BDB">
      <w:pPr>
        <w:spacing w:line="240" w:lineRule="auto"/>
        <w:rPr>
          <w:rFonts w:ascii="Arial" w:eastAsia="Times New Roman" w:hAnsi="Arial" w:cs="Arial"/>
          <w:iCs/>
          <w:color w:val="000000"/>
          <w:sz w:val="20"/>
          <w:szCs w:val="20"/>
        </w:rPr>
      </w:pPr>
      <w:r>
        <w:rPr>
          <w:rFonts w:ascii="Arial" w:eastAsia="Times New Roman" w:hAnsi="Arial" w:cs="Arial"/>
          <w:color w:val="000000"/>
          <w:sz w:val="20"/>
          <w:szCs w:val="20"/>
        </w:rPr>
        <w:t>As used in this definition,</w:t>
      </w:r>
      <w:r w:rsidR="0024353A">
        <w:rPr>
          <w:rFonts w:ascii="Arial" w:eastAsia="Times New Roman" w:hAnsi="Arial" w:cs="Arial"/>
          <w:color w:val="000000"/>
          <w:sz w:val="20"/>
          <w:szCs w:val="20"/>
        </w:rPr>
        <w:t xml:space="preserve"> ‘</w:t>
      </w:r>
      <w:r w:rsidR="0024353A" w:rsidRPr="008B01AB">
        <w:rPr>
          <w:rFonts w:ascii="Arial" w:eastAsia="Times New Roman" w:hAnsi="Arial" w:cs="Arial"/>
          <w:b/>
          <w:iCs/>
          <w:color w:val="000000"/>
          <w:sz w:val="20"/>
          <w:szCs w:val="20"/>
        </w:rPr>
        <w:t>development’</w:t>
      </w:r>
      <w:r w:rsidR="0024353A">
        <w:rPr>
          <w:rFonts w:ascii="Arial" w:eastAsia="Times New Roman" w:hAnsi="Arial" w:cs="Arial"/>
          <w:iCs/>
          <w:color w:val="000000"/>
          <w:sz w:val="20"/>
          <w:szCs w:val="20"/>
        </w:rPr>
        <w:t xml:space="preserve"> relates</w:t>
      </w:r>
      <w:r w:rsidR="0024353A" w:rsidRPr="008B01AB">
        <w:rPr>
          <w:rFonts w:ascii="Arial" w:eastAsia="Times New Roman" w:hAnsi="Arial" w:cs="Arial"/>
          <w:color w:val="000000"/>
          <w:sz w:val="20"/>
          <w:szCs w:val="20"/>
        </w:rPr>
        <w:t xml:space="preserve"> to all </w:t>
      </w:r>
      <w:r>
        <w:rPr>
          <w:rFonts w:ascii="Arial" w:eastAsia="Times New Roman" w:hAnsi="Arial" w:cs="Arial"/>
          <w:color w:val="000000"/>
          <w:sz w:val="20"/>
          <w:szCs w:val="20"/>
        </w:rPr>
        <w:t xml:space="preserve">end-item </w:t>
      </w:r>
      <w:r w:rsidR="002B1847">
        <w:rPr>
          <w:rFonts w:ascii="Arial" w:eastAsia="Times New Roman" w:hAnsi="Arial" w:cs="Arial"/>
          <w:color w:val="000000"/>
          <w:sz w:val="20"/>
          <w:szCs w:val="20"/>
        </w:rPr>
        <w:t xml:space="preserve">(design) </w:t>
      </w:r>
      <w:r w:rsidR="0024353A" w:rsidRPr="008B01AB">
        <w:rPr>
          <w:rFonts w:ascii="Arial" w:eastAsia="Times New Roman" w:hAnsi="Arial" w:cs="Arial"/>
          <w:color w:val="000000"/>
          <w:sz w:val="20"/>
          <w:szCs w:val="20"/>
        </w:rPr>
        <w:t xml:space="preserve">stages </w:t>
      </w:r>
      <w:r w:rsidR="003B67FD">
        <w:rPr>
          <w:rFonts w:ascii="Arial" w:eastAsia="Times New Roman" w:hAnsi="Arial" w:cs="Arial"/>
          <w:color w:val="000000"/>
          <w:sz w:val="20"/>
          <w:szCs w:val="20"/>
        </w:rPr>
        <w:t xml:space="preserve">prior to </w:t>
      </w:r>
      <w:r w:rsidR="0024353A" w:rsidRPr="008B01AB">
        <w:rPr>
          <w:rFonts w:ascii="Arial" w:eastAsia="Times New Roman" w:hAnsi="Arial" w:cs="Arial"/>
          <w:color w:val="000000"/>
          <w:sz w:val="20"/>
          <w:szCs w:val="20"/>
        </w:rPr>
        <w:t xml:space="preserve">production, such as research, analyses, concepts, assembly and testing of prototypes, pilot production schemes, data, process of transforming data into a product, configuration, integration, </w:t>
      </w:r>
      <w:r w:rsidR="0024353A">
        <w:rPr>
          <w:rFonts w:ascii="Arial" w:eastAsia="Times New Roman" w:hAnsi="Arial" w:cs="Arial"/>
          <w:color w:val="000000"/>
          <w:sz w:val="20"/>
          <w:szCs w:val="20"/>
        </w:rPr>
        <w:t xml:space="preserve">and </w:t>
      </w:r>
      <w:r w:rsidR="00C823D1">
        <w:rPr>
          <w:rFonts w:ascii="Arial" w:eastAsia="Times New Roman" w:hAnsi="Arial" w:cs="Arial"/>
          <w:color w:val="000000"/>
          <w:sz w:val="20"/>
          <w:szCs w:val="20"/>
        </w:rPr>
        <w:t>layouts. Furthermore,</w:t>
      </w:r>
      <w:r w:rsidR="0015199B">
        <w:rPr>
          <w:rFonts w:ascii="Arial" w:eastAsia="Times New Roman" w:hAnsi="Arial" w:cs="Arial"/>
          <w:color w:val="000000"/>
          <w:sz w:val="20"/>
          <w:szCs w:val="20"/>
        </w:rPr>
        <w:t xml:space="preserve"> </w:t>
      </w:r>
      <w:r w:rsidR="0024353A" w:rsidRPr="00984458">
        <w:rPr>
          <w:rFonts w:ascii="Arial" w:eastAsia="Times New Roman" w:hAnsi="Arial" w:cs="Arial"/>
          <w:color w:val="000000"/>
          <w:sz w:val="20"/>
          <w:szCs w:val="20"/>
        </w:rPr>
        <w:t>‘</w:t>
      </w:r>
      <w:r w:rsidR="0024353A" w:rsidRPr="008B01AB">
        <w:rPr>
          <w:rFonts w:ascii="Arial" w:eastAsia="Times New Roman" w:hAnsi="Arial" w:cs="Arial"/>
          <w:b/>
          <w:color w:val="000000"/>
          <w:sz w:val="20"/>
          <w:szCs w:val="20"/>
        </w:rPr>
        <w:t>t</w:t>
      </w:r>
      <w:r w:rsidR="0024353A" w:rsidRPr="008B01AB">
        <w:rPr>
          <w:rFonts w:ascii="Arial" w:eastAsia="Times New Roman" w:hAnsi="Arial" w:cs="Arial"/>
          <w:b/>
          <w:iCs/>
          <w:color w:val="000000"/>
          <w:sz w:val="20"/>
          <w:szCs w:val="20"/>
        </w:rPr>
        <w:t>echnical data</w:t>
      </w:r>
      <w:r w:rsidR="0024353A">
        <w:rPr>
          <w:rFonts w:ascii="Arial" w:eastAsia="Times New Roman" w:hAnsi="Arial" w:cs="Arial"/>
          <w:iCs/>
          <w:color w:val="000000"/>
          <w:sz w:val="20"/>
          <w:szCs w:val="20"/>
        </w:rPr>
        <w:t>’ m</w:t>
      </w:r>
      <w:r w:rsidR="0024353A" w:rsidRPr="00984458">
        <w:rPr>
          <w:rFonts w:ascii="Arial" w:eastAsia="Times New Roman" w:hAnsi="Arial" w:cs="Arial"/>
          <w:iCs/>
          <w:color w:val="000000"/>
          <w:sz w:val="20"/>
          <w:szCs w:val="20"/>
        </w:rPr>
        <w:t xml:space="preserve">ay take </w:t>
      </w:r>
      <w:r>
        <w:rPr>
          <w:rFonts w:ascii="Arial" w:eastAsia="Times New Roman" w:hAnsi="Arial" w:cs="Arial"/>
          <w:iCs/>
          <w:color w:val="000000"/>
          <w:sz w:val="20"/>
          <w:szCs w:val="20"/>
        </w:rPr>
        <w:t xml:space="preserve">the </w:t>
      </w:r>
      <w:r w:rsidR="0024353A" w:rsidRPr="00984458">
        <w:rPr>
          <w:rFonts w:ascii="Arial" w:eastAsia="Times New Roman" w:hAnsi="Arial" w:cs="Arial"/>
          <w:iCs/>
          <w:color w:val="000000"/>
          <w:sz w:val="20"/>
          <w:szCs w:val="20"/>
        </w:rPr>
        <w:t>form</w:t>
      </w:r>
      <w:r>
        <w:rPr>
          <w:rFonts w:ascii="Arial" w:eastAsia="Times New Roman" w:hAnsi="Arial" w:cs="Arial"/>
          <w:iCs/>
          <w:color w:val="000000"/>
          <w:sz w:val="20"/>
          <w:szCs w:val="20"/>
        </w:rPr>
        <w:t xml:space="preserve"> of</w:t>
      </w:r>
      <w:r w:rsidR="0024353A" w:rsidRPr="00984458">
        <w:rPr>
          <w:rFonts w:ascii="Arial" w:eastAsia="Times New Roman" w:hAnsi="Arial" w:cs="Arial"/>
          <w:iCs/>
          <w:color w:val="000000"/>
          <w:sz w:val="20"/>
          <w:szCs w:val="20"/>
        </w:rPr>
        <w:t xml:space="preserve"> blueprints, plans, diagrams, models, formulae, tables, engineering designs and specifications, </w:t>
      </w:r>
      <w:r w:rsidR="00707E14">
        <w:rPr>
          <w:rFonts w:ascii="Arial" w:eastAsia="Times New Roman" w:hAnsi="Arial" w:cs="Arial"/>
          <w:iCs/>
          <w:color w:val="000000"/>
          <w:sz w:val="20"/>
          <w:szCs w:val="20"/>
        </w:rPr>
        <w:t>and manuals/</w:t>
      </w:r>
      <w:r w:rsidR="0024353A" w:rsidRPr="00984458">
        <w:rPr>
          <w:rFonts w:ascii="Arial" w:eastAsia="Times New Roman" w:hAnsi="Arial" w:cs="Arial"/>
          <w:iCs/>
          <w:color w:val="000000"/>
          <w:sz w:val="20"/>
          <w:szCs w:val="20"/>
        </w:rPr>
        <w:t xml:space="preserve">instructions written or recorded on other media or devices such as disk, tape, </w:t>
      </w:r>
      <w:r w:rsidR="00C823D1">
        <w:rPr>
          <w:rFonts w:ascii="Arial" w:eastAsia="Times New Roman" w:hAnsi="Arial" w:cs="Arial"/>
          <w:iCs/>
          <w:color w:val="000000"/>
          <w:sz w:val="20"/>
          <w:szCs w:val="20"/>
        </w:rPr>
        <w:t xml:space="preserve">and </w:t>
      </w:r>
      <w:r w:rsidR="0024353A" w:rsidRPr="00984458">
        <w:rPr>
          <w:rFonts w:ascii="Arial" w:eastAsia="Times New Roman" w:hAnsi="Arial" w:cs="Arial"/>
          <w:iCs/>
          <w:color w:val="000000"/>
          <w:sz w:val="20"/>
          <w:szCs w:val="20"/>
        </w:rPr>
        <w:t>read only memories.</w:t>
      </w:r>
    </w:p>
    <w:p w:rsidR="00BB5710" w:rsidRPr="001C6253" w:rsidRDefault="00BB5710" w:rsidP="00BB5710">
      <w:pPr>
        <w:spacing w:line="240" w:lineRule="auto"/>
        <w:rPr>
          <w:rFonts w:ascii="Arial" w:eastAsia="Times New Roman" w:hAnsi="Arial" w:cs="Arial"/>
          <w:b/>
          <w:bCs/>
          <w:color w:val="000000"/>
          <w:sz w:val="20"/>
          <w:szCs w:val="20"/>
        </w:rPr>
      </w:pPr>
      <w:r>
        <w:rPr>
          <w:rFonts w:ascii="Arial" w:eastAsia="Times New Roman" w:hAnsi="Arial" w:cs="Arial"/>
          <w:color w:val="000000"/>
          <w:sz w:val="20"/>
          <w:szCs w:val="20"/>
        </w:rPr>
        <w:t>A “</w:t>
      </w:r>
      <w:r>
        <w:rPr>
          <w:rFonts w:ascii="Arial" w:eastAsia="Times New Roman" w:hAnsi="Arial" w:cs="Arial"/>
          <w:b/>
          <w:color w:val="000000"/>
          <w:sz w:val="20"/>
          <w:szCs w:val="20"/>
        </w:rPr>
        <w:t>release of technology</w:t>
      </w:r>
      <w:r>
        <w:rPr>
          <w:rFonts w:ascii="Arial" w:eastAsia="Times New Roman" w:hAnsi="Arial" w:cs="Arial"/>
          <w:color w:val="000000"/>
          <w:sz w:val="20"/>
          <w:szCs w:val="20"/>
        </w:rPr>
        <w:t>” is defined</w:t>
      </w:r>
      <w:r>
        <w:rPr>
          <w:rStyle w:val="EndnoteReference"/>
          <w:rFonts w:ascii="Arial" w:eastAsia="Times New Roman" w:hAnsi="Arial" w:cs="Arial"/>
          <w:color w:val="000000"/>
          <w:sz w:val="20"/>
          <w:szCs w:val="20"/>
        </w:rPr>
        <w:endnoteReference w:id="12"/>
      </w:r>
      <w:r>
        <w:rPr>
          <w:rFonts w:ascii="Arial" w:eastAsia="Times New Roman" w:hAnsi="Arial" w:cs="Arial"/>
          <w:color w:val="000000"/>
          <w:sz w:val="20"/>
          <w:szCs w:val="20"/>
        </w:rPr>
        <w:t xml:space="preserve"> as:</w:t>
      </w:r>
      <w:r w:rsidRPr="001C6253">
        <w:rPr>
          <w:rFonts w:ascii="Times New Roman" w:hAnsi="Times New Roman" w:cs="Times New Roman"/>
          <w:b/>
          <w:bCs/>
          <w:sz w:val="24"/>
          <w:szCs w:val="24"/>
        </w:rPr>
        <w:t xml:space="preserve"> </w:t>
      </w:r>
      <w:r>
        <w:rPr>
          <w:rFonts w:ascii="Arial" w:eastAsia="Times New Roman" w:hAnsi="Arial" w:cs="Arial"/>
          <w:color w:val="000000"/>
          <w:sz w:val="20"/>
          <w:szCs w:val="20"/>
        </w:rPr>
        <w:t xml:space="preserve">technology or software </w:t>
      </w:r>
      <w:r w:rsidRPr="001C6253">
        <w:rPr>
          <w:rFonts w:ascii="Arial" w:eastAsia="Times New Roman" w:hAnsi="Arial" w:cs="Arial"/>
          <w:color w:val="000000"/>
          <w:sz w:val="20"/>
          <w:szCs w:val="20"/>
        </w:rPr>
        <w:t>“released” for export through:</w:t>
      </w:r>
    </w:p>
    <w:p w:rsidR="00BB5710" w:rsidRPr="00A00388" w:rsidRDefault="00BB5710" w:rsidP="00BB5710">
      <w:pPr>
        <w:pStyle w:val="ListParagraph"/>
        <w:numPr>
          <w:ilvl w:val="0"/>
          <w:numId w:val="10"/>
        </w:numPr>
        <w:spacing w:line="240" w:lineRule="auto"/>
        <w:ind w:left="450" w:hanging="180"/>
        <w:rPr>
          <w:rFonts w:ascii="Arial" w:eastAsia="Times New Roman" w:hAnsi="Arial" w:cs="Arial"/>
          <w:color w:val="000000"/>
          <w:sz w:val="18"/>
          <w:szCs w:val="20"/>
        </w:rPr>
      </w:pPr>
      <w:r w:rsidRPr="00A00388">
        <w:rPr>
          <w:rFonts w:ascii="Arial" w:eastAsia="Times New Roman" w:hAnsi="Arial" w:cs="Arial"/>
          <w:color w:val="000000"/>
          <w:sz w:val="18"/>
          <w:szCs w:val="20"/>
        </w:rPr>
        <w:t>Visual inspection of U.S.-origin equipment and facilities</w:t>
      </w:r>
      <w:r w:rsidR="00707E14">
        <w:rPr>
          <w:rFonts w:ascii="Arial" w:eastAsia="Times New Roman" w:hAnsi="Arial" w:cs="Arial"/>
          <w:color w:val="000000"/>
          <w:sz w:val="18"/>
          <w:szCs w:val="20"/>
        </w:rPr>
        <w:t xml:space="preserve"> </w:t>
      </w:r>
      <w:r w:rsidR="00707E14" w:rsidRPr="00A00388">
        <w:rPr>
          <w:rFonts w:ascii="Arial" w:eastAsia="Times New Roman" w:hAnsi="Arial" w:cs="Arial"/>
          <w:color w:val="000000"/>
          <w:sz w:val="18"/>
          <w:szCs w:val="20"/>
        </w:rPr>
        <w:t>by foreign nationals</w:t>
      </w:r>
      <w:r w:rsidRPr="00A00388">
        <w:rPr>
          <w:rFonts w:ascii="Arial" w:eastAsia="Times New Roman" w:hAnsi="Arial" w:cs="Arial"/>
          <w:color w:val="000000"/>
          <w:sz w:val="18"/>
          <w:szCs w:val="20"/>
        </w:rPr>
        <w:t>;</w:t>
      </w:r>
    </w:p>
    <w:p w:rsidR="00BB5710" w:rsidRPr="00A00388" w:rsidRDefault="00BB5710" w:rsidP="00BB5710">
      <w:pPr>
        <w:pStyle w:val="ListParagraph"/>
        <w:numPr>
          <w:ilvl w:val="0"/>
          <w:numId w:val="10"/>
        </w:numPr>
        <w:spacing w:line="240" w:lineRule="auto"/>
        <w:ind w:left="450" w:hanging="180"/>
        <w:rPr>
          <w:rFonts w:ascii="Arial" w:eastAsia="Times New Roman" w:hAnsi="Arial" w:cs="Arial"/>
          <w:color w:val="000000"/>
          <w:sz w:val="18"/>
          <w:szCs w:val="20"/>
        </w:rPr>
      </w:pPr>
      <w:r w:rsidRPr="00A00388">
        <w:rPr>
          <w:rFonts w:ascii="Arial" w:eastAsia="Times New Roman" w:hAnsi="Arial" w:cs="Arial"/>
          <w:color w:val="000000"/>
          <w:sz w:val="18"/>
          <w:szCs w:val="20"/>
        </w:rPr>
        <w:t xml:space="preserve">Oral exchanges of information in the United States or abroad; or </w:t>
      </w:r>
    </w:p>
    <w:p w:rsidR="00BB5710" w:rsidRPr="00BB5710" w:rsidRDefault="00BB5710" w:rsidP="00375BDB">
      <w:pPr>
        <w:pStyle w:val="ListParagraph"/>
        <w:numPr>
          <w:ilvl w:val="0"/>
          <w:numId w:val="10"/>
        </w:numPr>
        <w:spacing w:line="240" w:lineRule="auto"/>
        <w:ind w:left="450" w:hanging="180"/>
        <w:rPr>
          <w:rFonts w:ascii="Arial" w:eastAsia="Times New Roman" w:hAnsi="Arial" w:cs="Arial"/>
          <w:color w:val="000000"/>
          <w:sz w:val="18"/>
          <w:szCs w:val="20"/>
        </w:rPr>
      </w:pPr>
      <w:r w:rsidRPr="00A00388">
        <w:rPr>
          <w:rFonts w:ascii="Arial" w:eastAsia="Times New Roman" w:hAnsi="Arial" w:cs="Arial"/>
          <w:color w:val="000000"/>
          <w:sz w:val="18"/>
          <w:szCs w:val="20"/>
        </w:rPr>
        <w:t>The application to situations abroad of personal knowledge or technical experience acquired in the U.S.</w:t>
      </w:r>
    </w:p>
    <w:p w:rsidR="000E7C84" w:rsidRDefault="001C2C5A" w:rsidP="00AA1EED">
      <w:pPr>
        <w:spacing w:line="240" w:lineRule="auto"/>
        <w:rPr>
          <w:rFonts w:ascii="Arial" w:hAnsi="Arial" w:cs="Arial"/>
          <w:iCs/>
          <w:color w:val="000000"/>
          <w:sz w:val="20"/>
          <w:lang w:val="en-GB"/>
        </w:rPr>
      </w:pPr>
      <w:r>
        <w:rPr>
          <w:rFonts w:ascii="Arial" w:eastAsia="Times New Roman" w:hAnsi="Arial" w:cs="Arial"/>
          <w:iCs/>
          <w:color w:val="000000"/>
          <w:sz w:val="20"/>
          <w:szCs w:val="20"/>
        </w:rPr>
        <w:t>The EAR</w:t>
      </w:r>
      <w:r w:rsidR="00AA1EED">
        <w:rPr>
          <w:rFonts w:ascii="Arial" w:eastAsia="Times New Roman" w:hAnsi="Arial" w:cs="Arial"/>
          <w:iCs/>
          <w:color w:val="000000"/>
          <w:sz w:val="20"/>
          <w:szCs w:val="20"/>
        </w:rPr>
        <w:t xml:space="preserve"> </w:t>
      </w:r>
      <w:r>
        <w:rPr>
          <w:rFonts w:ascii="Arial" w:eastAsia="Times New Roman" w:hAnsi="Arial" w:cs="Arial"/>
          <w:iCs/>
          <w:color w:val="000000"/>
          <w:sz w:val="20"/>
          <w:szCs w:val="20"/>
        </w:rPr>
        <w:t>further complicat</w:t>
      </w:r>
      <w:r w:rsidR="00AA1EED">
        <w:rPr>
          <w:rFonts w:ascii="Arial" w:eastAsia="Times New Roman" w:hAnsi="Arial" w:cs="Arial"/>
          <w:iCs/>
          <w:color w:val="000000"/>
          <w:sz w:val="20"/>
          <w:szCs w:val="20"/>
        </w:rPr>
        <w:t>es</w:t>
      </w:r>
      <w:r>
        <w:rPr>
          <w:rFonts w:ascii="Arial" w:eastAsia="Times New Roman" w:hAnsi="Arial" w:cs="Arial"/>
          <w:iCs/>
          <w:color w:val="000000"/>
          <w:sz w:val="20"/>
          <w:szCs w:val="20"/>
        </w:rPr>
        <w:t xml:space="preserve"> </w:t>
      </w:r>
      <w:r w:rsidR="00AA1EED">
        <w:rPr>
          <w:rFonts w:ascii="Arial" w:eastAsia="Times New Roman" w:hAnsi="Arial" w:cs="Arial"/>
          <w:iCs/>
          <w:color w:val="000000"/>
          <w:sz w:val="20"/>
          <w:szCs w:val="20"/>
        </w:rPr>
        <w:t>its</w:t>
      </w:r>
      <w:r>
        <w:rPr>
          <w:rFonts w:ascii="Arial" w:eastAsia="Times New Roman" w:hAnsi="Arial" w:cs="Arial"/>
          <w:iCs/>
          <w:color w:val="000000"/>
          <w:sz w:val="20"/>
          <w:szCs w:val="20"/>
        </w:rPr>
        <w:t xml:space="preserve"> </w:t>
      </w:r>
      <w:r w:rsidR="00AA1EED">
        <w:rPr>
          <w:rFonts w:ascii="Arial" w:eastAsia="Times New Roman" w:hAnsi="Arial" w:cs="Arial"/>
          <w:iCs/>
          <w:color w:val="000000"/>
          <w:sz w:val="20"/>
          <w:szCs w:val="20"/>
        </w:rPr>
        <w:t>export definition terminology</w:t>
      </w:r>
      <w:r>
        <w:rPr>
          <w:rFonts w:ascii="Arial" w:eastAsia="Times New Roman" w:hAnsi="Arial" w:cs="Arial"/>
          <w:iCs/>
          <w:color w:val="000000"/>
          <w:sz w:val="20"/>
          <w:szCs w:val="20"/>
        </w:rPr>
        <w:t xml:space="preserve"> by defining</w:t>
      </w:r>
      <w:r>
        <w:rPr>
          <w:rStyle w:val="EndnoteReference"/>
          <w:rFonts w:ascii="Arial" w:eastAsia="Times New Roman" w:hAnsi="Arial" w:cs="Arial"/>
          <w:iCs/>
          <w:color w:val="000000"/>
          <w:sz w:val="20"/>
          <w:szCs w:val="20"/>
        </w:rPr>
        <w:endnoteReference w:id="13"/>
      </w:r>
      <w:r>
        <w:rPr>
          <w:rFonts w:ascii="Arial" w:eastAsia="Times New Roman" w:hAnsi="Arial" w:cs="Arial"/>
          <w:iCs/>
          <w:color w:val="000000"/>
          <w:sz w:val="20"/>
          <w:szCs w:val="20"/>
        </w:rPr>
        <w:t xml:space="preserve"> the term</w:t>
      </w:r>
      <w:r w:rsidR="00146FDB">
        <w:rPr>
          <w:rFonts w:ascii="Arial" w:eastAsia="Times New Roman" w:hAnsi="Arial" w:cs="Arial"/>
          <w:b/>
          <w:iCs/>
          <w:color w:val="000000"/>
          <w:sz w:val="20"/>
          <w:szCs w:val="20"/>
        </w:rPr>
        <w:t xml:space="preserve"> </w:t>
      </w:r>
      <w:r w:rsidR="00AA1EED">
        <w:rPr>
          <w:rFonts w:ascii="Arial" w:eastAsia="Times New Roman" w:hAnsi="Arial" w:cs="Arial"/>
          <w:b/>
          <w:iCs/>
          <w:color w:val="000000"/>
          <w:sz w:val="20"/>
          <w:szCs w:val="20"/>
        </w:rPr>
        <w:t>“</w:t>
      </w:r>
      <w:r w:rsidR="00146FDB">
        <w:rPr>
          <w:rFonts w:ascii="Arial" w:eastAsia="Times New Roman" w:hAnsi="Arial" w:cs="Arial"/>
          <w:b/>
          <w:iCs/>
          <w:color w:val="000000"/>
          <w:sz w:val="20"/>
          <w:szCs w:val="20"/>
        </w:rPr>
        <w:t>deemed e</w:t>
      </w:r>
      <w:r w:rsidR="00146FDB" w:rsidRPr="00A9463B">
        <w:rPr>
          <w:rFonts w:ascii="Arial" w:eastAsia="Times New Roman" w:hAnsi="Arial" w:cs="Arial"/>
          <w:b/>
          <w:iCs/>
          <w:color w:val="000000"/>
          <w:sz w:val="20"/>
          <w:szCs w:val="20"/>
        </w:rPr>
        <w:t>xport</w:t>
      </w:r>
      <w:r w:rsidR="00AA1EED">
        <w:rPr>
          <w:rFonts w:ascii="Arial" w:eastAsia="Times New Roman" w:hAnsi="Arial" w:cs="Arial"/>
          <w:b/>
          <w:iCs/>
          <w:color w:val="000000"/>
          <w:sz w:val="20"/>
          <w:szCs w:val="20"/>
        </w:rPr>
        <w:t>”</w:t>
      </w:r>
      <w:r w:rsidR="00146FDB">
        <w:rPr>
          <w:rFonts w:ascii="Arial" w:eastAsia="Times New Roman" w:hAnsi="Arial" w:cs="Arial"/>
          <w:iCs/>
          <w:color w:val="000000"/>
          <w:sz w:val="20"/>
          <w:szCs w:val="20"/>
        </w:rPr>
        <w:t xml:space="preserve"> as a</w:t>
      </w:r>
      <w:r w:rsidR="00146FDB" w:rsidRPr="00A9463B">
        <w:rPr>
          <w:rFonts w:ascii="Arial" w:eastAsia="Times New Roman" w:hAnsi="Arial" w:cs="Arial"/>
          <w:iCs/>
          <w:color w:val="000000"/>
          <w:sz w:val="20"/>
          <w:szCs w:val="20"/>
        </w:rPr>
        <w:t xml:space="preserve">ny </w:t>
      </w:r>
      <w:r w:rsidR="00146FDB" w:rsidRPr="00146FDB">
        <w:rPr>
          <w:rFonts w:ascii="Arial" w:eastAsia="Times New Roman" w:hAnsi="Arial" w:cs="Arial"/>
          <w:iCs/>
          <w:color w:val="000000"/>
          <w:sz w:val="20"/>
          <w:szCs w:val="20"/>
          <w:u w:val="single"/>
        </w:rPr>
        <w:t>release of technology</w:t>
      </w:r>
      <w:r w:rsidR="00146FDB">
        <w:rPr>
          <w:rFonts w:ascii="Arial" w:eastAsia="Times New Roman" w:hAnsi="Arial" w:cs="Arial"/>
          <w:iCs/>
          <w:color w:val="000000"/>
          <w:sz w:val="20"/>
          <w:szCs w:val="20"/>
        </w:rPr>
        <w:t xml:space="preserve"> (or source </w:t>
      </w:r>
      <w:r w:rsidR="00146FDB" w:rsidRPr="00A9463B">
        <w:rPr>
          <w:rFonts w:ascii="Arial" w:eastAsia="Times New Roman" w:hAnsi="Arial" w:cs="Arial"/>
          <w:iCs/>
          <w:color w:val="000000"/>
          <w:sz w:val="20"/>
          <w:szCs w:val="20"/>
        </w:rPr>
        <w:t>code</w:t>
      </w:r>
      <w:r w:rsidR="00146FDB">
        <w:rPr>
          <w:rFonts w:ascii="Arial" w:eastAsia="Times New Roman" w:hAnsi="Arial" w:cs="Arial"/>
          <w:iCs/>
          <w:color w:val="000000"/>
          <w:sz w:val="20"/>
          <w:szCs w:val="20"/>
        </w:rPr>
        <w:t>)</w:t>
      </w:r>
      <w:r w:rsidR="00146FDB" w:rsidRPr="00A9463B">
        <w:rPr>
          <w:rFonts w:ascii="Arial" w:eastAsia="Times New Roman" w:hAnsi="Arial" w:cs="Arial"/>
          <w:iCs/>
          <w:color w:val="000000"/>
          <w:sz w:val="20"/>
          <w:szCs w:val="20"/>
        </w:rPr>
        <w:t xml:space="preserve"> </w:t>
      </w:r>
      <w:r w:rsidR="00146FDB" w:rsidRPr="00146FDB">
        <w:rPr>
          <w:rFonts w:ascii="Arial" w:eastAsia="Times New Roman" w:hAnsi="Arial" w:cs="Arial"/>
          <w:iCs/>
          <w:color w:val="000000"/>
          <w:sz w:val="20"/>
          <w:szCs w:val="20"/>
          <w:u w:val="single"/>
        </w:rPr>
        <w:t>subject to the EAR</w:t>
      </w:r>
      <w:r w:rsidR="00146FDB" w:rsidRPr="00A9463B">
        <w:rPr>
          <w:rFonts w:ascii="Arial" w:eastAsia="Times New Roman" w:hAnsi="Arial" w:cs="Arial"/>
          <w:iCs/>
          <w:color w:val="000000"/>
          <w:sz w:val="20"/>
          <w:szCs w:val="20"/>
        </w:rPr>
        <w:t xml:space="preserve"> to a foreign</w:t>
      </w:r>
      <w:r w:rsidR="00146FDB">
        <w:rPr>
          <w:rFonts w:ascii="Arial" w:eastAsia="Times New Roman" w:hAnsi="Arial" w:cs="Arial"/>
          <w:iCs/>
          <w:color w:val="000000"/>
          <w:sz w:val="20"/>
          <w:szCs w:val="20"/>
        </w:rPr>
        <w:t xml:space="preserve"> </w:t>
      </w:r>
      <w:r w:rsidR="00146FDB" w:rsidRPr="00A9463B">
        <w:rPr>
          <w:rFonts w:ascii="Arial" w:eastAsia="Times New Roman" w:hAnsi="Arial" w:cs="Arial"/>
          <w:iCs/>
          <w:color w:val="000000"/>
          <w:sz w:val="20"/>
          <w:szCs w:val="20"/>
        </w:rPr>
        <w:t>national</w:t>
      </w:r>
      <w:r w:rsidR="00146FDB">
        <w:rPr>
          <w:rFonts w:ascii="Arial" w:eastAsia="Times New Roman" w:hAnsi="Arial" w:cs="Arial"/>
          <w:iCs/>
          <w:color w:val="000000"/>
          <w:sz w:val="20"/>
          <w:szCs w:val="20"/>
        </w:rPr>
        <w:t xml:space="preserve"> within the United </w:t>
      </w:r>
      <w:r w:rsidR="00146FDB" w:rsidRPr="00365675">
        <w:rPr>
          <w:rFonts w:ascii="Arial" w:eastAsia="Times New Roman" w:hAnsi="Arial" w:cs="Arial"/>
          <w:iCs/>
          <w:color w:val="000000"/>
          <w:sz w:val="20"/>
          <w:szCs w:val="20"/>
          <w:lang w:val="en-GB"/>
        </w:rPr>
        <w:t>States</w:t>
      </w:r>
      <w:r w:rsidR="00146FDB" w:rsidRPr="00A9463B">
        <w:rPr>
          <w:rFonts w:ascii="Arial" w:eastAsia="Times New Roman" w:hAnsi="Arial" w:cs="Arial"/>
          <w:iCs/>
          <w:color w:val="000000"/>
          <w:sz w:val="20"/>
          <w:szCs w:val="20"/>
        </w:rPr>
        <w:t xml:space="preserve">. Such </w:t>
      </w:r>
      <w:r w:rsidR="00146FDB">
        <w:rPr>
          <w:rFonts w:ascii="Arial" w:eastAsia="Times New Roman" w:hAnsi="Arial" w:cs="Arial"/>
          <w:iCs/>
          <w:color w:val="000000"/>
          <w:sz w:val="20"/>
          <w:szCs w:val="20"/>
        </w:rPr>
        <w:t xml:space="preserve">a </w:t>
      </w:r>
      <w:r w:rsidR="00146FDB" w:rsidRPr="00A9463B">
        <w:rPr>
          <w:rFonts w:ascii="Arial" w:eastAsia="Times New Roman" w:hAnsi="Arial" w:cs="Arial"/>
          <w:iCs/>
          <w:color w:val="000000"/>
          <w:sz w:val="20"/>
          <w:szCs w:val="20"/>
        </w:rPr>
        <w:t>release is deemed to be an</w:t>
      </w:r>
      <w:r w:rsidR="00146FDB">
        <w:rPr>
          <w:rFonts w:ascii="Arial" w:eastAsia="Times New Roman" w:hAnsi="Arial" w:cs="Arial"/>
          <w:iCs/>
          <w:color w:val="000000"/>
          <w:sz w:val="20"/>
          <w:szCs w:val="20"/>
        </w:rPr>
        <w:t xml:space="preserve"> </w:t>
      </w:r>
      <w:r w:rsidR="00146FDB" w:rsidRPr="00A9463B">
        <w:rPr>
          <w:rFonts w:ascii="Arial" w:eastAsia="Times New Roman" w:hAnsi="Arial" w:cs="Arial"/>
          <w:iCs/>
          <w:color w:val="000000"/>
          <w:sz w:val="20"/>
          <w:szCs w:val="20"/>
        </w:rPr>
        <w:t>export to the home country or countries of</w:t>
      </w:r>
      <w:r w:rsidR="00146FDB">
        <w:rPr>
          <w:rFonts w:ascii="Arial" w:eastAsia="Times New Roman" w:hAnsi="Arial" w:cs="Arial"/>
          <w:iCs/>
          <w:color w:val="000000"/>
          <w:sz w:val="20"/>
          <w:szCs w:val="20"/>
        </w:rPr>
        <w:t xml:space="preserve"> </w:t>
      </w:r>
      <w:r w:rsidR="00146FDB" w:rsidRPr="00A9463B">
        <w:rPr>
          <w:rFonts w:ascii="Arial" w:eastAsia="Times New Roman" w:hAnsi="Arial" w:cs="Arial"/>
          <w:iCs/>
          <w:color w:val="000000"/>
          <w:sz w:val="20"/>
          <w:szCs w:val="20"/>
        </w:rPr>
        <w:t>the foreign national. This deemed export</w:t>
      </w:r>
      <w:r w:rsidR="00146FDB">
        <w:rPr>
          <w:rFonts w:ascii="Arial" w:eastAsia="Times New Roman" w:hAnsi="Arial" w:cs="Arial"/>
          <w:iCs/>
          <w:color w:val="000000"/>
          <w:sz w:val="20"/>
          <w:szCs w:val="20"/>
        </w:rPr>
        <w:t xml:space="preserve"> </w:t>
      </w:r>
      <w:r w:rsidR="00146FDB" w:rsidRPr="00A9463B">
        <w:rPr>
          <w:rFonts w:ascii="Arial" w:eastAsia="Times New Roman" w:hAnsi="Arial" w:cs="Arial"/>
          <w:iCs/>
          <w:color w:val="000000"/>
          <w:sz w:val="20"/>
          <w:szCs w:val="20"/>
        </w:rPr>
        <w:t xml:space="preserve">rule does not apply to </w:t>
      </w:r>
      <w:r w:rsidR="00146FDB">
        <w:rPr>
          <w:rFonts w:ascii="Arial" w:eastAsia="Times New Roman" w:hAnsi="Arial" w:cs="Arial"/>
          <w:iCs/>
          <w:color w:val="000000"/>
          <w:sz w:val="20"/>
          <w:szCs w:val="20"/>
        </w:rPr>
        <w:t xml:space="preserve">(receiving) </w:t>
      </w:r>
      <w:r w:rsidR="00146FDB" w:rsidRPr="00A9463B">
        <w:rPr>
          <w:rFonts w:ascii="Arial" w:eastAsia="Times New Roman" w:hAnsi="Arial" w:cs="Arial"/>
          <w:iCs/>
          <w:color w:val="000000"/>
          <w:sz w:val="20"/>
          <w:szCs w:val="20"/>
        </w:rPr>
        <w:t>persons lawfully</w:t>
      </w:r>
      <w:r w:rsidR="00146FDB">
        <w:rPr>
          <w:rFonts w:ascii="Arial" w:eastAsia="Times New Roman" w:hAnsi="Arial" w:cs="Arial"/>
          <w:iCs/>
          <w:color w:val="000000"/>
          <w:sz w:val="20"/>
          <w:szCs w:val="20"/>
        </w:rPr>
        <w:t xml:space="preserve"> </w:t>
      </w:r>
      <w:r w:rsidR="00146FDB" w:rsidRPr="00A9463B">
        <w:rPr>
          <w:rFonts w:ascii="Arial" w:eastAsia="Times New Roman" w:hAnsi="Arial" w:cs="Arial"/>
          <w:iCs/>
          <w:color w:val="000000"/>
          <w:sz w:val="20"/>
          <w:szCs w:val="20"/>
        </w:rPr>
        <w:t>admitted for permanent residence in the</w:t>
      </w:r>
      <w:r w:rsidR="00146FDB">
        <w:rPr>
          <w:rFonts w:ascii="Arial" w:eastAsia="Times New Roman" w:hAnsi="Arial" w:cs="Arial"/>
          <w:iCs/>
          <w:color w:val="000000"/>
          <w:sz w:val="20"/>
          <w:szCs w:val="20"/>
        </w:rPr>
        <w:t xml:space="preserve"> </w:t>
      </w:r>
      <w:r w:rsidR="00146FDB" w:rsidRPr="00A9463B">
        <w:rPr>
          <w:rFonts w:ascii="Arial" w:eastAsia="Times New Roman" w:hAnsi="Arial" w:cs="Arial"/>
          <w:iCs/>
          <w:color w:val="000000"/>
          <w:sz w:val="20"/>
          <w:szCs w:val="20"/>
        </w:rPr>
        <w:t>United States and does not apply to persons</w:t>
      </w:r>
      <w:r w:rsidR="00146FDB">
        <w:rPr>
          <w:rFonts w:ascii="Arial" w:eastAsia="Times New Roman" w:hAnsi="Arial" w:cs="Arial"/>
          <w:iCs/>
          <w:color w:val="000000"/>
          <w:sz w:val="20"/>
          <w:szCs w:val="20"/>
        </w:rPr>
        <w:t xml:space="preserve"> </w:t>
      </w:r>
      <w:r w:rsidR="00146FDB" w:rsidRPr="00A9463B">
        <w:rPr>
          <w:rFonts w:ascii="Arial" w:eastAsia="Times New Roman" w:hAnsi="Arial" w:cs="Arial"/>
          <w:iCs/>
          <w:color w:val="000000"/>
          <w:sz w:val="20"/>
          <w:szCs w:val="20"/>
        </w:rPr>
        <w:t>who are protected individuals under the</w:t>
      </w:r>
      <w:r w:rsidR="00146FDB">
        <w:rPr>
          <w:rFonts w:ascii="Arial" w:eastAsia="Times New Roman" w:hAnsi="Arial" w:cs="Arial"/>
          <w:iCs/>
          <w:color w:val="000000"/>
          <w:sz w:val="20"/>
          <w:szCs w:val="20"/>
        </w:rPr>
        <w:t xml:space="preserve"> </w:t>
      </w:r>
      <w:r w:rsidR="00146FDB" w:rsidRPr="00A9463B">
        <w:rPr>
          <w:rFonts w:ascii="Arial" w:eastAsia="Times New Roman" w:hAnsi="Arial" w:cs="Arial"/>
          <w:iCs/>
          <w:color w:val="000000"/>
          <w:sz w:val="20"/>
          <w:szCs w:val="20"/>
        </w:rPr>
        <w:t>Immig</w:t>
      </w:r>
      <w:r w:rsidR="00146FDB">
        <w:rPr>
          <w:rFonts w:ascii="Arial" w:eastAsia="Times New Roman" w:hAnsi="Arial" w:cs="Arial"/>
          <w:iCs/>
          <w:color w:val="000000"/>
          <w:sz w:val="20"/>
          <w:szCs w:val="20"/>
        </w:rPr>
        <w:t xml:space="preserve">ration and Naturalization Act. </w:t>
      </w:r>
      <w:r w:rsidR="00AA1EED">
        <w:rPr>
          <w:rFonts w:ascii="Arial" w:eastAsia="Times New Roman" w:hAnsi="Arial" w:cs="Arial"/>
          <w:iCs/>
          <w:color w:val="000000"/>
          <w:sz w:val="20"/>
          <w:szCs w:val="20"/>
        </w:rPr>
        <w:t>Otherwise, t</w:t>
      </w:r>
      <w:r w:rsidR="006C570E">
        <w:rPr>
          <w:rFonts w:ascii="Arial" w:eastAsia="Times New Roman" w:hAnsi="Arial" w:cs="Arial"/>
          <w:iCs/>
          <w:color w:val="000000"/>
          <w:sz w:val="20"/>
          <w:szCs w:val="20"/>
        </w:rPr>
        <w:t xml:space="preserve">he intent to </w:t>
      </w:r>
      <w:r w:rsidR="006C570E" w:rsidRPr="00AA1EED">
        <w:rPr>
          <w:rFonts w:ascii="Arial" w:eastAsia="Times New Roman" w:hAnsi="Arial" w:cs="Arial"/>
          <w:iCs/>
          <w:color w:val="000000"/>
          <w:sz w:val="20"/>
          <w:szCs w:val="20"/>
          <w:u w:val="single"/>
        </w:rPr>
        <w:t>execute a</w:t>
      </w:r>
      <w:r w:rsidR="00146FDB" w:rsidRPr="00AA1EED">
        <w:rPr>
          <w:rFonts w:ascii="Arial" w:eastAsia="Times New Roman" w:hAnsi="Arial" w:cs="Arial"/>
          <w:iCs/>
          <w:color w:val="000000"/>
          <w:sz w:val="20"/>
          <w:szCs w:val="20"/>
          <w:u w:val="single"/>
        </w:rPr>
        <w:t xml:space="preserve"> deemed export</w:t>
      </w:r>
      <w:r w:rsidR="006C570E">
        <w:rPr>
          <w:rFonts w:ascii="Arial" w:eastAsia="Times New Roman" w:hAnsi="Arial" w:cs="Arial"/>
          <w:iCs/>
          <w:color w:val="000000"/>
          <w:sz w:val="20"/>
          <w:szCs w:val="20"/>
        </w:rPr>
        <w:t xml:space="preserve"> of technology </w:t>
      </w:r>
      <w:r w:rsidR="006C570E" w:rsidRPr="00AA1EED">
        <w:rPr>
          <w:rFonts w:ascii="Arial" w:eastAsia="Times New Roman" w:hAnsi="Arial" w:cs="Arial"/>
          <w:iCs/>
          <w:color w:val="000000"/>
          <w:sz w:val="20"/>
          <w:szCs w:val="20"/>
          <w:u w:val="single"/>
        </w:rPr>
        <w:t>subject to the EAR</w:t>
      </w:r>
      <w:r w:rsidR="006C570E">
        <w:rPr>
          <w:rFonts w:ascii="Arial" w:eastAsia="Times New Roman" w:hAnsi="Arial" w:cs="Arial"/>
          <w:iCs/>
          <w:color w:val="000000"/>
          <w:sz w:val="20"/>
          <w:szCs w:val="20"/>
        </w:rPr>
        <w:t xml:space="preserve"> requires obtaining</w:t>
      </w:r>
      <w:r w:rsidR="000769BB" w:rsidRPr="000769BB">
        <w:rPr>
          <w:rFonts w:ascii="Arial" w:hAnsi="Arial" w:cs="Arial"/>
          <w:iCs/>
          <w:color w:val="000000"/>
          <w:sz w:val="20"/>
          <w:lang w:val="en-GB"/>
        </w:rPr>
        <w:t xml:space="preserve"> an export license from </w:t>
      </w:r>
      <w:r w:rsidR="006C570E">
        <w:rPr>
          <w:rFonts w:ascii="Arial" w:hAnsi="Arial" w:cs="Arial"/>
          <w:iCs/>
          <w:color w:val="000000"/>
          <w:sz w:val="20"/>
          <w:lang w:val="en-GB"/>
        </w:rPr>
        <w:t xml:space="preserve">the Department of Commerce’s </w:t>
      </w:r>
      <w:r w:rsidR="00AA1EED">
        <w:rPr>
          <w:rFonts w:ascii="Arial" w:hAnsi="Arial" w:cs="Arial"/>
          <w:iCs/>
          <w:color w:val="000000"/>
          <w:sz w:val="20"/>
          <w:lang w:val="en-GB"/>
        </w:rPr>
        <w:t>Bureau of Industry and Security (</w:t>
      </w:r>
      <w:r w:rsidR="000769BB" w:rsidRPr="000769BB">
        <w:rPr>
          <w:rFonts w:ascii="Arial" w:hAnsi="Arial" w:cs="Arial"/>
          <w:iCs/>
          <w:color w:val="000000"/>
          <w:sz w:val="20"/>
          <w:lang w:val="en-GB"/>
        </w:rPr>
        <w:t>BIS</w:t>
      </w:r>
      <w:r w:rsidR="00AA1EED">
        <w:rPr>
          <w:rFonts w:ascii="Arial" w:hAnsi="Arial" w:cs="Arial"/>
          <w:iCs/>
          <w:color w:val="000000"/>
          <w:sz w:val="20"/>
          <w:lang w:val="en-GB"/>
        </w:rPr>
        <w:t>)</w:t>
      </w:r>
      <w:r w:rsidR="000769BB" w:rsidRPr="000769BB">
        <w:rPr>
          <w:rFonts w:ascii="Arial" w:hAnsi="Arial" w:cs="Arial"/>
          <w:iCs/>
          <w:color w:val="000000"/>
          <w:sz w:val="20"/>
          <w:lang w:val="en-GB"/>
        </w:rPr>
        <w:t>. Typical organizations using deemed export licenses include universities, high technology research and development institutions, bio-chemical firms, as well as the medical and computer sectors</w:t>
      </w:r>
      <w:r w:rsidR="006C570E">
        <w:rPr>
          <w:rFonts w:ascii="Arial" w:hAnsi="Arial" w:cs="Arial"/>
          <w:iCs/>
          <w:color w:val="000000"/>
          <w:sz w:val="20"/>
          <w:lang w:val="en-GB"/>
        </w:rPr>
        <w:t>.</w:t>
      </w:r>
    </w:p>
    <w:p w:rsidR="000769BB" w:rsidRPr="006C570E" w:rsidRDefault="000E7C84" w:rsidP="00AA1EED">
      <w:pPr>
        <w:spacing w:line="240" w:lineRule="auto"/>
        <w:rPr>
          <w:rFonts w:ascii="Arial" w:eastAsia="Times New Roman" w:hAnsi="Arial" w:cs="Arial"/>
          <w:b/>
          <w:iCs/>
          <w:color w:val="00B050"/>
          <w:sz w:val="20"/>
          <w:szCs w:val="20"/>
          <w:lang w:val="en-GB"/>
        </w:rPr>
      </w:pPr>
      <w:r>
        <w:rPr>
          <w:rFonts w:ascii="Arial" w:hAnsi="Arial" w:cs="Arial"/>
          <w:iCs/>
          <w:color w:val="000000"/>
          <w:sz w:val="20"/>
          <w:lang w:val="en-GB"/>
        </w:rPr>
        <w:t xml:space="preserve">It should be noted that similar export definitions exist in the ITAR. For example, </w:t>
      </w:r>
      <w:r w:rsidRPr="00395903">
        <w:rPr>
          <w:rFonts w:ascii="Arial" w:hAnsi="Arial" w:cs="Arial"/>
          <w:b/>
          <w:iCs/>
          <w:color w:val="000000"/>
          <w:sz w:val="20"/>
          <w:lang w:val="en-GB"/>
        </w:rPr>
        <w:t>technical data</w:t>
      </w:r>
      <w:r>
        <w:rPr>
          <w:rFonts w:ascii="Arial" w:hAnsi="Arial" w:cs="Arial"/>
          <w:iCs/>
          <w:color w:val="000000"/>
          <w:sz w:val="20"/>
          <w:lang w:val="en-GB"/>
        </w:rPr>
        <w:t xml:space="preserve"> is defined</w:t>
      </w:r>
      <w:r>
        <w:rPr>
          <w:rStyle w:val="EndnoteReference"/>
          <w:rFonts w:ascii="Arial" w:hAnsi="Arial" w:cs="Arial"/>
          <w:iCs/>
          <w:color w:val="000000"/>
          <w:sz w:val="20"/>
          <w:lang w:val="en-GB"/>
        </w:rPr>
        <w:endnoteReference w:id="14"/>
      </w:r>
      <w:r>
        <w:rPr>
          <w:rFonts w:ascii="Arial" w:hAnsi="Arial" w:cs="Arial"/>
          <w:iCs/>
          <w:color w:val="000000"/>
          <w:sz w:val="20"/>
          <w:lang w:val="en-GB"/>
        </w:rPr>
        <w:t xml:space="preserve"> in the ITAR as “Information…which is required for the design development, production, manufacture, asse</w:t>
      </w:r>
      <w:r w:rsidR="00707E14">
        <w:rPr>
          <w:rFonts w:ascii="Arial" w:hAnsi="Arial" w:cs="Arial"/>
          <w:iCs/>
          <w:color w:val="000000"/>
          <w:sz w:val="20"/>
          <w:lang w:val="en-GB"/>
        </w:rPr>
        <w:t>mbly, operation, repair, test</w:t>
      </w:r>
      <w:r>
        <w:rPr>
          <w:rFonts w:ascii="Arial" w:hAnsi="Arial" w:cs="Arial"/>
          <w:iCs/>
          <w:color w:val="000000"/>
          <w:sz w:val="20"/>
          <w:lang w:val="en-GB"/>
        </w:rPr>
        <w:t>, maintenance or modification of defense articles. This includes information in the form of blueprints, drawings, photographs, plans, instructions and documentation.”</w:t>
      </w:r>
      <w:r w:rsidR="00395903">
        <w:rPr>
          <w:rFonts w:ascii="Arial" w:hAnsi="Arial" w:cs="Arial"/>
          <w:iCs/>
          <w:color w:val="000000"/>
          <w:sz w:val="20"/>
          <w:lang w:val="en-GB"/>
        </w:rPr>
        <w:t xml:space="preserve"> However, it is interesting to note that “This definition….does </w:t>
      </w:r>
      <w:r w:rsidR="00395903" w:rsidRPr="00395903">
        <w:rPr>
          <w:rFonts w:ascii="Arial" w:hAnsi="Arial" w:cs="Arial"/>
          <w:b/>
          <w:iCs/>
          <w:color w:val="000000"/>
          <w:sz w:val="20"/>
          <w:u w:val="single"/>
          <w:lang w:val="en-GB"/>
        </w:rPr>
        <w:t>not</w:t>
      </w:r>
      <w:r w:rsidR="00395903">
        <w:rPr>
          <w:rFonts w:ascii="Arial" w:hAnsi="Arial" w:cs="Arial"/>
          <w:iCs/>
          <w:color w:val="000000"/>
          <w:sz w:val="20"/>
          <w:lang w:val="en-GB"/>
        </w:rPr>
        <w:t xml:space="preserve"> include information concerning general scientific, mathematical or engineering principles commonly taught in schools, colleges and universities, or information in the </w:t>
      </w:r>
      <w:r w:rsidR="00395903" w:rsidRPr="00395903">
        <w:rPr>
          <w:rFonts w:ascii="Arial" w:hAnsi="Arial" w:cs="Arial"/>
          <w:b/>
          <w:iCs/>
          <w:color w:val="000000"/>
          <w:sz w:val="20"/>
          <w:lang w:val="en-GB"/>
        </w:rPr>
        <w:t>public domain</w:t>
      </w:r>
      <w:r w:rsidR="00395903">
        <w:rPr>
          <w:rFonts w:ascii="Arial" w:hAnsi="Arial" w:cs="Arial"/>
          <w:iCs/>
          <w:color w:val="000000"/>
          <w:sz w:val="20"/>
          <w:lang w:val="en-GB"/>
        </w:rPr>
        <w:t>…</w:t>
      </w:r>
      <w:r w:rsidR="002B1847">
        <w:rPr>
          <w:rFonts w:ascii="Arial" w:hAnsi="Arial" w:cs="Arial"/>
          <w:iCs/>
          <w:color w:val="000000"/>
          <w:sz w:val="20"/>
          <w:lang w:val="en-GB"/>
        </w:rPr>
        <w:t>(or)..</w:t>
      </w:r>
      <w:r w:rsidR="00395903">
        <w:rPr>
          <w:rFonts w:ascii="Arial" w:hAnsi="Arial" w:cs="Arial"/>
          <w:iCs/>
          <w:color w:val="000000"/>
          <w:sz w:val="20"/>
          <w:lang w:val="en-GB"/>
        </w:rPr>
        <w:t>.</w:t>
      </w:r>
      <w:r w:rsidR="002B1847">
        <w:rPr>
          <w:rFonts w:ascii="Arial" w:hAnsi="Arial" w:cs="Arial"/>
          <w:iCs/>
          <w:color w:val="000000"/>
          <w:sz w:val="20"/>
          <w:lang w:val="en-GB"/>
        </w:rPr>
        <w:t>of telemetry data as defined….(in)…</w:t>
      </w:r>
      <w:r w:rsidR="00395903">
        <w:rPr>
          <w:rFonts w:ascii="Arial" w:hAnsi="Arial" w:cs="Arial"/>
          <w:iCs/>
          <w:color w:val="000000"/>
          <w:sz w:val="20"/>
          <w:lang w:val="en-GB"/>
        </w:rPr>
        <w:t xml:space="preserve"> Categ</w:t>
      </w:r>
      <w:r w:rsidR="00CF3CA0">
        <w:rPr>
          <w:rFonts w:ascii="Arial" w:hAnsi="Arial" w:cs="Arial"/>
          <w:iCs/>
          <w:color w:val="000000"/>
          <w:sz w:val="20"/>
          <w:lang w:val="en-GB"/>
        </w:rPr>
        <w:t>ory XV(f)</w:t>
      </w:r>
      <w:r w:rsidR="00395903">
        <w:rPr>
          <w:rFonts w:ascii="Arial" w:hAnsi="Arial" w:cs="Arial"/>
          <w:iCs/>
          <w:color w:val="000000"/>
          <w:sz w:val="20"/>
          <w:lang w:val="en-GB"/>
        </w:rPr>
        <w:t>”</w:t>
      </w:r>
      <w:r w:rsidR="00395903">
        <w:rPr>
          <w:rStyle w:val="EndnoteReference"/>
          <w:rFonts w:ascii="Arial" w:hAnsi="Arial" w:cs="Arial"/>
          <w:iCs/>
          <w:color w:val="000000"/>
          <w:sz w:val="20"/>
          <w:lang w:val="en-GB"/>
        </w:rPr>
        <w:endnoteReference w:id="15"/>
      </w:r>
      <w:r w:rsidR="00395903">
        <w:rPr>
          <w:rFonts w:ascii="Arial" w:hAnsi="Arial" w:cs="Arial"/>
          <w:iCs/>
          <w:color w:val="000000"/>
          <w:sz w:val="20"/>
          <w:lang w:val="en-GB"/>
        </w:rPr>
        <w:t xml:space="preserve">  Where public domain is defined</w:t>
      </w:r>
      <w:r w:rsidR="00395903">
        <w:rPr>
          <w:rStyle w:val="EndnoteReference"/>
          <w:rFonts w:ascii="Arial" w:hAnsi="Arial" w:cs="Arial"/>
          <w:iCs/>
          <w:color w:val="000000"/>
          <w:sz w:val="20"/>
          <w:lang w:val="en-GB"/>
        </w:rPr>
        <w:endnoteReference w:id="16"/>
      </w:r>
      <w:r w:rsidR="00395903">
        <w:rPr>
          <w:rFonts w:ascii="Arial" w:hAnsi="Arial" w:cs="Arial"/>
          <w:iCs/>
          <w:color w:val="000000"/>
          <w:sz w:val="20"/>
          <w:lang w:val="en-GB"/>
        </w:rPr>
        <w:t xml:space="preserve"> as</w:t>
      </w:r>
      <w:r w:rsidR="002B1847">
        <w:rPr>
          <w:rFonts w:ascii="Arial" w:hAnsi="Arial" w:cs="Arial"/>
          <w:iCs/>
          <w:color w:val="000000"/>
          <w:sz w:val="20"/>
          <w:lang w:val="en-GB"/>
        </w:rPr>
        <w:t xml:space="preserve"> “…</w:t>
      </w:r>
      <w:r w:rsidR="00395903">
        <w:rPr>
          <w:rFonts w:ascii="Arial" w:hAnsi="Arial" w:cs="Arial"/>
          <w:iCs/>
          <w:color w:val="000000"/>
          <w:sz w:val="20"/>
          <w:lang w:val="en-GB"/>
        </w:rPr>
        <w:t>information which is published and which is generally accessible or available to the public…….through unlimite</w:t>
      </w:r>
      <w:r w:rsidR="002B1847">
        <w:rPr>
          <w:rFonts w:ascii="Arial" w:hAnsi="Arial" w:cs="Arial"/>
          <w:iCs/>
          <w:color w:val="000000"/>
          <w:sz w:val="20"/>
          <w:lang w:val="en-GB"/>
        </w:rPr>
        <w:t>d distribution at a conference…(</w:t>
      </w:r>
      <w:r w:rsidR="00567F40">
        <w:rPr>
          <w:rFonts w:ascii="Arial" w:hAnsi="Arial" w:cs="Arial"/>
          <w:iCs/>
          <w:color w:val="000000"/>
          <w:sz w:val="20"/>
          <w:lang w:val="en-GB"/>
        </w:rPr>
        <w:t>and</w:t>
      </w:r>
      <w:r w:rsidR="002B1847">
        <w:rPr>
          <w:rFonts w:ascii="Arial" w:hAnsi="Arial" w:cs="Arial"/>
          <w:iCs/>
          <w:color w:val="000000"/>
          <w:sz w:val="20"/>
          <w:lang w:val="en-GB"/>
        </w:rPr>
        <w:t>)</w:t>
      </w:r>
      <w:r w:rsidR="00567F40">
        <w:rPr>
          <w:rFonts w:ascii="Arial" w:hAnsi="Arial" w:cs="Arial"/>
          <w:iCs/>
          <w:color w:val="000000"/>
          <w:sz w:val="20"/>
          <w:lang w:val="en-GB"/>
        </w:rPr>
        <w:t xml:space="preserve">…through </w:t>
      </w:r>
      <w:r w:rsidR="00567F40" w:rsidRPr="00CF3CA0">
        <w:rPr>
          <w:rFonts w:ascii="Arial" w:hAnsi="Arial" w:cs="Arial"/>
          <w:b/>
          <w:iCs/>
          <w:color w:val="000000"/>
          <w:sz w:val="20"/>
          <w:lang w:val="en-GB"/>
        </w:rPr>
        <w:t>fundamental research</w:t>
      </w:r>
      <w:r w:rsidR="00CF3CA0">
        <w:rPr>
          <w:rFonts w:ascii="Arial" w:hAnsi="Arial" w:cs="Arial"/>
          <w:b/>
          <w:iCs/>
          <w:color w:val="000000"/>
          <w:sz w:val="20"/>
          <w:lang w:val="en-GB"/>
        </w:rPr>
        <w:t xml:space="preserve"> -</w:t>
      </w:r>
      <w:r w:rsidR="00567F40">
        <w:rPr>
          <w:rFonts w:ascii="Arial" w:hAnsi="Arial" w:cs="Arial"/>
          <w:iCs/>
          <w:color w:val="000000"/>
          <w:sz w:val="20"/>
          <w:lang w:val="en-GB"/>
        </w:rPr>
        <w:t xml:space="preserve"> defined to mean basic and applied research in science and engineering where the resulting information is ordinarily published and shared broadly </w:t>
      </w:r>
      <w:r w:rsidR="00CF3CA0">
        <w:rPr>
          <w:rFonts w:ascii="Arial" w:hAnsi="Arial" w:cs="Arial"/>
          <w:iCs/>
          <w:color w:val="000000"/>
          <w:sz w:val="20"/>
          <w:lang w:val="en-GB"/>
        </w:rPr>
        <w:t>within the scientific community.</w:t>
      </w:r>
      <w:r w:rsidR="00567F40">
        <w:rPr>
          <w:rFonts w:ascii="Arial" w:hAnsi="Arial" w:cs="Arial"/>
          <w:iCs/>
          <w:color w:val="000000"/>
          <w:sz w:val="20"/>
          <w:lang w:val="en-GB"/>
        </w:rPr>
        <w:t>”</w:t>
      </w:r>
    </w:p>
    <w:p w:rsidR="008B01AB" w:rsidRPr="002B1847" w:rsidRDefault="008B01AB" w:rsidP="00AA1EED">
      <w:pPr>
        <w:spacing w:line="240" w:lineRule="auto"/>
        <w:jc w:val="center"/>
        <w:rPr>
          <w:rFonts w:ascii="Verdana" w:eastAsia="Times New Roman" w:hAnsi="Verdana" w:cs="Arial"/>
          <w:b/>
          <w:iCs/>
          <w:color w:val="FF0000"/>
          <w:szCs w:val="20"/>
        </w:rPr>
      </w:pPr>
      <w:r w:rsidRPr="002B1847">
        <w:rPr>
          <w:rFonts w:ascii="Verdana" w:eastAsia="Times New Roman" w:hAnsi="Verdana" w:cs="Arial"/>
          <w:b/>
          <w:iCs/>
          <w:color w:val="FF0000"/>
          <w:szCs w:val="20"/>
        </w:rPr>
        <w:t xml:space="preserve">So herein lies the rub!  Under these definitions, </w:t>
      </w:r>
      <w:r w:rsidR="00CF3CA0">
        <w:rPr>
          <w:rFonts w:ascii="Verdana" w:eastAsia="Times New Roman" w:hAnsi="Verdana" w:cs="Arial"/>
          <w:b/>
          <w:iCs/>
          <w:color w:val="FF0000"/>
          <w:szCs w:val="20"/>
        </w:rPr>
        <w:t>R</w:t>
      </w:r>
      <w:r w:rsidRPr="002B1847">
        <w:rPr>
          <w:rFonts w:ascii="Verdana" w:eastAsia="Times New Roman" w:hAnsi="Verdana" w:cs="Arial"/>
          <w:b/>
          <w:iCs/>
          <w:color w:val="FF0000"/>
          <w:szCs w:val="20"/>
        </w:rPr>
        <w:t xml:space="preserve">adio </w:t>
      </w:r>
      <w:r w:rsidR="00CF3CA0">
        <w:rPr>
          <w:rFonts w:ascii="Verdana" w:eastAsia="Times New Roman" w:hAnsi="Verdana" w:cs="Arial"/>
          <w:b/>
          <w:iCs/>
          <w:color w:val="FF0000"/>
          <w:szCs w:val="20"/>
        </w:rPr>
        <w:t>Amateur - Satellite S</w:t>
      </w:r>
      <w:r w:rsidRPr="002B1847">
        <w:rPr>
          <w:rFonts w:ascii="Verdana" w:eastAsia="Times New Roman" w:hAnsi="Verdana" w:cs="Arial"/>
          <w:b/>
          <w:iCs/>
          <w:color w:val="FF0000"/>
          <w:szCs w:val="20"/>
        </w:rPr>
        <w:t xml:space="preserve">ervice developers </w:t>
      </w:r>
      <w:r w:rsidRPr="002B1847">
        <w:rPr>
          <w:rFonts w:ascii="Verdana" w:eastAsia="Times New Roman" w:hAnsi="Verdana" w:cs="Arial"/>
          <w:b/>
          <w:iCs/>
          <w:color w:val="FF0000"/>
          <w:szCs w:val="20"/>
          <w:u w:val="single"/>
        </w:rPr>
        <w:t>DO</w:t>
      </w:r>
      <w:r w:rsidRPr="002B1847">
        <w:rPr>
          <w:rFonts w:ascii="Verdana" w:eastAsia="Times New Roman" w:hAnsi="Verdana" w:cs="Arial"/>
          <w:b/>
          <w:iCs/>
          <w:color w:val="FF0000"/>
          <w:szCs w:val="20"/>
        </w:rPr>
        <w:t xml:space="preserve"> ‘export’ </w:t>
      </w:r>
      <w:r w:rsidR="00CF3CA0">
        <w:rPr>
          <w:rFonts w:ascii="Verdana" w:eastAsia="Times New Roman" w:hAnsi="Verdana" w:cs="Arial"/>
          <w:b/>
          <w:iCs/>
          <w:color w:val="FF0000"/>
          <w:szCs w:val="20"/>
        </w:rPr>
        <w:t xml:space="preserve">satellite technology, i.e., </w:t>
      </w:r>
      <w:r w:rsidRPr="002B1847">
        <w:rPr>
          <w:rFonts w:ascii="Verdana" w:eastAsia="Times New Roman" w:hAnsi="Verdana" w:cs="Arial"/>
          <w:b/>
          <w:iCs/>
          <w:color w:val="FF0000"/>
          <w:szCs w:val="20"/>
        </w:rPr>
        <w:t>technical data</w:t>
      </w:r>
      <w:r w:rsidR="00400EFF" w:rsidRPr="002B1847">
        <w:rPr>
          <w:rFonts w:ascii="Verdana" w:eastAsia="Times New Roman" w:hAnsi="Verdana" w:cs="Arial"/>
          <w:b/>
          <w:iCs/>
          <w:color w:val="FF0000"/>
          <w:szCs w:val="20"/>
        </w:rPr>
        <w:t xml:space="preserve"> relating thereto.</w:t>
      </w:r>
    </w:p>
    <w:p w:rsidR="001A56CC" w:rsidRPr="00CC572E" w:rsidRDefault="001A56CC" w:rsidP="001A56CC">
      <w:pPr>
        <w:spacing w:line="240" w:lineRule="auto"/>
        <w:rPr>
          <w:rFonts w:ascii="Arial" w:hAnsi="Arial" w:cs="Arial"/>
          <w:b/>
          <w:sz w:val="24"/>
          <w:szCs w:val="28"/>
        </w:rPr>
      </w:pPr>
      <w:r>
        <w:rPr>
          <w:rFonts w:ascii="Arial" w:hAnsi="Arial" w:cs="Arial"/>
          <w:b/>
          <w:sz w:val="24"/>
          <w:szCs w:val="28"/>
          <w:u w:val="single"/>
        </w:rPr>
        <w:lastRenderedPageBreak/>
        <w:t>Penalty Paralysis</w:t>
      </w:r>
      <w:r w:rsidRPr="00706B9A">
        <w:rPr>
          <w:rFonts w:ascii="Arial" w:hAnsi="Arial" w:cs="Arial"/>
          <w:b/>
          <w:sz w:val="24"/>
          <w:szCs w:val="28"/>
        </w:rPr>
        <w:t xml:space="preserve"> </w:t>
      </w:r>
      <w:r>
        <w:rPr>
          <w:rFonts w:ascii="Arial" w:hAnsi="Arial" w:cs="Arial"/>
          <w:b/>
          <w:sz w:val="24"/>
          <w:szCs w:val="28"/>
        </w:rPr>
        <w:t>–</w:t>
      </w:r>
      <w:r w:rsidRPr="00CC572E">
        <w:rPr>
          <w:rFonts w:ascii="Arial" w:hAnsi="Arial" w:cs="Arial"/>
          <w:sz w:val="24"/>
          <w:szCs w:val="28"/>
        </w:rPr>
        <w:t xml:space="preserve"> </w:t>
      </w:r>
      <w:r>
        <w:rPr>
          <w:rFonts w:ascii="Arial" w:hAnsi="Arial" w:cs="Arial"/>
          <w:sz w:val="20"/>
          <w:szCs w:val="28"/>
        </w:rPr>
        <w:t xml:space="preserve">Radio amateurs have always </w:t>
      </w:r>
      <w:r w:rsidR="00CF3CA0">
        <w:rPr>
          <w:rFonts w:ascii="Arial" w:hAnsi="Arial" w:cs="Arial"/>
          <w:sz w:val="20"/>
          <w:szCs w:val="28"/>
        </w:rPr>
        <w:t>complied with the</w:t>
      </w:r>
      <w:r>
        <w:rPr>
          <w:rFonts w:ascii="Arial" w:hAnsi="Arial" w:cs="Arial"/>
          <w:sz w:val="20"/>
          <w:szCs w:val="28"/>
        </w:rPr>
        <w:t xml:space="preserve"> statutes and regulations governi</w:t>
      </w:r>
      <w:r w:rsidR="002B1847">
        <w:rPr>
          <w:rFonts w:ascii="Arial" w:hAnsi="Arial" w:cs="Arial"/>
          <w:sz w:val="20"/>
          <w:szCs w:val="28"/>
        </w:rPr>
        <w:t xml:space="preserve">ng the operation of the </w:t>
      </w:r>
      <w:r>
        <w:rPr>
          <w:rFonts w:ascii="Arial" w:hAnsi="Arial" w:cs="Arial"/>
          <w:sz w:val="20"/>
          <w:szCs w:val="28"/>
        </w:rPr>
        <w:t xml:space="preserve">radio </w:t>
      </w:r>
      <w:r w:rsidR="002B1847">
        <w:rPr>
          <w:rFonts w:ascii="Arial" w:hAnsi="Arial" w:cs="Arial"/>
          <w:sz w:val="20"/>
          <w:szCs w:val="28"/>
        </w:rPr>
        <w:t>Amateur S</w:t>
      </w:r>
      <w:r>
        <w:rPr>
          <w:rFonts w:ascii="Arial" w:hAnsi="Arial" w:cs="Arial"/>
          <w:sz w:val="20"/>
          <w:szCs w:val="28"/>
        </w:rPr>
        <w:t xml:space="preserve">ervice and </w:t>
      </w:r>
      <w:r w:rsidR="002B1847">
        <w:rPr>
          <w:rFonts w:ascii="Arial" w:hAnsi="Arial" w:cs="Arial"/>
          <w:sz w:val="20"/>
          <w:szCs w:val="28"/>
        </w:rPr>
        <w:t>the Amateur-Satellite S</w:t>
      </w:r>
      <w:r>
        <w:rPr>
          <w:rFonts w:ascii="Arial" w:hAnsi="Arial" w:cs="Arial"/>
          <w:sz w:val="20"/>
          <w:szCs w:val="28"/>
        </w:rPr>
        <w:t>ervice.  Consequently, the awareness of the Export Control Laws and their</w:t>
      </w:r>
      <w:r>
        <w:rPr>
          <w:rFonts w:ascii="Arial" w:hAnsi="Arial" w:cs="Arial"/>
          <w:color w:val="000000"/>
          <w:sz w:val="20"/>
          <w:szCs w:val="20"/>
        </w:rPr>
        <w:t xml:space="preserve"> ‘apparent” applicability t</w:t>
      </w:r>
      <w:r w:rsidR="002B1847">
        <w:rPr>
          <w:rFonts w:ascii="Arial" w:hAnsi="Arial" w:cs="Arial"/>
          <w:color w:val="000000"/>
          <w:sz w:val="20"/>
          <w:szCs w:val="20"/>
        </w:rPr>
        <w:t>o the Amateur Satellite-Service</w:t>
      </w:r>
      <w:r>
        <w:rPr>
          <w:rFonts w:ascii="Arial" w:hAnsi="Arial" w:cs="Arial"/>
          <w:color w:val="000000"/>
          <w:sz w:val="20"/>
          <w:szCs w:val="20"/>
        </w:rPr>
        <w:t xml:space="preserve"> became a major concern of the U.S. amateur radio community.  Furthermore, with respect to these Export Control Laws, U.S. amateurs became acutely aware of the USG’s enforcement mechanisms and the severe criminal and civil penalties for violating those regulations. Specifically, for (ITAR) munitions export control violations, the statute authorizes a maximum criminal penalty of $1 million per violation and, for an individual person, up to 10 years imprisonment. In addition, munitions violations can result in the imposition of a maximum civil fine of $500,000 per violation. For dual-use (EAR) export control violations, criminal penalties can reach a maximum of $500,000 per violation and, for an individual person, up to 10 years imprisonment. Dual-use violations can also be subject to civil fines up to $12,000 per violation.</w:t>
      </w:r>
    </w:p>
    <w:p w:rsidR="001A56CC" w:rsidRPr="00400EFF" w:rsidRDefault="001A56CC" w:rsidP="001A56CC">
      <w:pPr>
        <w:spacing w:line="240" w:lineRule="auto"/>
        <w:rPr>
          <w:rFonts w:ascii="Arial" w:hAnsi="Arial" w:cs="Arial"/>
          <w:sz w:val="20"/>
          <w:szCs w:val="28"/>
        </w:rPr>
      </w:pPr>
      <w:r>
        <w:rPr>
          <w:rFonts w:ascii="Arial" w:hAnsi="Arial" w:cs="Arial"/>
          <w:sz w:val="20"/>
          <w:szCs w:val="28"/>
        </w:rPr>
        <w:t xml:space="preserve">Consequently, prudent concern for the Export Control Laws and the significant potential penalties for violating the (questionably) applicable export control regulations </w:t>
      </w:r>
      <w:r w:rsidR="00707E14">
        <w:rPr>
          <w:rFonts w:ascii="Arial" w:hAnsi="Arial" w:cs="Arial"/>
          <w:sz w:val="20"/>
          <w:szCs w:val="28"/>
        </w:rPr>
        <w:t>regarding</w:t>
      </w:r>
      <w:r>
        <w:rPr>
          <w:rFonts w:ascii="Arial" w:hAnsi="Arial" w:cs="Arial"/>
          <w:sz w:val="20"/>
          <w:szCs w:val="28"/>
        </w:rPr>
        <w:t xml:space="preserve"> Amateur-Satellite Service technologies led the U.S. amateur radio community to cease direct collaboration pursuant to amateur satellite development with fellow radio amateurs in foreign countries. This was/is extremely unfortunate as theretofore, the International Radio Amateur-Satellite Service community, working together, had made great progress in advancing state-of-the-art satellite development resulting in extending operational capabilities beyond simple Low Earth Orbit (LEO) repeaters to HEO-based satellites offering world-wide coverage available to most of the planet’s radio amateurs. </w:t>
      </w:r>
    </w:p>
    <w:p w:rsidR="001A56CC" w:rsidRDefault="001A56CC" w:rsidP="00FF7CD5">
      <w:pPr>
        <w:rPr>
          <w:rFonts w:ascii="Arial" w:hAnsi="Arial" w:cs="Arial"/>
          <w:b/>
          <w:sz w:val="24"/>
          <w:szCs w:val="28"/>
          <w:u w:val="single"/>
        </w:rPr>
      </w:pPr>
    </w:p>
    <w:p w:rsidR="001928A2" w:rsidRDefault="001E2397" w:rsidP="001928A2">
      <w:pPr>
        <w:spacing w:line="240" w:lineRule="auto"/>
        <w:rPr>
          <w:rFonts w:ascii="Arial" w:hAnsi="Arial" w:cs="Arial"/>
          <w:sz w:val="20"/>
          <w:szCs w:val="28"/>
        </w:rPr>
      </w:pPr>
      <w:r w:rsidRPr="003C62A9">
        <w:rPr>
          <w:rFonts w:ascii="Arial" w:hAnsi="Arial" w:cs="Arial"/>
          <w:b/>
          <w:sz w:val="24"/>
          <w:szCs w:val="28"/>
          <w:u w:val="single"/>
        </w:rPr>
        <w:t>P</w:t>
      </w:r>
      <w:r>
        <w:rPr>
          <w:rFonts w:ascii="Arial" w:hAnsi="Arial" w:cs="Arial"/>
          <w:b/>
          <w:sz w:val="24"/>
          <w:szCs w:val="28"/>
          <w:u w:val="single"/>
        </w:rPr>
        <w:t>a</w:t>
      </w:r>
      <w:r w:rsidR="001A56CC">
        <w:rPr>
          <w:rFonts w:ascii="Arial" w:hAnsi="Arial" w:cs="Arial"/>
          <w:b/>
          <w:sz w:val="24"/>
          <w:szCs w:val="28"/>
          <w:u w:val="single"/>
        </w:rPr>
        <w:t>cification</w:t>
      </w:r>
      <w:r w:rsidRPr="00706B9A">
        <w:rPr>
          <w:rFonts w:ascii="Arial" w:hAnsi="Arial" w:cs="Arial"/>
          <w:b/>
          <w:sz w:val="24"/>
          <w:szCs w:val="28"/>
        </w:rPr>
        <w:t xml:space="preserve"> </w:t>
      </w:r>
      <w:r>
        <w:rPr>
          <w:rFonts w:ascii="Arial" w:hAnsi="Arial" w:cs="Arial"/>
          <w:b/>
          <w:sz w:val="24"/>
          <w:szCs w:val="28"/>
        </w:rPr>
        <w:t>–</w:t>
      </w:r>
      <w:r w:rsidRPr="00CC572E">
        <w:rPr>
          <w:rFonts w:ascii="Arial" w:hAnsi="Arial" w:cs="Arial"/>
          <w:sz w:val="24"/>
          <w:szCs w:val="28"/>
        </w:rPr>
        <w:t xml:space="preserve"> </w:t>
      </w:r>
      <w:r w:rsidR="0038550B">
        <w:rPr>
          <w:rFonts w:ascii="Arial" w:hAnsi="Arial" w:cs="Arial"/>
          <w:sz w:val="20"/>
          <w:szCs w:val="28"/>
        </w:rPr>
        <w:t xml:space="preserve">The </w:t>
      </w:r>
      <w:r w:rsidR="009324B0">
        <w:rPr>
          <w:rFonts w:ascii="Arial" w:hAnsi="Arial" w:cs="Arial"/>
          <w:sz w:val="20"/>
          <w:szCs w:val="28"/>
        </w:rPr>
        <w:t>U.S. A</w:t>
      </w:r>
      <w:r w:rsidR="0019536D">
        <w:rPr>
          <w:rFonts w:ascii="Arial" w:hAnsi="Arial" w:cs="Arial"/>
          <w:sz w:val="20"/>
          <w:szCs w:val="28"/>
        </w:rPr>
        <w:t xml:space="preserve">mateur </w:t>
      </w:r>
      <w:r w:rsidR="009324B0">
        <w:rPr>
          <w:rFonts w:ascii="Arial" w:hAnsi="Arial" w:cs="Arial"/>
          <w:sz w:val="20"/>
          <w:szCs w:val="28"/>
        </w:rPr>
        <w:t>S</w:t>
      </w:r>
      <w:r w:rsidR="0019536D">
        <w:rPr>
          <w:rFonts w:ascii="Arial" w:hAnsi="Arial" w:cs="Arial"/>
          <w:sz w:val="20"/>
          <w:szCs w:val="28"/>
        </w:rPr>
        <w:t>atellite-</w:t>
      </w:r>
      <w:r w:rsidR="009324B0">
        <w:rPr>
          <w:rFonts w:ascii="Arial" w:hAnsi="Arial" w:cs="Arial"/>
          <w:sz w:val="20"/>
          <w:szCs w:val="28"/>
        </w:rPr>
        <w:t>S</w:t>
      </w:r>
      <w:r w:rsidR="0019536D">
        <w:rPr>
          <w:rFonts w:ascii="Arial" w:hAnsi="Arial" w:cs="Arial"/>
          <w:sz w:val="20"/>
          <w:szCs w:val="28"/>
        </w:rPr>
        <w:t xml:space="preserve">ervice community </w:t>
      </w:r>
      <w:r w:rsidR="009324B0">
        <w:rPr>
          <w:rFonts w:ascii="Arial" w:hAnsi="Arial" w:cs="Arial"/>
          <w:sz w:val="20"/>
          <w:szCs w:val="28"/>
        </w:rPr>
        <w:t>is able to comply with</w:t>
      </w:r>
      <w:r w:rsidR="005D441C">
        <w:rPr>
          <w:rFonts w:ascii="Arial" w:hAnsi="Arial" w:cs="Arial"/>
          <w:sz w:val="20"/>
          <w:szCs w:val="28"/>
        </w:rPr>
        <w:t xml:space="preserve"> </w:t>
      </w:r>
      <w:r w:rsidR="009324B0">
        <w:rPr>
          <w:rFonts w:ascii="Arial" w:hAnsi="Arial" w:cs="Arial"/>
          <w:sz w:val="20"/>
          <w:szCs w:val="28"/>
        </w:rPr>
        <w:t>the e</w:t>
      </w:r>
      <w:r w:rsidR="005D441C">
        <w:rPr>
          <w:rFonts w:ascii="Arial" w:hAnsi="Arial" w:cs="Arial"/>
          <w:sz w:val="20"/>
          <w:szCs w:val="28"/>
        </w:rPr>
        <w:t xml:space="preserve">xport </w:t>
      </w:r>
      <w:r w:rsidR="009324B0">
        <w:rPr>
          <w:rFonts w:ascii="Arial" w:hAnsi="Arial" w:cs="Arial"/>
          <w:sz w:val="20"/>
          <w:szCs w:val="28"/>
        </w:rPr>
        <w:t>c</w:t>
      </w:r>
      <w:r w:rsidR="005D441C">
        <w:rPr>
          <w:rFonts w:ascii="Arial" w:hAnsi="Arial" w:cs="Arial"/>
          <w:sz w:val="20"/>
          <w:szCs w:val="28"/>
        </w:rPr>
        <w:t>ontrol regulations</w:t>
      </w:r>
      <w:r w:rsidR="00C06F70">
        <w:rPr>
          <w:rFonts w:ascii="Arial" w:hAnsi="Arial" w:cs="Arial"/>
          <w:sz w:val="20"/>
          <w:szCs w:val="28"/>
        </w:rPr>
        <w:t xml:space="preserve"> </w:t>
      </w:r>
      <w:r w:rsidR="009324B0">
        <w:rPr>
          <w:rFonts w:ascii="Arial" w:hAnsi="Arial" w:cs="Arial"/>
          <w:sz w:val="20"/>
          <w:szCs w:val="28"/>
        </w:rPr>
        <w:t>by</w:t>
      </w:r>
      <w:r w:rsidR="00AA1EED">
        <w:rPr>
          <w:rFonts w:ascii="Arial" w:hAnsi="Arial" w:cs="Arial"/>
          <w:sz w:val="20"/>
          <w:szCs w:val="28"/>
        </w:rPr>
        <w:t xml:space="preserve"> </w:t>
      </w:r>
      <w:r w:rsidR="000E4A48">
        <w:rPr>
          <w:rFonts w:ascii="Arial" w:hAnsi="Arial" w:cs="Arial"/>
          <w:sz w:val="20"/>
          <w:szCs w:val="28"/>
        </w:rPr>
        <w:t>adhe</w:t>
      </w:r>
      <w:r w:rsidR="009324B0">
        <w:rPr>
          <w:rFonts w:ascii="Arial" w:hAnsi="Arial" w:cs="Arial"/>
          <w:sz w:val="20"/>
          <w:szCs w:val="28"/>
        </w:rPr>
        <w:t>ring to</w:t>
      </w:r>
      <w:r w:rsidR="00AA1EED">
        <w:rPr>
          <w:rFonts w:ascii="Arial" w:hAnsi="Arial" w:cs="Arial"/>
          <w:sz w:val="20"/>
          <w:szCs w:val="28"/>
        </w:rPr>
        <w:t xml:space="preserve"> </w:t>
      </w:r>
      <w:r w:rsidR="0038550B" w:rsidRPr="0038550B">
        <w:rPr>
          <w:rFonts w:ascii="Arial" w:hAnsi="Arial" w:cs="Arial"/>
          <w:b/>
          <w:sz w:val="20"/>
          <w:szCs w:val="28"/>
        </w:rPr>
        <w:t>allowable</w:t>
      </w:r>
      <w:r w:rsidR="0038550B">
        <w:rPr>
          <w:rFonts w:ascii="Arial" w:hAnsi="Arial" w:cs="Arial"/>
          <w:sz w:val="20"/>
          <w:szCs w:val="28"/>
        </w:rPr>
        <w:t xml:space="preserve"> </w:t>
      </w:r>
      <w:r w:rsidR="000E4A48">
        <w:rPr>
          <w:rFonts w:ascii="Arial" w:hAnsi="Arial" w:cs="Arial"/>
          <w:b/>
          <w:sz w:val="20"/>
          <w:szCs w:val="28"/>
        </w:rPr>
        <w:t>ex</w:t>
      </w:r>
      <w:r w:rsidR="00AA1EED" w:rsidRPr="0038550B">
        <w:rPr>
          <w:rFonts w:ascii="Arial" w:hAnsi="Arial" w:cs="Arial"/>
          <w:b/>
          <w:sz w:val="20"/>
          <w:szCs w:val="28"/>
        </w:rPr>
        <w:t>e</w:t>
      </w:r>
      <w:r w:rsidR="000E4A48">
        <w:rPr>
          <w:rFonts w:ascii="Arial" w:hAnsi="Arial" w:cs="Arial"/>
          <w:b/>
          <w:sz w:val="20"/>
          <w:szCs w:val="28"/>
        </w:rPr>
        <w:t>m</w:t>
      </w:r>
      <w:r w:rsidR="00AA1EED" w:rsidRPr="0038550B">
        <w:rPr>
          <w:rFonts w:ascii="Arial" w:hAnsi="Arial" w:cs="Arial"/>
          <w:b/>
          <w:sz w:val="20"/>
          <w:szCs w:val="28"/>
        </w:rPr>
        <w:t>ptions</w:t>
      </w:r>
      <w:r w:rsidR="005D441C">
        <w:rPr>
          <w:rFonts w:ascii="Arial" w:hAnsi="Arial" w:cs="Arial"/>
          <w:sz w:val="20"/>
          <w:szCs w:val="28"/>
        </w:rPr>
        <w:t xml:space="preserve">. </w:t>
      </w:r>
      <w:r w:rsidR="001928A2">
        <w:rPr>
          <w:rFonts w:ascii="Arial" w:hAnsi="Arial" w:cs="Arial"/>
          <w:sz w:val="20"/>
          <w:szCs w:val="28"/>
        </w:rPr>
        <w:t>Specifically, t</w:t>
      </w:r>
      <w:r w:rsidR="005D441C">
        <w:rPr>
          <w:rFonts w:ascii="Arial" w:hAnsi="Arial" w:cs="Arial"/>
          <w:sz w:val="20"/>
          <w:szCs w:val="28"/>
        </w:rPr>
        <w:t>he EAR section on “Items subject to the EAR</w:t>
      </w:r>
      <w:r w:rsidR="005D441C">
        <w:rPr>
          <w:rStyle w:val="EndnoteReference"/>
          <w:rFonts w:ascii="Arial" w:hAnsi="Arial" w:cs="Arial"/>
          <w:sz w:val="20"/>
          <w:szCs w:val="28"/>
        </w:rPr>
        <w:endnoteReference w:id="17"/>
      </w:r>
      <w:r w:rsidR="006D5AC5">
        <w:rPr>
          <w:rFonts w:ascii="Arial" w:hAnsi="Arial" w:cs="Arial"/>
          <w:sz w:val="20"/>
          <w:szCs w:val="28"/>
        </w:rPr>
        <w:t>”</w:t>
      </w:r>
      <w:r w:rsidR="001928A2">
        <w:rPr>
          <w:rFonts w:ascii="Arial" w:hAnsi="Arial" w:cs="Arial"/>
          <w:sz w:val="20"/>
          <w:szCs w:val="28"/>
        </w:rPr>
        <w:t xml:space="preserve"> contains a </w:t>
      </w:r>
      <w:r w:rsidR="005D08FB">
        <w:rPr>
          <w:rFonts w:ascii="Arial" w:hAnsi="Arial" w:cs="Arial"/>
          <w:sz w:val="20"/>
          <w:szCs w:val="28"/>
        </w:rPr>
        <w:t>sub-</w:t>
      </w:r>
      <w:r w:rsidR="001928A2">
        <w:rPr>
          <w:rFonts w:ascii="Arial" w:hAnsi="Arial" w:cs="Arial"/>
          <w:sz w:val="20"/>
          <w:szCs w:val="28"/>
        </w:rPr>
        <w:t>section</w:t>
      </w:r>
      <w:r w:rsidR="000E4A48">
        <w:rPr>
          <w:rFonts w:ascii="Arial" w:hAnsi="Arial" w:cs="Arial"/>
          <w:sz w:val="20"/>
          <w:szCs w:val="28"/>
        </w:rPr>
        <w:t xml:space="preserve"> </w:t>
      </w:r>
      <w:r w:rsidR="005D08FB">
        <w:rPr>
          <w:rFonts w:ascii="Arial" w:hAnsi="Arial" w:cs="Arial"/>
          <w:sz w:val="20"/>
          <w:szCs w:val="28"/>
        </w:rPr>
        <w:t>which enumerates</w:t>
      </w:r>
      <w:r w:rsidR="001928A2">
        <w:rPr>
          <w:rFonts w:ascii="Arial" w:hAnsi="Arial" w:cs="Arial"/>
          <w:sz w:val="20"/>
          <w:szCs w:val="28"/>
        </w:rPr>
        <w:t xml:space="preserve"> </w:t>
      </w:r>
      <w:r w:rsidR="005D08FB">
        <w:rPr>
          <w:rFonts w:ascii="Arial" w:hAnsi="Arial" w:cs="Arial"/>
          <w:sz w:val="20"/>
          <w:szCs w:val="28"/>
        </w:rPr>
        <w:t xml:space="preserve">four specific </w:t>
      </w:r>
      <w:r w:rsidR="00C06F70">
        <w:rPr>
          <w:rFonts w:ascii="Arial" w:hAnsi="Arial" w:cs="Arial"/>
          <w:sz w:val="20"/>
          <w:szCs w:val="28"/>
        </w:rPr>
        <w:t xml:space="preserve">(exportable) </w:t>
      </w:r>
      <w:r w:rsidR="001B6585">
        <w:rPr>
          <w:rFonts w:ascii="Arial" w:hAnsi="Arial" w:cs="Arial"/>
          <w:sz w:val="20"/>
          <w:szCs w:val="28"/>
        </w:rPr>
        <w:t xml:space="preserve">information instances </w:t>
      </w:r>
      <w:r w:rsidR="001B6585" w:rsidRPr="009324B0">
        <w:rPr>
          <w:rFonts w:ascii="Arial" w:hAnsi="Arial" w:cs="Arial"/>
          <w:b/>
          <w:sz w:val="20"/>
          <w:szCs w:val="28"/>
          <w:u w:val="single"/>
        </w:rPr>
        <w:t>not</w:t>
      </w:r>
      <w:r w:rsidR="001B6585" w:rsidRPr="006D5AC5">
        <w:rPr>
          <w:rFonts w:ascii="Arial" w:hAnsi="Arial" w:cs="Arial"/>
          <w:sz w:val="20"/>
          <w:szCs w:val="28"/>
        </w:rPr>
        <w:t xml:space="preserve"> subject to the</w:t>
      </w:r>
      <w:r w:rsidR="001B6585">
        <w:rPr>
          <w:rFonts w:ascii="Arial" w:hAnsi="Arial" w:cs="Arial"/>
          <w:sz w:val="20"/>
          <w:szCs w:val="28"/>
        </w:rPr>
        <w:t xml:space="preserve"> </w:t>
      </w:r>
      <w:r w:rsidR="001B6585" w:rsidRPr="006D5AC5">
        <w:rPr>
          <w:rFonts w:ascii="Arial" w:hAnsi="Arial" w:cs="Arial"/>
          <w:sz w:val="20"/>
          <w:szCs w:val="28"/>
        </w:rPr>
        <w:t>EAR</w:t>
      </w:r>
      <w:r w:rsidR="006D5AC5" w:rsidRPr="006D5AC5">
        <w:rPr>
          <w:rFonts w:ascii="Arial" w:hAnsi="Arial" w:cs="Arial"/>
          <w:sz w:val="20"/>
          <w:szCs w:val="28"/>
        </w:rPr>
        <w:t>.</w:t>
      </w:r>
      <w:r w:rsidR="005D441C">
        <w:rPr>
          <w:rFonts w:ascii="Arial" w:hAnsi="Arial" w:cs="Arial"/>
          <w:sz w:val="20"/>
          <w:szCs w:val="28"/>
        </w:rPr>
        <w:t xml:space="preserve"> </w:t>
      </w:r>
      <w:r w:rsidR="0007053F">
        <w:rPr>
          <w:rFonts w:ascii="Arial" w:hAnsi="Arial" w:cs="Arial"/>
          <w:sz w:val="20"/>
          <w:szCs w:val="28"/>
        </w:rPr>
        <w:t>Of th</w:t>
      </w:r>
      <w:r w:rsidR="001A6057">
        <w:rPr>
          <w:rFonts w:ascii="Arial" w:hAnsi="Arial" w:cs="Arial"/>
          <w:sz w:val="20"/>
          <w:szCs w:val="28"/>
        </w:rPr>
        <w:t>os</w:t>
      </w:r>
      <w:r w:rsidR="001928A2">
        <w:rPr>
          <w:rFonts w:ascii="Arial" w:hAnsi="Arial" w:cs="Arial"/>
          <w:sz w:val="20"/>
          <w:szCs w:val="28"/>
        </w:rPr>
        <w:t>e four</w:t>
      </w:r>
      <w:r w:rsidR="00461CE2">
        <w:rPr>
          <w:rFonts w:ascii="Arial" w:hAnsi="Arial" w:cs="Arial"/>
          <w:sz w:val="20"/>
          <w:szCs w:val="28"/>
        </w:rPr>
        <w:t xml:space="preserve"> ex</w:t>
      </w:r>
      <w:r w:rsidR="0007053F">
        <w:rPr>
          <w:rFonts w:ascii="Arial" w:hAnsi="Arial" w:cs="Arial"/>
          <w:sz w:val="20"/>
          <w:szCs w:val="28"/>
        </w:rPr>
        <w:t>e</w:t>
      </w:r>
      <w:r w:rsidR="00461CE2">
        <w:rPr>
          <w:rFonts w:ascii="Arial" w:hAnsi="Arial" w:cs="Arial"/>
          <w:sz w:val="20"/>
          <w:szCs w:val="28"/>
        </w:rPr>
        <w:t>mp</w:t>
      </w:r>
      <w:r w:rsidR="0007053F">
        <w:rPr>
          <w:rFonts w:ascii="Arial" w:hAnsi="Arial" w:cs="Arial"/>
          <w:sz w:val="20"/>
          <w:szCs w:val="28"/>
        </w:rPr>
        <w:t>tions</w:t>
      </w:r>
      <w:r w:rsidR="001A6057">
        <w:rPr>
          <w:rStyle w:val="EndnoteReference"/>
          <w:rFonts w:ascii="Arial" w:hAnsi="Arial" w:cs="Arial"/>
          <w:sz w:val="20"/>
          <w:szCs w:val="28"/>
        </w:rPr>
        <w:endnoteReference w:id="18"/>
      </w:r>
      <w:r w:rsidR="0007053F">
        <w:rPr>
          <w:rFonts w:ascii="Arial" w:hAnsi="Arial" w:cs="Arial"/>
          <w:sz w:val="20"/>
          <w:szCs w:val="28"/>
        </w:rPr>
        <w:t xml:space="preserve">, </w:t>
      </w:r>
      <w:r w:rsidR="000E4A48">
        <w:rPr>
          <w:rFonts w:ascii="Arial" w:hAnsi="Arial" w:cs="Arial"/>
          <w:sz w:val="20"/>
          <w:szCs w:val="28"/>
        </w:rPr>
        <w:t xml:space="preserve">at least </w:t>
      </w:r>
      <w:r w:rsidR="0007053F">
        <w:rPr>
          <w:rFonts w:ascii="Arial" w:hAnsi="Arial" w:cs="Arial"/>
          <w:sz w:val="20"/>
          <w:szCs w:val="28"/>
        </w:rPr>
        <w:t xml:space="preserve">two </w:t>
      </w:r>
      <w:r w:rsidR="000E4A48">
        <w:rPr>
          <w:rFonts w:ascii="Arial" w:hAnsi="Arial" w:cs="Arial"/>
          <w:sz w:val="20"/>
          <w:szCs w:val="28"/>
        </w:rPr>
        <w:t>are</w:t>
      </w:r>
      <w:r w:rsidR="001928A2">
        <w:rPr>
          <w:rFonts w:ascii="Arial" w:hAnsi="Arial" w:cs="Arial"/>
          <w:sz w:val="20"/>
          <w:szCs w:val="28"/>
        </w:rPr>
        <w:t xml:space="preserve"> directly </w:t>
      </w:r>
      <w:r w:rsidR="000E4A48">
        <w:rPr>
          <w:rFonts w:ascii="Arial" w:hAnsi="Arial" w:cs="Arial"/>
          <w:sz w:val="20"/>
          <w:szCs w:val="28"/>
        </w:rPr>
        <w:t xml:space="preserve">applicable </w:t>
      </w:r>
      <w:r w:rsidR="001928A2">
        <w:rPr>
          <w:rFonts w:ascii="Arial" w:hAnsi="Arial" w:cs="Arial"/>
          <w:sz w:val="20"/>
          <w:szCs w:val="28"/>
        </w:rPr>
        <w:t xml:space="preserve">to the </w:t>
      </w:r>
      <w:r w:rsidR="000C1E67">
        <w:rPr>
          <w:rFonts w:ascii="Arial" w:hAnsi="Arial" w:cs="Arial"/>
          <w:sz w:val="20"/>
          <w:szCs w:val="28"/>
        </w:rPr>
        <w:t xml:space="preserve">U.S. Amateur Satellite-Service </w:t>
      </w:r>
      <w:r w:rsidR="00CF3CA0">
        <w:rPr>
          <w:rFonts w:ascii="Arial" w:hAnsi="Arial" w:cs="Arial"/>
          <w:sz w:val="20"/>
          <w:szCs w:val="28"/>
        </w:rPr>
        <w:t>p</w:t>
      </w:r>
      <w:r w:rsidR="0019536D">
        <w:rPr>
          <w:rFonts w:ascii="Arial" w:hAnsi="Arial" w:cs="Arial"/>
          <w:sz w:val="20"/>
          <w:szCs w:val="28"/>
        </w:rPr>
        <w:t>redicament previously described.</w:t>
      </w:r>
      <w:r w:rsidR="00461CE2">
        <w:rPr>
          <w:rFonts w:ascii="Arial" w:hAnsi="Arial" w:cs="Arial"/>
          <w:sz w:val="20"/>
          <w:szCs w:val="28"/>
        </w:rPr>
        <w:t xml:space="preserve"> </w:t>
      </w:r>
      <w:r w:rsidR="00C06F70">
        <w:rPr>
          <w:rFonts w:ascii="Arial" w:hAnsi="Arial" w:cs="Arial"/>
          <w:sz w:val="20"/>
          <w:szCs w:val="28"/>
        </w:rPr>
        <w:t>Those two relate to</w:t>
      </w:r>
      <w:r w:rsidR="0007053F">
        <w:rPr>
          <w:rFonts w:ascii="Arial" w:hAnsi="Arial" w:cs="Arial"/>
          <w:sz w:val="20"/>
          <w:szCs w:val="28"/>
        </w:rPr>
        <w:t xml:space="preserve"> </w:t>
      </w:r>
      <w:r w:rsidR="00C06F70" w:rsidRPr="002B1847">
        <w:rPr>
          <w:rFonts w:ascii="Arial" w:hAnsi="Arial" w:cs="Arial"/>
          <w:sz w:val="20"/>
          <w:szCs w:val="28"/>
          <w:u w:val="single"/>
        </w:rPr>
        <w:t>p</w:t>
      </w:r>
      <w:r w:rsidR="0007053F" w:rsidRPr="002B1847">
        <w:rPr>
          <w:rFonts w:ascii="Arial" w:hAnsi="Arial" w:cs="Arial"/>
          <w:sz w:val="20"/>
          <w:szCs w:val="28"/>
          <w:u w:val="single"/>
        </w:rPr>
        <w:t>ubli</w:t>
      </w:r>
      <w:r w:rsidR="00C06F70" w:rsidRPr="002B1847">
        <w:rPr>
          <w:rFonts w:ascii="Arial" w:hAnsi="Arial" w:cs="Arial"/>
          <w:sz w:val="20"/>
          <w:szCs w:val="28"/>
          <w:u w:val="single"/>
        </w:rPr>
        <w:t>cally available t</w:t>
      </w:r>
      <w:r w:rsidR="0007053F" w:rsidRPr="002B1847">
        <w:rPr>
          <w:rFonts w:ascii="Arial" w:hAnsi="Arial" w:cs="Arial"/>
          <w:sz w:val="20"/>
          <w:szCs w:val="28"/>
          <w:u w:val="single"/>
        </w:rPr>
        <w:t>echnology</w:t>
      </w:r>
      <w:r w:rsidR="0007053F">
        <w:rPr>
          <w:rFonts w:ascii="Arial" w:hAnsi="Arial" w:cs="Arial"/>
          <w:sz w:val="20"/>
          <w:szCs w:val="28"/>
        </w:rPr>
        <w:t xml:space="preserve"> that</w:t>
      </w:r>
      <w:r w:rsidR="00C06F70">
        <w:rPr>
          <w:rFonts w:ascii="Arial" w:hAnsi="Arial" w:cs="Arial"/>
          <w:sz w:val="20"/>
          <w:szCs w:val="28"/>
        </w:rPr>
        <w:t>:</w:t>
      </w:r>
    </w:p>
    <w:p w:rsidR="001928A2" w:rsidRDefault="00E7422C" w:rsidP="0007053F">
      <w:pPr>
        <w:pStyle w:val="ListParagraph"/>
        <w:numPr>
          <w:ilvl w:val="0"/>
          <w:numId w:val="13"/>
        </w:numPr>
        <w:spacing w:line="240" w:lineRule="auto"/>
        <w:rPr>
          <w:rFonts w:ascii="Arial" w:hAnsi="Arial" w:cs="Arial"/>
          <w:sz w:val="20"/>
          <w:szCs w:val="28"/>
        </w:rPr>
      </w:pPr>
      <w:r>
        <w:rPr>
          <w:rFonts w:ascii="Arial" w:hAnsi="Arial" w:cs="Arial"/>
          <w:sz w:val="20"/>
          <w:szCs w:val="28"/>
        </w:rPr>
        <w:t xml:space="preserve">Is </w:t>
      </w:r>
      <w:r w:rsidR="001928A2" w:rsidRPr="0007053F">
        <w:rPr>
          <w:rFonts w:ascii="Arial" w:hAnsi="Arial" w:cs="Arial"/>
          <w:sz w:val="20"/>
          <w:szCs w:val="28"/>
        </w:rPr>
        <w:t xml:space="preserve">already </w:t>
      </w:r>
      <w:r w:rsidR="001928A2" w:rsidRPr="0007053F">
        <w:rPr>
          <w:rFonts w:ascii="Arial" w:hAnsi="Arial" w:cs="Arial"/>
          <w:b/>
          <w:sz w:val="20"/>
          <w:szCs w:val="28"/>
        </w:rPr>
        <w:t>published</w:t>
      </w:r>
      <w:r w:rsidR="001928A2" w:rsidRPr="0007053F">
        <w:rPr>
          <w:rFonts w:ascii="Arial" w:hAnsi="Arial" w:cs="Arial"/>
          <w:sz w:val="20"/>
          <w:szCs w:val="28"/>
        </w:rPr>
        <w:t xml:space="preserve"> or will be published</w:t>
      </w:r>
      <w:r w:rsidR="0019536D">
        <w:rPr>
          <w:rStyle w:val="EndnoteReference"/>
          <w:rFonts w:ascii="Arial" w:hAnsi="Arial" w:cs="Arial"/>
          <w:sz w:val="20"/>
          <w:szCs w:val="28"/>
        </w:rPr>
        <w:endnoteReference w:id="19"/>
      </w:r>
      <w:r w:rsidR="001928A2" w:rsidRPr="0007053F">
        <w:rPr>
          <w:rFonts w:ascii="Arial" w:hAnsi="Arial" w:cs="Arial"/>
          <w:sz w:val="20"/>
          <w:szCs w:val="28"/>
        </w:rPr>
        <w:t>;</w:t>
      </w:r>
      <w:r w:rsidR="0007053F">
        <w:rPr>
          <w:rFonts w:ascii="Arial" w:hAnsi="Arial" w:cs="Arial"/>
          <w:sz w:val="20"/>
          <w:szCs w:val="28"/>
        </w:rPr>
        <w:t xml:space="preserve"> </w:t>
      </w:r>
      <w:r w:rsidR="00C06F70">
        <w:rPr>
          <w:rFonts w:ascii="Arial" w:hAnsi="Arial" w:cs="Arial"/>
          <w:sz w:val="20"/>
          <w:szCs w:val="28"/>
        </w:rPr>
        <w:t>or</w:t>
      </w:r>
    </w:p>
    <w:p w:rsidR="001928A2" w:rsidRPr="0007053F" w:rsidRDefault="00420423" w:rsidP="0007053F">
      <w:pPr>
        <w:pStyle w:val="ListParagraph"/>
        <w:numPr>
          <w:ilvl w:val="0"/>
          <w:numId w:val="13"/>
        </w:numPr>
        <w:spacing w:line="240" w:lineRule="auto"/>
        <w:rPr>
          <w:rFonts w:ascii="Arial" w:hAnsi="Arial" w:cs="Arial"/>
          <w:sz w:val="20"/>
          <w:szCs w:val="28"/>
        </w:rPr>
      </w:pPr>
      <w:r>
        <w:rPr>
          <w:rFonts w:ascii="Arial" w:hAnsi="Arial" w:cs="Arial"/>
          <w:sz w:val="20"/>
          <w:szCs w:val="28"/>
        </w:rPr>
        <w:t>Arise</w:t>
      </w:r>
      <w:r w:rsidR="00E7422C">
        <w:rPr>
          <w:rFonts w:ascii="Arial" w:hAnsi="Arial" w:cs="Arial"/>
          <w:sz w:val="20"/>
          <w:szCs w:val="28"/>
        </w:rPr>
        <w:t>s</w:t>
      </w:r>
      <w:r>
        <w:rPr>
          <w:rFonts w:ascii="Arial" w:hAnsi="Arial" w:cs="Arial"/>
          <w:sz w:val="20"/>
          <w:szCs w:val="28"/>
        </w:rPr>
        <w:t xml:space="preserve"> during, or result</w:t>
      </w:r>
      <w:r w:rsidR="00E7422C">
        <w:rPr>
          <w:rFonts w:ascii="Arial" w:hAnsi="Arial" w:cs="Arial"/>
          <w:sz w:val="20"/>
          <w:szCs w:val="28"/>
        </w:rPr>
        <w:t>s</w:t>
      </w:r>
      <w:r>
        <w:rPr>
          <w:rFonts w:ascii="Arial" w:hAnsi="Arial" w:cs="Arial"/>
          <w:sz w:val="20"/>
          <w:szCs w:val="28"/>
        </w:rPr>
        <w:t xml:space="preserve"> from</w:t>
      </w:r>
      <w:r w:rsidR="001928A2" w:rsidRPr="0007053F">
        <w:rPr>
          <w:rFonts w:ascii="Arial" w:hAnsi="Arial" w:cs="Arial"/>
          <w:sz w:val="20"/>
          <w:szCs w:val="28"/>
        </w:rPr>
        <w:t xml:space="preserve"> </w:t>
      </w:r>
      <w:r w:rsidR="001928A2" w:rsidRPr="00420423">
        <w:rPr>
          <w:rFonts w:ascii="Arial" w:hAnsi="Arial" w:cs="Arial"/>
          <w:b/>
          <w:sz w:val="20"/>
          <w:szCs w:val="28"/>
        </w:rPr>
        <w:t>fundamental research</w:t>
      </w:r>
      <w:r w:rsidR="00E7422C" w:rsidRPr="00707E14">
        <w:rPr>
          <w:rStyle w:val="EndnoteReference"/>
          <w:rFonts w:ascii="Arial" w:hAnsi="Arial" w:cs="Arial"/>
          <w:sz w:val="20"/>
          <w:szCs w:val="28"/>
        </w:rPr>
        <w:endnoteReference w:id="20"/>
      </w:r>
      <w:r w:rsidR="0007053F" w:rsidRPr="00707E14">
        <w:rPr>
          <w:rFonts w:ascii="Arial" w:hAnsi="Arial" w:cs="Arial"/>
          <w:sz w:val="20"/>
          <w:szCs w:val="28"/>
        </w:rPr>
        <w:t>.</w:t>
      </w:r>
    </w:p>
    <w:p w:rsidR="00E7422C" w:rsidRPr="00BA45F9" w:rsidRDefault="00E7422C" w:rsidP="00CF1DB4">
      <w:pPr>
        <w:spacing w:line="240" w:lineRule="auto"/>
        <w:rPr>
          <w:rFonts w:ascii="Arial" w:hAnsi="Arial" w:cs="Arial"/>
          <w:i/>
          <w:sz w:val="20"/>
          <w:szCs w:val="28"/>
        </w:rPr>
      </w:pPr>
      <w:r>
        <w:rPr>
          <w:rFonts w:ascii="Arial" w:hAnsi="Arial" w:cs="Arial"/>
          <w:sz w:val="20"/>
          <w:szCs w:val="28"/>
        </w:rPr>
        <w:t xml:space="preserve">AMSAT </w:t>
      </w:r>
      <w:r w:rsidR="00BA45F9">
        <w:rPr>
          <w:rFonts w:ascii="Arial" w:hAnsi="Arial" w:cs="Arial"/>
          <w:sz w:val="20"/>
          <w:szCs w:val="28"/>
        </w:rPr>
        <w:t>is</w:t>
      </w:r>
      <w:r>
        <w:rPr>
          <w:rFonts w:ascii="Arial" w:hAnsi="Arial" w:cs="Arial"/>
          <w:sz w:val="20"/>
          <w:szCs w:val="28"/>
        </w:rPr>
        <w:t xml:space="preserve"> </w:t>
      </w:r>
      <w:r w:rsidR="00BA45F9">
        <w:rPr>
          <w:rFonts w:ascii="Arial" w:hAnsi="Arial" w:cs="Arial"/>
          <w:sz w:val="20"/>
          <w:szCs w:val="28"/>
        </w:rPr>
        <w:t>following</w:t>
      </w:r>
      <w:r>
        <w:rPr>
          <w:rFonts w:ascii="Arial" w:hAnsi="Arial" w:cs="Arial"/>
          <w:sz w:val="20"/>
          <w:szCs w:val="28"/>
        </w:rPr>
        <w:t xml:space="preserve"> th</w:t>
      </w:r>
      <w:r w:rsidR="00BA45F9">
        <w:rPr>
          <w:rFonts w:ascii="Arial" w:hAnsi="Arial" w:cs="Arial"/>
          <w:sz w:val="20"/>
          <w:szCs w:val="28"/>
        </w:rPr>
        <w:t>is</w:t>
      </w:r>
      <w:r>
        <w:rPr>
          <w:rFonts w:ascii="Arial" w:hAnsi="Arial" w:cs="Arial"/>
          <w:sz w:val="20"/>
          <w:szCs w:val="28"/>
        </w:rPr>
        <w:t xml:space="preserve"> first exemption</w:t>
      </w:r>
      <w:r w:rsidR="00BA45F9">
        <w:rPr>
          <w:rFonts w:ascii="Arial" w:hAnsi="Arial" w:cs="Arial"/>
          <w:sz w:val="20"/>
          <w:szCs w:val="28"/>
        </w:rPr>
        <w:t xml:space="preserve"> as codified by the EAR by making</w:t>
      </w:r>
      <w:r w:rsidR="00046C46">
        <w:rPr>
          <w:rFonts w:ascii="Arial" w:hAnsi="Arial" w:cs="Arial"/>
          <w:sz w:val="20"/>
          <w:szCs w:val="28"/>
        </w:rPr>
        <w:t xml:space="preserve"> information regarding Fox C</w:t>
      </w:r>
      <w:r w:rsidR="00BA45F9">
        <w:rPr>
          <w:rFonts w:ascii="Arial" w:hAnsi="Arial" w:cs="Arial"/>
          <w:sz w:val="20"/>
          <w:szCs w:val="28"/>
        </w:rPr>
        <w:t>ubes</w:t>
      </w:r>
      <w:r w:rsidR="00046C46">
        <w:rPr>
          <w:rFonts w:ascii="Arial" w:hAnsi="Arial" w:cs="Arial"/>
          <w:sz w:val="20"/>
          <w:szCs w:val="28"/>
        </w:rPr>
        <w:t>a</w:t>
      </w:r>
      <w:r w:rsidR="00BA45F9">
        <w:rPr>
          <w:rFonts w:ascii="Arial" w:hAnsi="Arial" w:cs="Arial"/>
          <w:sz w:val="20"/>
          <w:szCs w:val="28"/>
        </w:rPr>
        <w:t>t s</w:t>
      </w:r>
      <w:r w:rsidR="00CF1DB4">
        <w:rPr>
          <w:rFonts w:ascii="Arial" w:hAnsi="Arial" w:cs="Arial"/>
          <w:sz w:val="20"/>
          <w:szCs w:val="28"/>
        </w:rPr>
        <w:t>atellite technology development</w:t>
      </w:r>
      <w:r w:rsidR="00046C46">
        <w:rPr>
          <w:rFonts w:ascii="Arial" w:hAnsi="Arial" w:cs="Arial"/>
          <w:sz w:val="20"/>
          <w:szCs w:val="28"/>
        </w:rPr>
        <w:t xml:space="preserve"> publically available by</w:t>
      </w:r>
      <w:r>
        <w:rPr>
          <w:rFonts w:ascii="Arial" w:hAnsi="Arial" w:cs="Arial"/>
          <w:sz w:val="20"/>
          <w:szCs w:val="28"/>
        </w:rPr>
        <w:t xml:space="preserve"> </w:t>
      </w:r>
      <w:r w:rsidR="00461CE2">
        <w:rPr>
          <w:rFonts w:ascii="Arial" w:hAnsi="Arial" w:cs="Arial"/>
          <w:sz w:val="20"/>
          <w:szCs w:val="28"/>
        </w:rPr>
        <w:t>“…</w:t>
      </w:r>
      <w:r w:rsidRPr="00E7422C">
        <w:rPr>
          <w:rFonts w:ascii="Arial" w:hAnsi="Arial" w:cs="Arial"/>
          <w:sz w:val="20"/>
          <w:szCs w:val="28"/>
        </w:rPr>
        <w:t>release at an open conference, meeting, seminar, trade show, or other open gathering</w:t>
      </w:r>
      <w:r w:rsidR="00461CE2">
        <w:rPr>
          <w:rFonts w:ascii="Arial" w:hAnsi="Arial" w:cs="Arial"/>
          <w:sz w:val="20"/>
          <w:szCs w:val="28"/>
        </w:rPr>
        <w:t>.</w:t>
      </w:r>
      <w:r w:rsidR="00BA45F9">
        <w:rPr>
          <w:rFonts w:ascii="Arial" w:hAnsi="Arial" w:cs="Arial"/>
          <w:sz w:val="20"/>
          <w:szCs w:val="28"/>
        </w:rPr>
        <w:t>”</w:t>
      </w:r>
      <w:r w:rsidR="00046C46">
        <w:rPr>
          <w:rStyle w:val="EndnoteReference"/>
          <w:rFonts w:ascii="Arial" w:hAnsi="Arial" w:cs="Arial"/>
          <w:sz w:val="20"/>
          <w:szCs w:val="28"/>
        </w:rPr>
        <w:endnoteReference w:id="21"/>
      </w:r>
      <w:r w:rsidR="00CF1DB4">
        <w:rPr>
          <w:rFonts w:ascii="Arial" w:hAnsi="Arial" w:cs="Arial"/>
          <w:sz w:val="20"/>
          <w:szCs w:val="28"/>
        </w:rPr>
        <w:t xml:space="preserve">  The </w:t>
      </w:r>
      <w:r w:rsidR="00461CE2">
        <w:rPr>
          <w:rFonts w:ascii="Arial" w:hAnsi="Arial" w:cs="Arial"/>
          <w:sz w:val="20"/>
          <w:szCs w:val="28"/>
        </w:rPr>
        <w:t>means to</w:t>
      </w:r>
      <w:r w:rsidR="00CF1DB4">
        <w:rPr>
          <w:rFonts w:ascii="Arial" w:hAnsi="Arial" w:cs="Arial"/>
          <w:sz w:val="20"/>
          <w:szCs w:val="28"/>
        </w:rPr>
        <w:t xml:space="preserve"> accomplish this </w:t>
      </w:r>
      <w:r w:rsidR="000E7C84">
        <w:rPr>
          <w:rFonts w:ascii="Arial" w:hAnsi="Arial" w:cs="Arial"/>
          <w:sz w:val="20"/>
          <w:szCs w:val="28"/>
        </w:rPr>
        <w:t>is</w:t>
      </w:r>
      <w:r w:rsidR="00BA45F9">
        <w:rPr>
          <w:rFonts w:ascii="Arial" w:hAnsi="Arial" w:cs="Arial"/>
          <w:sz w:val="20"/>
          <w:szCs w:val="28"/>
        </w:rPr>
        <w:t xml:space="preserve"> through</w:t>
      </w:r>
      <w:r w:rsidR="00461CE2">
        <w:rPr>
          <w:rFonts w:ascii="Arial" w:hAnsi="Arial" w:cs="Arial"/>
          <w:sz w:val="20"/>
          <w:szCs w:val="28"/>
        </w:rPr>
        <w:t xml:space="preserve"> </w:t>
      </w:r>
      <w:r w:rsidR="00CF1DB4">
        <w:rPr>
          <w:rFonts w:ascii="Arial" w:hAnsi="Arial" w:cs="Arial"/>
          <w:sz w:val="20"/>
          <w:szCs w:val="28"/>
        </w:rPr>
        <w:t xml:space="preserve">yearly publication of Fox </w:t>
      </w:r>
      <w:r w:rsidR="00BA45F9">
        <w:rPr>
          <w:rFonts w:ascii="Arial" w:hAnsi="Arial" w:cs="Arial"/>
          <w:sz w:val="20"/>
          <w:szCs w:val="28"/>
        </w:rPr>
        <w:t>satellite d</w:t>
      </w:r>
      <w:r w:rsidR="00CF1DB4">
        <w:rPr>
          <w:rFonts w:ascii="Arial" w:hAnsi="Arial" w:cs="Arial"/>
          <w:sz w:val="20"/>
          <w:szCs w:val="28"/>
        </w:rPr>
        <w:t xml:space="preserve">esign technology details in the </w:t>
      </w:r>
      <w:r w:rsidR="00CF1DB4" w:rsidRPr="00BA45F9">
        <w:rPr>
          <w:rFonts w:ascii="Arial" w:hAnsi="Arial" w:cs="Arial"/>
          <w:i/>
          <w:sz w:val="20"/>
          <w:szCs w:val="28"/>
        </w:rPr>
        <w:t xml:space="preserve">Proceedings of the AMSAT-NA </w:t>
      </w:r>
      <w:r w:rsidR="00BA45F9" w:rsidRPr="00BA45F9">
        <w:rPr>
          <w:rFonts w:ascii="Arial" w:hAnsi="Arial" w:cs="Arial"/>
          <w:i/>
          <w:sz w:val="20"/>
          <w:szCs w:val="28"/>
        </w:rPr>
        <w:t>A</w:t>
      </w:r>
      <w:r w:rsidR="00CF1DB4" w:rsidRPr="00BA45F9">
        <w:rPr>
          <w:rFonts w:ascii="Arial" w:hAnsi="Arial" w:cs="Arial"/>
          <w:i/>
          <w:sz w:val="20"/>
          <w:szCs w:val="28"/>
        </w:rPr>
        <w:t xml:space="preserve">nnual Space Symposium and AMSAT-NA Annual Meeting. </w:t>
      </w:r>
    </w:p>
    <w:p w:rsidR="002B1847" w:rsidRDefault="002B1847" w:rsidP="00861DFE">
      <w:pPr>
        <w:spacing w:line="240" w:lineRule="auto"/>
        <w:jc w:val="center"/>
        <w:rPr>
          <w:rFonts w:ascii="Comic Sans MS" w:eastAsia="Times New Roman" w:hAnsi="Comic Sans MS" w:cs="Arial"/>
          <w:b/>
          <w:iCs/>
          <w:color w:val="00B050"/>
          <w:szCs w:val="20"/>
        </w:rPr>
      </w:pPr>
    </w:p>
    <w:p w:rsidR="00861DFE" w:rsidRPr="002B1847" w:rsidRDefault="00EB2F60" w:rsidP="00861DFE">
      <w:pPr>
        <w:spacing w:line="240" w:lineRule="auto"/>
        <w:jc w:val="center"/>
        <w:rPr>
          <w:rFonts w:ascii="Verdana" w:eastAsia="Times New Roman" w:hAnsi="Verdana" w:cs="Arial"/>
          <w:b/>
          <w:iCs/>
          <w:color w:val="00B050"/>
          <w:szCs w:val="20"/>
        </w:rPr>
      </w:pPr>
      <w:r w:rsidRPr="002B1847">
        <w:rPr>
          <w:rFonts w:ascii="Verdana" w:eastAsia="Times New Roman" w:hAnsi="Verdana" w:cs="Arial"/>
          <w:b/>
          <w:iCs/>
          <w:color w:val="00B050"/>
          <w:szCs w:val="20"/>
        </w:rPr>
        <w:t xml:space="preserve">Therefore </w:t>
      </w:r>
      <w:r w:rsidR="00861DFE" w:rsidRPr="002B1847">
        <w:rPr>
          <w:rFonts w:ascii="Verdana" w:eastAsia="Times New Roman" w:hAnsi="Verdana" w:cs="Arial"/>
          <w:b/>
          <w:iCs/>
          <w:color w:val="00B050"/>
          <w:szCs w:val="20"/>
        </w:rPr>
        <w:t>AMSAT is satisfying current U.S. Export Administration Regulations (</w:t>
      </w:r>
      <w:r w:rsidR="002B1847" w:rsidRPr="002B1847">
        <w:rPr>
          <w:rFonts w:ascii="Verdana" w:eastAsia="Times New Roman" w:hAnsi="Verdana" w:cs="Arial"/>
          <w:b/>
          <w:iCs/>
          <w:color w:val="00B050"/>
          <w:szCs w:val="20"/>
        </w:rPr>
        <w:t>EAR) by answering the question,</w:t>
      </w:r>
      <w:r w:rsidR="00861DFE" w:rsidRPr="002B1847">
        <w:rPr>
          <w:rFonts w:ascii="Verdana" w:eastAsia="Times New Roman" w:hAnsi="Verdana" w:cs="Arial"/>
          <w:b/>
          <w:iCs/>
          <w:color w:val="00B050"/>
          <w:szCs w:val="20"/>
        </w:rPr>
        <w:t xml:space="preserve"> Is the technology I am planning on exporting PUBLICALLY AVAILABL</w:t>
      </w:r>
      <w:r w:rsidR="002B1847" w:rsidRPr="002B1847">
        <w:rPr>
          <w:rFonts w:ascii="Verdana" w:eastAsia="Times New Roman" w:hAnsi="Verdana" w:cs="Arial"/>
          <w:b/>
          <w:iCs/>
          <w:color w:val="00B050"/>
          <w:szCs w:val="20"/>
        </w:rPr>
        <w:t>E?</w:t>
      </w:r>
      <w:r w:rsidR="002B1847">
        <w:rPr>
          <w:rFonts w:ascii="Verdana" w:eastAsia="Times New Roman" w:hAnsi="Verdana" w:cs="Arial"/>
          <w:b/>
          <w:iCs/>
          <w:color w:val="00B050"/>
          <w:szCs w:val="20"/>
        </w:rPr>
        <w:t xml:space="preserve"> </w:t>
      </w:r>
      <w:r w:rsidR="002B1847" w:rsidRPr="002B1847">
        <w:rPr>
          <w:rFonts w:ascii="Verdana" w:eastAsia="Times New Roman" w:hAnsi="Verdana" w:cs="Arial"/>
          <w:b/>
          <w:iCs/>
          <w:color w:val="00B050"/>
          <w:szCs w:val="20"/>
        </w:rPr>
        <w:t>,</w:t>
      </w:r>
      <w:r w:rsidR="00861DFE" w:rsidRPr="002B1847">
        <w:rPr>
          <w:rFonts w:ascii="Verdana" w:eastAsia="Times New Roman" w:hAnsi="Verdana" w:cs="Arial"/>
          <w:b/>
          <w:iCs/>
          <w:color w:val="00B050"/>
          <w:szCs w:val="20"/>
        </w:rPr>
        <w:t xml:space="preserve"> with a </w:t>
      </w:r>
      <w:r w:rsidR="00861DFE" w:rsidRPr="002B1847">
        <w:rPr>
          <w:rFonts w:ascii="Verdana" w:eastAsia="Times New Roman" w:hAnsi="Verdana" w:cs="Arial"/>
          <w:b/>
          <w:iCs/>
          <w:color w:val="00B050"/>
          <w:szCs w:val="20"/>
          <w:u w:val="single"/>
        </w:rPr>
        <w:t>YES</w:t>
      </w:r>
      <w:r w:rsidR="00461CE2" w:rsidRPr="002B1847">
        <w:rPr>
          <w:rFonts w:ascii="Verdana" w:eastAsia="Times New Roman" w:hAnsi="Verdana" w:cs="Arial"/>
          <w:b/>
          <w:iCs/>
          <w:color w:val="00B050"/>
          <w:szCs w:val="20"/>
        </w:rPr>
        <w:t xml:space="preserve"> in accordance with ex</w:t>
      </w:r>
      <w:r w:rsidR="00861DFE" w:rsidRPr="002B1847">
        <w:rPr>
          <w:rFonts w:ascii="Verdana" w:eastAsia="Times New Roman" w:hAnsi="Verdana" w:cs="Arial"/>
          <w:b/>
          <w:iCs/>
          <w:color w:val="00B050"/>
          <w:szCs w:val="20"/>
        </w:rPr>
        <w:t>e</w:t>
      </w:r>
      <w:r w:rsidR="00461CE2" w:rsidRPr="002B1847">
        <w:rPr>
          <w:rFonts w:ascii="Verdana" w:eastAsia="Times New Roman" w:hAnsi="Verdana" w:cs="Arial"/>
          <w:b/>
          <w:iCs/>
          <w:color w:val="00B050"/>
          <w:szCs w:val="20"/>
        </w:rPr>
        <w:t>mp</w:t>
      </w:r>
      <w:r w:rsidR="00861DFE" w:rsidRPr="002B1847">
        <w:rPr>
          <w:rFonts w:ascii="Verdana" w:eastAsia="Times New Roman" w:hAnsi="Verdana" w:cs="Arial"/>
          <w:b/>
          <w:iCs/>
          <w:color w:val="00B050"/>
          <w:szCs w:val="20"/>
        </w:rPr>
        <w:t>tions allowed by the EAR.</w:t>
      </w:r>
    </w:p>
    <w:p w:rsidR="001957EB" w:rsidRDefault="001957EB" w:rsidP="003A0F5A">
      <w:pPr>
        <w:spacing w:line="240" w:lineRule="auto"/>
        <w:rPr>
          <w:rFonts w:ascii="Arial" w:hAnsi="Arial" w:cs="Arial"/>
          <w:b/>
          <w:sz w:val="24"/>
          <w:szCs w:val="28"/>
        </w:rPr>
      </w:pPr>
    </w:p>
    <w:p w:rsidR="00913277" w:rsidRPr="00913277" w:rsidRDefault="00B74398" w:rsidP="003E41D3">
      <w:pPr>
        <w:spacing w:line="240" w:lineRule="auto"/>
        <w:rPr>
          <w:rFonts w:ascii="Arial" w:hAnsi="Arial" w:cs="Arial"/>
          <w:color w:val="000000"/>
          <w:sz w:val="20"/>
          <w:szCs w:val="18"/>
        </w:rPr>
      </w:pPr>
      <w:r w:rsidRPr="003C62A9">
        <w:rPr>
          <w:rFonts w:ascii="Arial" w:hAnsi="Arial" w:cs="Arial"/>
          <w:b/>
          <w:sz w:val="24"/>
          <w:szCs w:val="28"/>
          <w:u w:val="single"/>
        </w:rPr>
        <w:t>Promise</w:t>
      </w:r>
      <w:r>
        <w:rPr>
          <w:rFonts w:ascii="Arial" w:hAnsi="Arial" w:cs="Arial"/>
          <w:b/>
          <w:sz w:val="24"/>
          <w:szCs w:val="28"/>
        </w:rPr>
        <w:t xml:space="preserve"> –</w:t>
      </w:r>
      <w:r w:rsidR="00EA08F3">
        <w:rPr>
          <w:rFonts w:ascii="Arial" w:hAnsi="Arial" w:cs="Arial"/>
          <w:color w:val="000000"/>
          <w:sz w:val="20"/>
          <w:szCs w:val="18"/>
        </w:rPr>
        <w:t>I</w:t>
      </w:r>
      <w:r w:rsidR="00502869">
        <w:rPr>
          <w:rFonts w:ascii="Arial" w:hAnsi="Arial" w:cs="Arial"/>
          <w:color w:val="000000"/>
          <w:sz w:val="20"/>
          <w:szCs w:val="18"/>
        </w:rPr>
        <w:t>n</w:t>
      </w:r>
      <w:r w:rsidR="00423167">
        <w:rPr>
          <w:rFonts w:ascii="Arial" w:hAnsi="Arial" w:cs="Arial"/>
          <w:color w:val="000000"/>
          <w:sz w:val="20"/>
          <w:szCs w:val="18"/>
        </w:rPr>
        <w:t xml:space="preserve"> </w:t>
      </w:r>
      <w:r w:rsidR="00913277" w:rsidRPr="00913277">
        <w:rPr>
          <w:rFonts w:ascii="Arial" w:hAnsi="Arial" w:cs="Arial"/>
          <w:color w:val="000000"/>
          <w:sz w:val="20"/>
          <w:szCs w:val="18"/>
        </w:rPr>
        <w:t>August 2009, the President directed a broad-based interagen</w:t>
      </w:r>
      <w:r w:rsidR="00502869">
        <w:rPr>
          <w:rFonts w:ascii="Arial" w:hAnsi="Arial" w:cs="Arial"/>
          <w:color w:val="000000"/>
          <w:sz w:val="20"/>
          <w:szCs w:val="18"/>
        </w:rPr>
        <w:t>cy review of the U.S. Export Control S</w:t>
      </w:r>
      <w:r w:rsidR="00913277" w:rsidRPr="00913277">
        <w:rPr>
          <w:rFonts w:ascii="Arial" w:hAnsi="Arial" w:cs="Arial"/>
          <w:color w:val="000000"/>
          <w:sz w:val="20"/>
          <w:szCs w:val="18"/>
        </w:rPr>
        <w:t>ystem, with the goal of strengthening national security and the competitiveness of key U.S. manufacturing and technology sectors by focusing on current threats, as well as adapting to the changing economic and technological landscape. This revi</w:t>
      </w:r>
      <w:r w:rsidR="00502869">
        <w:rPr>
          <w:rFonts w:ascii="Arial" w:hAnsi="Arial" w:cs="Arial"/>
          <w:color w:val="000000"/>
          <w:sz w:val="20"/>
          <w:szCs w:val="18"/>
        </w:rPr>
        <w:t>ew determined that the current Export Control S</w:t>
      </w:r>
      <w:r w:rsidR="00913277" w:rsidRPr="00913277">
        <w:rPr>
          <w:rFonts w:ascii="Arial" w:hAnsi="Arial" w:cs="Arial"/>
          <w:color w:val="000000"/>
          <w:sz w:val="20"/>
          <w:szCs w:val="18"/>
        </w:rPr>
        <w:t xml:space="preserve">ystem is overly complicated, contains too many redundancies, and, in trying to protect too much, diminishes our ability to focus our efforts on the most critical national security priorities. </w:t>
      </w:r>
      <w:r w:rsidR="00EA08F3">
        <w:rPr>
          <w:rFonts w:ascii="Arial" w:hAnsi="Arial" w:cs="Arial"/>
          <w:color w:val="000000"/>
          <w:sz w:val="20"/>
          <w:szCs w:val="18"/>
        </w:rPr>
        <w:t>Indeed, the complexity and burdensome nature of t</w:t>
      </w:r>
      <w:r w:rsidR="00167DE4">
        <w:rPr>
          <w:rFonts w:ascii="Arial" w:hAnsi="Arial" w:cs="Arial"/>
          <w:color w:val="000000"/>
          <w:sz w:val="20"/>
          <w:szCs w:val="18"/>
        </w:rPr>
        <w:t xml:space="preserve">he Export Control Laws has </w:t>
      </w:r>
      <w:r w:rsidR="00EA08F3">
        <w:rPr>
          <w:rFonts w:ascii="Arial" w:hAnsi="Arial" w:cs="Arial"/>
          <w:color w:val="000000"/>
          <w:sz w:val="20"/>
          <w:szCs w:val="18"/>
        </w:rPr>
        <w:t xml:space="preserve">long </w:t>
      </w:r>
      <w:r w:rsidR="00167DE4">
        <w:rPr>
          <w:rFonts w:ascii="Arial" w:hAnsi="Arial" w:cs="Arial"/>
          <w:color w:val="000000"/>
          <w:sz w:val="20"/>
          <w:szCs w:val="18"/>
        </w:rPr>
        <w:t xml:space="preserve">been </w:t>
      </w:r>
      <w:r w:rsidR="00EA08F3">
        <w:rPr>
          <w:rFonts w:ascii="Arial" w:hAnsi="Arial" w:cs="Arial"/>
          <w:color w:val="000000"/>
          <w:sz w:val="20"/>
          <w:szCs w:val="18"/>
        </w:rPr>
        <w:t>decried by the military, commercial industry, and university research community. Within the last few years this situation has affected the U.S. radio Amateur-Satellite Service community and is being presently mitigated by the “pacification” solution just described.</w:t>
      </w:r>
    </w:p>
    <w:p w:rsidR="005C1089" w:rsidRPr="00E66FB1" w:rsidRDefault="00EA08F3" w:rsidP="005C1089">
      <w:pPr>
        <w:spacing w:line="240" w:lineRule="auto"/>
        <w:rPr>
          <w:rFonts w:ascii="Arial" w:hAnsi="Arial" w:cs="Arial"/>
          <w:color w:val="000000"/>
          <w:sz w:val="20"/>
          <w:szCs w:val="18"/>
        </w:rPr>
      </w:pPr>
      <w:r>
        <w:rPr>
          <w:rFonts w:ascii="Arial" w:hAnsi="Arial" w:cs="Arial"/>
          <w:color w:val="000000"/>
          <w:sz w:val="20"/>
          <w:szCs w:val="18"/>
        </w:rPr>
        <w:t>The</w:t>
      </w:r>
      <w:r w:rsidR="00913277" w:rsidRPr="00913277">
        <w:rPr>
          <w:rFonts w:ascii="Arial" w:hAnsi="Arial" w:cs="Arial"/>
          <w:color w:val="000000"/>
          <w:sz w:val="20"/>
          <w:szCs w:val="18"/>
        </w:rPr>
        <w:t xml:space="preserve"> result</w:t>
      </w:r>
      <w:r>
        <w:rPr>
          <w:rFonts w:ascii="Arial" w:hAnsi="Arial" w:cs="Arial"/>
          <w:color w:val="000000"/>
          <w:sz w:val="20"/>
          <w:szCs w:val="18"/>
        </w:rPr>
        <w:t xml:space="preserve"> of this situation is that</w:t>
      </w:r>
      <w:r w:rsidR="00913277" w:rsidRPr="00913277">
        <w:rPr>
          <w:rFonts w:ascii="Arial" w:hAnsi="Arial" w:cs="Arial"/>
          <w:color w:val="000000"/>
          <w:sz w:val="20"/>
          <w:szCs w:val="18"/>
        </w:rPr>
        <w:t xml:space="preserve"> the Administration launched the Export Control Reform</w:t>
      </w:r>
      <w:r w:rsidR="000C1E67">
        <w:rPr>
          <w:rFonts w:ascii="Arial" w:hAnsi="Arial" w:cs="Arial"/>
          <w:color w:val="000000"/>
          <w:sz w:val="20"/>
          <w:szCs w:val="18"/>
        </w:rPr>
        <w:t xml:space="preserve"> (ECR)</w:t>
      </w:r>
      <w:r>
        <w:rPr>
          <w:rFonts w:ascii="Arial" w:hAnsi="Arial" w:cs="Arial"/>
          <w:color w:val="000000"/>
          <w:sz w:val="20"/>
          <w:szCs w:val="18"/>
        </w:rPr>
        <w:t xml:space="preserve"> Initiative to</w:t>
      </w:r>
      <w:r w:rsidR="000C1E67">
        <w:rPr>
          <w:rFonts w:ascii="Arial" w:hAnsi="Arial" w:cs="Arial"/>
          <w:color w:val="000000"/>
          <w:sz w:val="20"/>
          <w:szCs w:val="18"/>
        </w:rPr>
        <w:t xml:space="preserve"> fundamentally reform the U.S. Export Control S</w:t>
      </w:r>
      <w:r w:rsidR="00913277" w:rsidRPr="00913277">
        <w:rPr>
          <w:rFonts w:ascii="Arial" w:hAnsi="Arial" w:cs="Arial"/>
          <w:color w:val="000000"/>
          <w:sz w:val="20"/>
          <w:szCs w:val="18"/>
        </w:rPr>
        <w:t>ystem. The ECR Initiative</w:t>
      </w:r>
      <w:r w:rsidR="000C1E67">
        <w:rPr>
          <w:rFonts w:ascii="Arial" w:hAnsi="Arial" w:cs="Arial"/>
          <w:color w:val="000000"/>
          <w:sz w:val="20"/>
          <w:szCs w:val="18"/>
        </w:rPr>
        <w:t xml:space="preserve"> </w:t>
      </w:r>
      <w:r w:rsidR="00913277" w:rsidRPr="00913277">
        <w:rPr>
          <w:rFonts w:ascii="Arial" w:hAnsi="Arial" w:cs="Arial"/>
          <w:color w:val="000000"/>
          <w:sz w:val="20"/>
          <w:szCs w:val="18"/>
        </w:rPr>
        <w:t xml:space="preserve">is designed to enhance U.S. </w:t>
      </w:r>
      <w:r w:rsidR="00913277" w:rsidRPr="00913277">
        <w:rPr>
          <w:rFonts w:ascii="Arial" w:hAnsi="Arial" w:cs="Arial"/>
          <w:color w:val="000000"/>
          <w:sz w:val="20"/>
          <w:szCs w:val="18"/>
        </w:rPr>
        <w:lastRenderedPageBreak/>
        <w:t>national security and strengthen the United States’ ability to counter threats such as the proliferation of weapons of mass destruction.</w:t>
      </w:r>
      <w:r w:rsidR="005C1089">
        <w:rPr>
          <w:rFonts w:ascii="Arial" w:hAnsi="Arial" w:cs="Arial"/>
          <w:color w:val="000000"/>
          <w:sz w:val="20"/>
          <w:szCs w:val="18"/>
        </w:rPr>
        <w:t xml:space="preserve"> </w:t>
      </w:r>
      <w:r w:rsidR="005C1089" w:rsidRPr="00E66FB1">
        <w:rPr>
          <w:rFonts w:ascii="Arial" w:hAnsi="Arial" w:cs="Arial"/>
          <w:color w:val="000000"/>
          <w:sz w:val="20"/>
          <w:szCs w:val="18"/>
        </w:rPr>
        <w:t xml:space="preserve">In the ECR Initiative, new “criteria” for determining what items need to be controlled </w:t>
      </w:r>
      <w:r w:rsidR="00502869">
        <w:rPr>
          <w:rFonts w:ascii="Arial" w:hAnsi="Arial" w:cs="Arial"/>
          <w:color w:val="000000"/>
          <w:sz w:val="20"/>
          <w:szCs w:val="18"/>
        </w:rPr>
        <w:t>is to</w:t>
      </w:r>
      <w:r w:rsidR="005C1089" w:rsidRPr="00E66FB1">
        <w:rPr>
          <w:rFonts w:ascii="Arial" w:hAnsi="Arial" w:cs="Arial"/>
          <w:color w:val="000000"/>
          <w:sz w:val="20"/>
          <w:szCs w:val="18"/>
        </w:rPr>
        <w:t xml:space="preserve"> be based on a set of </w:t>
      </w:r>
      <w:r w:rsidRPr="00E66FB1">
        <w:rPr>
          <w:rFonts w:ascii="Arial" w:hAnsi="Arial" w:cs="Arial"/>
          <w:color w:val="000000"/>
          <w:sz w:val="20"/>
          <w:szCs w:val="18"/>
        </w:rPr>
        <w:t xml:space="preserve">coordinated </w:t>
      </w:r>
      <w:r w:rsidR="005C1089" w:rsidRPr="00E66FB1">
        <w:rPr>
          <w:rFonts w:ascii="Arial" w:hAnsi="Arial" w:cs="Arial"/>
          <w:color w:val="000000"/>
          <w:sz w:val="20"/>
          <w:szCs w:val="18"/>
        </w:rPr>
        <w:t>policies for determining when an export license</w:t>
      </w:r>
      <w:r w:rsidR="00502869">
        <w:rPr>
          <w:rFonts w:ascii="Arial" w:hAnsi="Arial" w:cs="Arial"/>
          <w:color w:val="000000"/>
          <w:sz w:val="20"/>
          <w:szCs w:val="18"/>
        </w:rPr>
        <w:t xml:space="preserve"> is required</w:t>
      </w:r>
      <w:r w:rsidR="005C1089" w:rsidRPr="00E66FB1">
        <w:rPr>
          <w:rFonts w:ascii="Arial" w:hAnsi="Arial" w:cs="Arial"/>
          <w:color w:val="000000"/>
          <w:sz w:val="20"/>
          <w:szCs w:val="18"/>
        </w:rPr>
        <w:t>. The tiered system will also include a “catch all” control for sanctioned end-users and destinations, proscribed entities, proliferation, and counterterrorism end-uses. The control list criteria will be based on transparent rules, which will reduce the uncertainty faced by ou</w:t>
      </w:r>
      <w:r w:rsidR="00707E14">
        <w:rPr>
          <w:rFonts w:ascii="Arial" w:hAnsi="Arial" w:cs="Arial"/>
          <w:color w:val="000000"/>
          <w:sz w:val="20"/>
          <w:szCs w:val="18"/>
        </w:rPr>
        <w:t>r allies, U.S. industry, and our</w:t>
      </w:r>
      <w:r w:rsidR="005C1089" w:rsidRPr="00E66FB1">
        <w:rPr>
          <w:rFonts w:ascii="Arial" w:hAnsi="Arial" w:cs="Arial"/>
          <w:color w:val="000000"/>
          <w:sz w:val="20"/>
          <w:szCs w:val="18"/>
        </w:rPr>
        <w:t xml:space="preserve"> foreign partners. </w:t>
      </w:r>
    </w:p>
    <w:p w:rsidR="00913277" w:rsidRPr="00913277" w:rsidRDefault="005C1089" w:rsidP="00913277">
      <w:pPr>
        <w:spacing w:line="240" w:lineRule="auto"/>
        <w:rPr>
          <w:rFonts w:ascii="Arial" w:hAnsi="Arial" w:cs="Arial"/>
          <w:color w:val="000000"/>
          <w:sz w:val="20"/>
          <w:szCs w:val="18"/>
        </w:rPr>
      </w:pPr>
      <w:r w:rsidRPr="00E66FB1">
        <w:rPr>
          <w:rFonts w:ascii="Arial" w:hAnsi="Arial" w:cs="Arial"/>
          <w:color w:val="000000"/>
          <w:sz w:val="20"/>
          <w:szCs w:val="18"/>
        </w:rPr>
        <w:t xml:space="preserve">Most importantly, the </w:t>
      </w:r>
      <w:r w:rsidR="000C1E67">
        <w:rPr>
          <w:rFonts w:ascii="Arial" w:hAnsi="Arial" w:cs="Arial"/>
          <w:color w:val="000000"/>
          <w:sz w:val="20"/>
          <w:szCs w:val="18"/>
        </w:rPr>
        <w:t>ECR</w:t>
      </w:r>
      <w:r w:rsidRPr="00E66FB1">
        <w:rPr>
          <w:rFonts w:ascii="Arial" w:hAnsi="Arial" w:cs="Arial"/>
          <w:color w:val="000000"/>
          <w:sz w:val="20"/>
          <w:szCs w:val="18"/>
        </w:rPr>
        <w:t xml:space="preserve"> is intend</w:t>
      </w:r>
      <w:r w:rsidR="00502869">
        <w:rPr>
          <w:rFonts w:ascii="Arial" w:hAnsi="Arial" w:cs="Arial"/>
          <w:color w:val="000000"/>
          <w:sz w:val="20"/>
          <w:szCs w:val="18"/>
        </w:rPr>
        <w:t xml:space="preserve">ed to develop a new single </w:t>
      </w:r>
      <w:r w:rsidR="00707E14">
        <w:rPr>
          <w:rFonts w:ascii="Arial" w:hAnsi="Arial" w:cs="Arial"/>
          <w:color w:val="000000"/>
          <w:sz w:val="20"/>
          <w:szCs w:val="18"/>
        </w:rPr>
        <w:t>E</w:t>
      </w:r>
      <w:r w:rsidR="00EA08F3">
        <w:rPr>
          <w:rFonts w:ascii="Arial" w:hAnsi="Arial" w:cs="Arial"/>
          <w:color w:val="000000"/>
          <w:sz w:val="20"/>
          <w:szCs w:val="18"/>
        </w:rPr>
        <w:t xml:space="preserve">xport </w:t>
      </w:r>
      <w:r w:rsidR="00707E14">
        <w:rPr>
          <w:rFonts w:ascii="Arial" w:hAnsi="Arial" w:cs="Arial"/>
          <w:color w:val="000000"/>
          <w:sz w:val="20"/>
          <w:szCs w:val="18"/>
        </w:rPr>
        <w:t>Control L</w:t>
      </w:r>
      <w:r w:rsidRPr="00E66FB1">
        <w:rPr>
          <w:rFonts w:ascii="Arial" w:hAnsi="Arial" w:cs="Arial"/>
          <w:color w:val="000000"/>
          <w:sz w:val="20"/>
          <w:szCs w:val="18"/>
        </w:rPr>
        <w:t xml:space="preserve">ist that will allow the </w:t>
      </w:r>
      <w:r w:rsidR="000C1E67">
        <w:rPr>
          <w:rFonts w:ascii="Arial" w:hAnsi="Arial" w:cs="Arial"/>
          <w:color w:val="000000"/>
          <w:sz w:val="20"/>
          <w:szCs w:val="18"/>
        </w:rPr>
        <w:t>USG</w:t>
      </w:r>
      <w:r w:rsidRPr="00E66FB1">
        <w:rPr>
          <w:rFonts w:ascii="Arial" w:hAnsi="Arial" w:cs="Arial"/>
          <w:color w:val="000000"/>
          <w:sz w:val="20"/>
          <w:szCs w:val="18"/>
        </w:rPr>
        <w:t xml:space="preserve"> to erect higher walls around the most sensitive items in order to enhance national security. In the interim,</w:t>
      </w:r>
      <w:r w:rsidR="00502869">
        <w:rPr>
          <w:rFonts w:ascii="Arial" w:hAnsi="Arial" w:cs="Arial"/>
          <w:color w:val="000000"/>
          <w:sz w:val="20"/>
          <w:szCs w:val="18"/>
        </w:rPr>
        <w:t xml:space="preserve"> however,</w:t>
      </w:r>
      <w:r w:rsidRPr="00E66FB1">
        <w:rPr>
          <w:rFonts w:ascii="Arial" w:hAnsi="Arial" w:cs="Arial"/>
          <w:color w:val="000000"/>
          <w:sz w:val="20"/>
          <w:szCs w:val="18"/>
        </w:rPr>
        <w:t xml:space="preserve"> the USG is working to create a “bright line” between the U.S. Munitions List and Commerce Control List to clearly identify the jurisdiction of controlled items</w:t>
      </w:r>
      <w:r w:rsidR="00EA08F3">
        <w:rPr>
          <w:rFonts w:ascii="Arial" w:hAnsi="Arial" w:cs="Arial"/>
          <w:color w:val="000000"/>
          <w:sz w:val="20"/>
          <w:szCs w:val="18"/>
        </w:rPr>
        <w:t xml:space="preserve"> therein</w:t>
      </w:r>
      <w:r w:rsidRPr="00E66FB1">
        <w:rPr>
          <w:rFonts w:ascii="Arial" w:hAnsi="Arial" w:cs="Arial"/>
          <w:color w:val="000000"/>
          <w:sz w:val="20"/>
          <w:szCs w:val="18"/>
        </w:rPr>
        <w:t>.</w:t>
      </w:r>
      <w:r>
        <w:rPr>
          <w:rFonts w:ascii="Arial" w:hAnsi="Arial" w:cs="Arial"/>
          <w:color w:val="000000"/>
          <w:sz w:val="20"/>
          <w:szCs w:val="18"/>
        </w:rPr>
        <w:t xml:space="preserve"> </w:t>
      </w:r>
    </w:p>
    <w:p w:rsidR="00502869" w:rsidRDefault="00913277" w:rsidP="005C1089">
      <w:pPr>
        <w:spacing w:line="240" w:lineRule="auto"/>
        <w:rPr>
          <w:rFonts w:ascii="Arial" w:hAnsi="Arial" w:cs="Arial"/>
          <w:color w:val="000000"/>
          <w:sz w:val="20"/>
          <w:szCs w:val="18"/>
        </w:rPr>
      </w:pPr>
      <w:r w:rsidRPr="00913277">
        <w:rPr>
          <w:rFonts w:ascii="Arial" w:hAnsi="Arial" w:cs="Arial"/>
          <w:color w:val="000000"/>
          <w:sz w:val="20"/>
          <w:szCs w:val="18"/>
        </w:rPr>
        <w:t xml:space="preserve">The </w:t>
      </w:r>
      <w:r w:rsidR="000C1E67">
        <w:rPr>
          <w:rFonts w:ascii="Arial" w:hAnsi="Arial" w:cs="Arial"/>
          <w:color w:val="000000"/>
          <w:sz w:val="20"/>
          <w:szCs w:val="18"/>
        </w:rPr>
        <w:t>ECR</w:t>
      </w:r>
      <w:r w:rsidRPr="00913277">
        <w:rPr>
          <w:rFonts w:ascii="Arial" w:hAnsi="Arial" w:cs="Arial"/>
          <w:color w:val="000000"/>
          <w:sz w:val="20"/>
          <w:szCs w:val="18"/>
        </w:rPr>
        <w:t xml:space="preserve"> is </w:t>
      </w:r>
      <w:r w:rsidR="000C1E67">
        <w:rPr>
          <w:rFonts w:ascii="Arial" w:hAnsi="Arial" w:cs="Arial"/>
          <w:color w:val="000000"/>
          <w:sz w:val="20"/>
          <w:szCs w:val="18"/>
        </w:rPr>
        <w:t xml:space="preserve">being </w:t>
      </w:r>
      <w:r w:rsidRPr="00913277">
        <w:rPr>
          <w:rFonts w:ascii="Arial" w:hAnsi="Arial" w:cs="Arial"/>
          <w:color w:val="000000"/>
          <w:sz w:val="20"/>
          <w:szCs w:val="18"/>
        </w:rPr>
        <w:t>implement</w:t>
      </w:r>
      <w:r w:rsidR="00502869">
        <w:rPr>
          <w:rFonts w:ascii="Arial" w:hAnsi="Arial" w:cs="Arial"/>
          <w:color w:val="000000"/>
          <w:sz w:val="20"/>
          <w:szCs w:val="18"/>
        </w:rPr>
        <w:t>ed in three phases:</w:t>
      </w:r>
    </w:p>
    <w:p w:rsidR="00502869" w:rsidRPr="00AE5401" w:rsidRDefault="000C1E67" w:rsidP="00AE5401">
      <w:pPr>
        <w:pStyle w:val="ListParagraph"/>
        <w:numPr>
          <w:ilvl w:val="0"/>
          <w:numId w:val="17"/>
        </w:numPr>
        <w:spacing w:line="240" w:lineRule="auto"/>
        <w:ind w:left="630" w:right="450"/>
        <w:rPr>
          <w:rFonts w:ascii="Arial" w:hAnsi="Arial" w:cs="Arial"/>
          <w:sz w:val="20"/>
          <w:szCs w:val="28"/>
        </w:rPr>
      </w:pPr>
      <w:r w:rsidRPr="00AE5401">
        <w:rPr>
          <w:rFonts w:ascii="Arial" w:hAnsi="Arial" w:cs="Arial"/>
          <w:color w:val="000000"/>
          <w:sz w:val="20"/>
          <w:szCs w:val="18"/>
        </w:rPr>
        <w:t>Phase I</w:t>
      </w:r>
      <w:r w:rsidR="00913277" w:rsidRPr="00AE5401">
        <w:rPr>
          <w:rFonts w:ascii="Arial" w:hAnsi="Arial" w:cs="Arial"/>
          <w:color w:val="000000"/>
          <w:sz w:val="20"/>
          <w:szCs w:val="18"/>
        </w:rPr>
        <w:t xml:space="preserve"> </w:t>
      </w:r>
      <w:r w:rsidR="00502869" w:rsidRPr="00AE5401">
        <w:rPr>
          <w:rFonts w:ascii="Arial" w:hAnsi="Arial" w:cs="Arial"/>
          <w:color w:val="000000"/>
          <w:sz w:val="20"/>
          <w:szCs w:val="18"/>
        </w:rPr>
        <w:t xml:space="preserve">is intended to </w:t>
      </w:r>
      <w:r w:rsidR="00913277" w:rsidRPr="00AE5401">
        <w:rPr>
          <w:rFonts w:ascii="Arial" w:hAnsi="Arial" w:cs="Arial"/>
          <w:color w:val="000000"/>
          <w:sz w:val="20"/>
          <w:szCs w:val="18"/>
        </w:rPr>
        <w:t>reconcile various</w:t>
      </w:r>
      <w:r w:rsidR="00F24FC8" w:rsidRPr="00AE5401">
        <w:rPr>
          <w:rFonts w:ascii="Arial" w:hAnsi="Arial" w:cs="Arial"/>
          <w:color w:val="000000"/>
          <w:sz w:val="20"/>
          <w:szCs w:val="18"/>
        </w:rPr>
        <w:t xml:space="preserve"> export control</w:t>
      </w:r>
      <w:r w:rsidR="00913277" w:rsidRPr="00AE5401">
        <w:rPr>
          <w:rFonts w:ascii="Arial" w:hAnsi="Arial" w:cs="Arial"/>
          <w:color w:val="000000"/>
          <w:sz w:val="20"/>
          <w:szCs w:val="18"/>
        </w:rPr>
        <w:t xml:space="preserve"> definitions, regulations, and policies </w:t>
      </w:r>
      <w:r w:rsidR="00F24FC8" w:rsidRPr="00AE5401">
        <w:rPr>
          <w:rFonts w:ascii="Arial" w:hAnsi="Arial" w:cs="Arial"/>
          <w:color w:val="000000"/>
          <w:sz w:val="20"/>
          <w:szCs w:val="18"/>
        </w:rPr>
        <w:t>in order to d</w:t>
      </w:r>
      <w:r w:rsidR="00F24FC8" w:rsidRPr="00AE5401">
        <w:rPr>
          <w:rFonts w:ascii="Arial" w:hAnsi="Arial" w:cs="Arial"/>
          <w:iCs/>
          <w:sz w:val="20"/>
          <w:szCs w:val="20"/>
        </w:rPr>
        <w:t>evelop a methodology for rebuilding the control lists</w:t>
      </w:r>
      <w:r w:rsidR="00502869" w:rsidRPr="00AE5401">
        <w:rPr>
          <w:rFonts w:ascii="Arial" w:hAnsi="Arial" w:cs="Arial"/>
          <w:color w:val="000000"/>
          <w:sz w:val="20"/>
          <w:szCs w:val="18"/>
        </w:rPr>
        <w:t xml:space="preserve"> </w:t>
      </w:r>
      <w:r w:rsidR="00502869" w:rsidRPr="00AE5401">
        <w:rPr>
          <w:rFonts w:ascii="Arial" w:hAnsi="Arial" w:cs="Arial"/>
          <w:i/>
          <w:iCs/>
          <w:sz w:val="20"/>
          <w:szCs w:val="20"/>
        </w:rPr>
        <w:t>(completed in 2010)</w:t>
      </w:r>
      <w:r w:rsidR="0059345F" w:rsidRPr="00AE5401">
        <w:rPr>
          <w:rFonts w:ascii="Arial" w:hAnsi="Arial" w:cs="Arial"/>
          <w:i/>
          <w:iCs/>
          <w:sz w:val="20"/>
          <w:szCs w:val="20"/>
        </w:rPr>
        <w:t>.</w:t>
      </w:r>
    </w:p>
    <w:p w:rsidR="00502869" w:rsidRPr="00AE5401" w:rsidRDefault="0059345F" w:rsidP="00AE5401">
      <w:pPr>
        <w:pStyle w:val="ListParagraph"/>
        <w:numPr>
          <w:ilvl w:val="0"/>
          <w:numId w:val="17"/>
        </w:numPr>
        <w:spacing w:line="240" w:lineRule="auto"/>
        <w:ind w:left="630" w:right="450"/>
        <w:rPr>
          <w:rFonts w:ascii="Arial" w:hAnsi="Arial" w:cs="Arial"/>
          <w:sz w:val="20"/>
          <w:szCs w:val="20"/>
        </w:rPr>
      </w:pPr>
      <w:r w:rsidRPr="00AE5401">
        <w:rPr>
          <w:rFonts w:ascii="Arial" w:hAnsi="Arial" w:cs="Arial"/>
          <w:sz w:val="20"/>
          <w:szCs w:val="28"/>
        </w:rPr>
        <w:t xml:space="preserve">Phase II </w:t>
      </w:r>
      <w:r w:rsidR="00F24FC8" w:rsidRPr="00AE5401">
        <w:rPr>
          <w:rFonts w:ascii="Arial" w:hAnsi="Arial" w:cs="Arial"/>
          <w:sz w:val="20"/>
          <w:szCs w:val="28"/>
        </w:rPr>
        <w:t xml:space="preserve">involves </w:t>
      </w:r>
      <w:r w:rsidR="00502869" w:rsidRPr="00AE5401">
        <w:rPr>
          <w:rFonts w:ascii="Arial" w:hAnsi="Arial" w:cs="Arial"/>
          <w:iCs/>
          <w:sz w:val="20"/>
          <w:szCs w:val="20"/>
        </w:rPr>
        <w:t>restructuring the USML and CCL into identical tiered and positive lists</w:t>
      </w:r>
      <w:r w:rsidR="00F24FC8" w:rsidRPr="00AE5401">
        <w:rPr>
          <w:rFonts w:ascii="Arial" w:hAnsi="Arial" w:cs="Arial"/>
          <w:iCs/>
          <w:sz w:val="20"/>
          <w:szCs w:val="20"/>
        </w:rPr>
        <w:t xml:space="preserve"> utilizing the Phase I developed methodology</w:t>
      </w:r>
      <w:r w:rsidR="00502869" w:rsidRPr="00AE5401">
        <w:rPr>
          <w:rFonts w:ascii="Arial" w:hAnsi="Arial" w:cs="Arial"/>
          <w:i/>
          <w:iCs/>
          <w:sz w:val="20"/>
          <w:szCs w:val="20"/>
        </w:rPr>
        <w:t xml:space="preserve"> (ongoing and nearly complete).</w:t>
      </w:r>
    </w:p>
    <w:p w:rsidR="00913277" w:rsidRPr="00AE5401" w:rsidRDefault="00F24FC8" w:rsidP="00AE5401">
      <w:pPr>
        <w:pStyle w:val="ListParagraph"/>
        <w:numPr>
          <w:ilvl w:val="0"/>
          <w:numId w:val="17"/>
        </w:numPr>
        <w:spacing w:line="240" w:lineRule="auto"/>
        <w:ind w:left="630" w:right="450"/>
        <w:rPr>
          <w:rFonts w:ascii="Arial" w:hAnsi="Arial" w:cs="Arial"/>
          <w:sz w:val="20"/>
          <w:szCs w:val="28"/>
        </w:rPr>
      </w:pPr>
      <w:r w:rsidRPr="00AE5401">
        <w:rPr>
          <w:rFonts w:ascii="Arial" w:hAnsi="Arial" w:cs="Arial"/>
          <w:color w:val="000000"/>
          <w:sz w:val="20"/>
          <w:szCs w:val="18"/>
        </w:rPr>
        <w:t>Phase III</w:t>
      </w:r>
      <w:r w:rsidR="00502869" w:rsidRPr="00AE5401">
        <w:rPr>
          <w:rFonts w:ascii="Arial" w:hAnsi="Arial" w:cs="Arial"/>
          <w:color w:val="000000"/>
          <w:sz w:val="20"/>
          <w:szCs w:val="18"/>
        </w:rPr>
        <w:t xml:space="preserve"> </w:t>
      </w:r>
      <w:r w:rsidR="00913277" w:rsidRPr="00AE5401">
        <w:rPr>
          <w:rFonts w:ascii="Arial" w:hAnsi="Arial" w:cs="Arial"/>
          <w:color w:val="000000"/>
          <w:sz w:val="20"/>
          <w:szCs w:val="18"/>
        </w:rPr>
        <w:t xml:space="preserve">will </w:t>
      </w:r>
      <w:r w:rsidRPr="00AE5401">
        <w:rPr>
          <w:rFonts w:ascii="Arial" w:hAnsi="Arial" w:cs="Arial"/>
          <w:color w:val="000000"/>
          <w:sz w:val="20"/>
          <w:szCs w:val="18"/>
        </w:rPr>
        <w:t>merge the USML and CCL to create a single control list which will be administered by a</w:t>
      </w:r>
      <w:r w:rsidR="00913277" w:rsidRPr="00AE5401">
        <w:rPr>
          <w:rFonts w:ascii="Arial" w:hAnsi="Arial" w:cs="Arial"/>
          <w:color w:val="000000"/>
          <w:sz w:val="20"/>
          <w:szCs w:val="18"/>
        </w:rPr>
        <w:t xml:space="preserve"> single </w:t>
      </w:r>
      <w:r w:rsidRPr="00AE5401">
        <w:rPr>
          <w:rFonts w:ascii="Arial" w:hAnsi="Arial" w:cs="Arial"/>
          <w:color w:val="000000"/>
          <w:sz w:val="20"/>
          <w:szCs w:val="18"/>
        </w:rPr>
        <w:t>control</w:t>
      </w:r>
      <w:r w:rsidR="00913277" w:rsidRPr="00AE5401">
        <w:rPr>
          <w:rFonts w:ascii="Arial" w:hAnsi="Arial" w:cs="Arial"/>
          <w:color w:val="000000"/>
          <w:sz w:val="20"/>
          <w:szCs w:val="18"/>
        </w:rPr>
        <w:t xml:space="preserve"> agency</w:t>
      </w:r>
      <w:r w:rsidR="00AE5401" w:rsidRPr="00AE5401">
        <w:rPr>
          <w:rFonts w:ascii="Arial" w:hAnsi="Arial" w:cs="Arial"/>
          <w:color w:val="000000"/>
          <w:sz w:val="20"/>
          <w:szCs w:val="18"/>
        </w:rPr>
        <w:t xml:space="preserve"> under a</w:t>
      </w:r>
      <w:r w:rsidR="00913277" w:rsidRPr="00AE5401">
        <w:rPr>
          <w:rFonts w:ascii="Arial" w:hAnsi="Arial" w:cs="Arial"/>
          <w:color w:val="000000"/>
          <w:sz w:val="20"/>
          <w:szCs w:val="18"/>
        </w:rPr>
        <w:t xml:space="preserve"> unified information technology system, and</w:t>
      </w:r>
      <w:r w:rsidR="00AE5401" w:rsidRPr="00AE5401">
        <w:rPr>
          <w:rFonts w:ascii="Arial" w:hAnsi="Arial" w:cs="Arial"/>
          <w:color w:val="000000"/>
          <w:sz w:val="20"/>
          <w:szCs w:val="18"/>
        </w:rPr>
        <w:t xml:space="preserve"> an</w:t>
      </w:r>
      <w:r w:rsidR="00913277" w:rsidRPr="00AE5401">
        <w:rPr>
          <w:rFonts w:ascii="Arial" w:hAnsi="Arial" w:cs="Arial"/>
          <w:color w:val="000000"/>
          <w:sz w:val="20"/>
          <w:szCs w:val="18"/>
        </w:rPr>
        <w:t xml:space="preserve"> e</w:t>
      </w:r>
      <w:r w:rsidRPr="00AE5401">
        <w:rPr>
          <w:rFonts w:ascii="Arial" w:hAnsi="Arial" w:cs="Arial"/>
          <w:color w:val="000000"/>
          <w:sz w:val="20"/>
          <w:szCs w:val="18"/>
        </w:rPr>
        <w:t>nforcement coordination center</w:t>
      </w:r>
      <w:r w:rsidR="0059345F" w:rsidRPr="00AE5401">
        <w:rPr>
          <w:rFonts w:ascii="Arial" w:hAnsi="Arial" w:cs="Arial"/>
          <w:iCs/>
          <w:sz w:val="20"/>
          <w:szCs w:val="20"/>
        </w:rPr>
        <w:t xml:space="preserve"> </w:t>
      </w:r>
      <w:r w:rsidR="0059345F" w:rsidRPr="00AE5401">
        <w:rPr>
          <w:rFonts w:ascii="Arial" w:hAnsi="Arial" w:cs="Arial"/>
          <w:sz w:val="20"/>
          <w:szCs w:val="20"/>
        </w:rPr>
        <w:t>(</w:t>
      </w:r>
      <w:r w:rsidR="005C1089" w:rsidRPr="00AE5401">
        <w:rPr>
          <w:rFonts w:ascii="Arial" w:hAnsi="Arial" w:cs="Arial"/>
          <w:sz w:val="20"/>
          <w:szCs w:val="20"/>
        </w:rPr>
        <w:t xml:space="preserve">requires completion of </w:t>
      </w:r>
      <w:r w:rsidR="00EA08F3">
        <w:rPr>
          <w:rFonts w:ascii="Arial" w:hAnsi="Arial" w:cs="Arial"/>
          <w:sz w:val="20"/>
          <w:szCs w:val="20"/>
        </w:rPr>
        <w:t xml:space="preserve">the </w:t>
      </w:r>
      <w:r w:rsidR="005C1089" w:rsidRPr="00AE5401">
        <w:rPr>
          <w:rFonts w:ascii="Arial" w:hAnsi="Arial" w:cs="Arial"/>
          <w:sz w:val="20"/>
          <w:szCs w:val="20"/>
        </w:rPr>
        <w:t>Phase II list review as well as Congressional Legislation)</w:t>
      </w:r>
      <w:r w:rsidR="0059345F" w:rsidRPr="00AE5401">
        <w:rPr>
          <w:rFonts w:ascii="Arial" w:hAnsi="Arial" w:cs="Arial"/>
          <w:sz w:val="20"/>
          <w:szCs w:val="20"/>
        </w:rPr>
        <w:t>.</w:t>
      </w:r>
    </w:p>
    <w:p w:rsidR="001D08E5" w:rsidRDefault="002928BA" w:rsidP="003A0F5A">
      <w:pPr>
        <w:spacing w:line="240" w:lineRule="auto"/>
        <w:rPr>
          <w:rFonts w:ascii="Arial" w:hAnsi="Arial" w:cs="Arial"/>
          <w:b/>
          <w:sz w:val="24"/>
          <w:szCs w:val="28"/>
        </w:rPr>
      </w:pPr>
      <w:r>
        <w:rPr>
          <w:rFonts w:ascii="Arial" w:hAnsi="Arial" w:cs="Arial"/>
          <w:color w:val="000000"/>
          <w:sz w:val="20"/>
          <w:szCs w:val="18"/>
        </w:rPr>
        <w:t>T</w:t>
      </w:r>
      <w:r w:rsidR="00372DD7" w:rsidRPr="00372DD7">
        <w:rPr>
          <w:rFonts w:ascii="Arial" w:hAnsi="Arial" w:cs="Arial"/>
          <w:color w:val="000000"/>
          <w:sz w:val="20"/>
          <w:szCs w:val="18"/>
        </w:rPr>
        <w:t xml:space="preserve">he goal of the ECR Initiative is to </w:t>
      </w:r>
      <w:r>
        <w:rPr>
          <w:rFonts w:ascii="Arial" w:hAnsi="Arial" w:cs="Arial"/>
          <w:color w:val="000000"/>
          <w:sz w:val="20"/>
          <w:szCs w:val="18"/>
        </w:rPr>
        <w:t xml:space="preserve">eventually </w:t>
      </w:r>
      <w:r w:rsidR="00372DD7" w:rsidRPr="00372DD7">
        <w:rPr>
          <w:rFonts w:ascii="Arial" w:hAnsi="Arial" w:cs="Arial"/>
          <w:color w:val="000000"/>
          <w:sz w:val="20"/>
          <w:szCs w:val="18"/>
        </w:rPr>
        <w:t>create a Single Licensing Agency (SLA), which w</w:t>
      </w:r>
      <w:r w:rsidR="00707E14">
        <w:rPr>
          <w:rFonts w:ascii="Arial" w:hAnsi="Arial" w:cs="Arial"/>
          <w:color w:val="000000"/>
          <w:sz w:val="20"/>
          <w:szCs w:val="18"/>
        </w:rPr>
        <w:t>ill</w:t>
      </w:r>
      <w:r w:rsidR="00372DD7" w:rsidRPr="00372DD7">
        <w:rPr>
          <w:rFonts w:ascii="Arial" w:hAnsi="Arial" w:cs="Arial"/>
          <w:color w:val="000000"/>
          <w:sz w:val="20"/>
          <w:szCs w:val="18"/>
        </w:rPr>
        <w:t xml:space="preserve"> act as a “one stop shop” for businesses seeking an export license and for the USG to coordinate review of license applications. The result will be a licensing process that is transparent, predictable, and timely.</w:t>
      </w:r>
    </w:p>
    <w:p w:rsidR="007E6864" w:rsidRDefault="007E6864" w:rsidP="003A0F5A">
      <w:pPr>
        <w:spacing w:line="240" w:lineRule="auto"/>
        <w:rPr>
          <w:rFonts w:ascii="Arial" w:hAnsi="Arial" w:cs="Arial"/>
          <w:b/>
          <w:sz w:val="24"/>
          <w:szCs w:val="28"/>
        </w:rPr>
      </w:pPr>
    </w:p>
    <w:p w:rsidR="00630945" w:rsidRDefault="003C62A9" w:rsidP="003A0F5A">
      <w:pPr>
        <w:spacing w:line="240" w:lineRule="auto"/>
        <w:rPr>
          <w:rFonts w:ascii="Arial" w:hAnsi="Arial" w:cs="Arial"/>
          <w:sz w:val="20"/>
          <w:szCs w:val="28"/>
          <w:lang w:val="en"/>
        </w:rPr>
      </w:pPr>
      <w:r w:rsidRPr="003C62A9">
        <w:rPr>
          <w:rFonts w:ascii="Arial" w:hAnsi="Arial" w:cs="Arial"/>
          <w:b/>
          <w:sz w:val="24"/>
          <w:szCs w:val="28"/>
          <w:u w:val="single"/>
        </w:rPr>
        <w:t>Prognostication</w:t>
      </w:r>
      <w:r>
        <w:rPr>
          <w:rFonts w:ascii="Arial" w:hAnsi="Arial" w:cs="Arial"/>
          <w:b/>
          <w:sz w:val="24"/>
          <w:szCs w:val="28"/>
        </w:rPr>
        <w:t xml:space="preserve"> </w:t>
      </w:r>
      <w:r w:rsidR="00696BFB">
        <w:rPr>
          <w:rFonts w:ascii="Arial" w:hAnsi="Arial" w:cs="Arial"/>
          <w:b/>
          <w:sz w:val="24"/>
          <w:szCs w:val="28"/>
        </w:rPr>
        <w:t>–</w:t>
      </w:r>
      <w:r>
        <w:rPr>
          <w:rFonts w:ascii="Arial" w:hAnsi="Arial" w:cs="Arial"/>
          <w:b/>
          <w:sz w:val="24"/>
          <w:szCs w:val="28"/>
        </w:rPr>
        <w:t xml:space="preserve"> </w:t>
      </w:r>
      <w:r w:rsidR="00DC0E10">
        <w:rPr>
          <w:rFonts w:ascii="Arial" w:hAnsi="Arial" w:cs="Arial"/>
          <w:sz w:val="20"/>
          <w:szCs w:val="28"/>
        </w:rPr>
        <w:t>Beginning with</w:t>
      </w:r>
      <w:r w:rsidR="00696BFB">
        <w:rPr>
          <w:rFonts w:ascii="Arial" w:hAnsi="Arial" w:cs="Arial"/>
          <w:sz w:val="20"/>
          <w:szCs w:val="28"/>
        </w:rPr>
        <w:t xml:space="preserve"> </w:t>
      </w:r>
      <w:r w:rsidR="00500CA1">
        <w:rPr>
          <w:rFonts w:ascii="Arial" w:hAnsi="Arial" w:cs="Arial"/>
          <w:sz w:val="20"/>
          <w:szCs w:val="28"/>
        </w:rPr>
        <w:t>Congress</w:t>
      </w:r>
      <w:r w:rsidR="00441C40">
        <w:rPr>
          <w:rFonts w:ascii="Arial" w:hAnsi="Arial" w:cs="Arial"/>
          <w:sz w:val="20"/>
          <w:szCs w:val="28"/>
        </w:rPr>
        <w:t>ional</w:t>
      </w:r>
      <w:r w:rsidR="00500CA1">
        <w:rPr>
          <w:rFonts w:ascii="Arial" w:hAnsi="Arial" w:cs="Arial"/>
          <w:sz w:val="20"/>
          <w:szCs w:val="28"/>
        </w:rPr>
        <w:t xml:space="preserve"> approv</w:t>
      </w:r>
      <w:r w:rsidR="00441C40">
        <w:rPr>
          <w:rFonts w:ascii="Arial" w:hAnsi="Arial" w:cs="Arial"/>
          <w:sz w:val="20"/>
          <w:szCs w:val="28"/>
        </w:rPr>
        <w:t>al of</w:t>
      </w:r>
      <w:r w:rsidR="00500CA1">
        <w:rPr>
          <w:rFonts w:ascii="Arial" w:hAnsi="Arial" w:cs="Arial"/>
          <w:sz w:val="20"/>
          <w:szCs w:val="28"/>
        </w:rPr>
        <w:t xml:space="preserve"> the </w:t>
      </w:r>
      <w:r w:rsidR="00500CA1" w:rsidRPr="00500CA1">
        <w:rPr>
          <w:rFonts w:ascii="Arial" w:hAnsi="Arial" w:cs="Arial"/>
          <w:sz w:val="20"/>
          <w:szCs w:val="28"/>
          <w:lang w:val="en"/>
        </w:rPr>
        <w:t xml:space="preserve">Radio Act of 1912, which required amateurs to be licensed and restricted to the </w:t>
      </w:r>
      <w:r w:rsidR="00500CA1">
        <w:rPr>
          <w:rFonts w:ascii="Arial" w:hAnsi="Arial" w:cs="Arial"/>
          <w:sz w:val="20"/>
          <w:szCs w:val="28"/>
          <w:lang w:val="en"/>
        </w:rPr>
        <w:t xml:space="preserve">single wavelength of 200 meters, </w:t>
      </w:r>
      <w:r w:rsidR="00441C40">
        <w:rPr>
          <w:rFonts w:ascii="Arial" w:hAnsi="Arial" w:cs="Arial"/>
          <w:sz w:val="20"/>
          <w:szCs w:val="28"/>
          <w:lang w:val="en"/>
        </w:rPr>
        <w:t xml:space="preserve">to </w:t>
      </w:r>
      <w:r w:rsidR="00DC0E10">
        <w:rPr>
          <w:rFonts w:ascii="Arial" w:hAnsi="Arial" w:cs="Arial"/>
          <w:sz w:val="20"/>
          <w:szCs w:val="28"/>
          <w:lang w:val="en"/>
        </w:rPr>
        <w:t xml:space="preserve">the </w:t>
      </w:r>
      <w:r w:rsidR="00441C40">
        <w:rPr>
          <w:rFonts w:ascii="Arial" w:hAnsi="Arial" w:cs="Arial"/>
          <w:sz w:val="20"/>
          <w:szCs w:val="28"/>
          <w:lang w:val="en"/>
        </w:rPr>
        <w:t>FCC</w:t>
      </w:r>
      <w:r w:rsidR="00DC0E10">
        <w:rPr>
          <w:rFonts w:ascii="Arial" w:hAnsi="Arial" w:cs="Arial"/>
          <w:sz w:val="20"/>
          <w:szCs w:val="28"/>
          <w:lang w:val="en"/>
        </w:rPr>
        <w:t>’s present</w:t>
      </w:r>
      <w:r w:rsidR="00441C40">
        <w:rPr>
          <w:rFonts w:ascii="Arial" w:hAnsi="Arial" w:cs="Arial"/>
          <w:sz w:val="20"/>
          <w:szCs w:val="28"/>
          <w:lang w:val="en"/>
        </w:rPr>
        <w:t xml:space="preserve"> regulatory measures,</w:t>
      </w:r>
      <w:r w:rsidR="00441C40">
        <w:rPr>
          <w:rStyle w:val="EndnoteReference"/>
          <w:rFonts w:ascii="Arial" w:hAnsi="Arial" w:cs="Arial"/>
          <w:sz w:val="20"/>
          <w:szCs w:val="28"/>
          <w:lang w:val="en"/>
        </w:rPr>
        <w:endnoteReference w:id="22"/>
      </w:r>
      <w:r w:rsidR="00441C40">
        <w:rPr>
          <w:rFonts w:ascii="Arial" w:hAnsi="Arial" w:cs="Arial"/>
          <w:sz w:val="20"/>
          <w:szCs w:val="28"/>
          <w:lang w:val="en"/>
        </w:rPr>
        <w:t xml:space="preserve"> </w:t>
      </w:r>
      <w:r w:rsidR="00500CA1">
        <w:rPr>
          <w:rFonts w:ascii="Arial" w:hAnsi="Arial" w:cs="Arial"/>
          <w:sz w:val="20"/>
          <w:szCs w:val="28"/>
          <w:lang w:val="en"/>
        </w:rPr>
        <w:t xml:space="preserve">radio amateurs have </w:t>
      </w:r>
      <w:r w:rsidR="00630945">
        <w:rPr>
          <w:rFonts w:ascii="Arial" w:hAnsi="Arial" w:cs="Arial"/>
          <w:sz w:val="20"/>
          <w:szCs w:val="28"/>
          <w:lang w:val="en"/>
        </w:rPr>
        <w:t xml:space="preserve">long </w:t>
      </w:r>
      <w:r w:rsidR="00500CA1">
        <w:rPr>
          <w:rFonts w:ascii="Arial" w:hAnsi="Arial" w:cs="Arial"/>
          <w:sz w:val="20"/>
          <w:szCs w:val="28"/>
          <w:lang w:val="en"/>
        </w:rPr>
        <w:t xml:space="preserve">been </w:t>
      </w:r>
      <w:r w:rsidR="00DC0E10">
        <w:rPr>
          <w:rFonts w:ascii="Arial" w:hAnsi="Arial" w:cs="Arial"/>
          <w:sz w:val="20"/>
          <w:szCs w:val="28"/>
          <w:lang w:val="en"/>
        </w:rPr>
        <w:t>administered</w:t>
      </w:r>
      <w:r w:rsidR="00500CA1">
        <w:rPr>
          <w:rFonts w:ascii="Arial" w:hAnsi="Arial" w:cs="Arial"/>
          <w:sz w:val="20"/>
          <w:szCs w:val="28"/>
          <w:lang w:val="en"/>
        </w:rPr>
        <w:t xml:space="preserve"> by governmental </w:t>
      </w:r>
      <w:r w:rsidR="005703BC">
        <w:rPr>
          <w:rFonts w:ascii="Arial" w:hAnsi="Arial" w:cs="Arial"/>
          <w:sz w:val="20"/>
          <w:szCs w:val="28"/>
          <w:lang w:val="en"/>
        </w:rPr>
        <w:t xml:space="preserve">statutes and regulations. </w:t>
      </w:r>
      <w:r w:rsidR="00DC0E10">
        <w:rPr>
          <w:rFonts w:ascii="Arial" w:hAnsi="Arial" w:cs="Arial"/>
          <w:sz w:val="20"/>
          <w:szCs w:val="28"/>
          <w:lang w:val="en"/>
        </w:rPr>
        <w:t>Today, U</w:t>
      </w:r>
      <w:r w:rsidR="004B7FA5">
        <w:rPr>
          <w:rFonts w:ascii="Arial" w:hAnsi="Arial" w:cs="Arial"/>
          <w:sz w:val="20"/>
          <w:szCs w:val="28"/>
          <w:lang w:val="en"/>
        </w:rPr>
        <w:t>.S. radio amateurs n</w:t>
      </w:r>
      <w:r w:rsidR="00500CA1">
        <w:rPr>
          <w:rFonts w:ascii="Arial" w:hAnsi="Arial" w:cs="Arial"/>
          <w:sz w:val="20"/>
          <w:szCs w:val="28"/>
          <w:lang w:val="en"/>
        </w:rPr>
        <w:t>umber</w:t>
      </w:r>
      <w:r w:rsidR="004B7FA5">
        <w:rPr>
          <w:rFonts w:ascii="Arial" w:hAnsi="Arial" w:cs="Arial"/>
          <w:sz w:val="20"/>
          <w:szCs w:val="28"/>
          <w:lang w:val="en"/>
        </w:rPr>
        <w:t xml:space="preserve"> over 700,000 and continue to be </w:t>
      </w:r>
      <w:r w:rsidR="00630945" w:rsidRPr="00630945">
        <w:rPr>
          <w:rFonts w:ascii="Arial" w:hAnsi="Arial" w:cs="Arial"/>
          <w:sz w:val="20"/>
          <w:szCs w:val="28"/>
          <w:lang w:val="en"/>
        </w:rPr>
        <w:t>subject to regulation at the international and national levels with regard to telecommunications and at the state and local levels with res</w:t>
      </w:r>
      <w:r w:rsidR="005703BC">
        <w:rPr>
          <w:rFonts w:ascii="Arial" w:hAnsi="Arial" w:cs="Arial"/>
          <w:sz w:val="20"/>
          <w:szCs w:val="28"/>
          <w:lang w:val="en"/>
        </w:rPr>
        <w:t xml:space="preserve">pect to land use regulations. </w:t>
      </w:r>
      <w:r w:rsidR="002E092B">
        <w:rPr>
          <w:rFonts w:ascii="Arial" w:hAnsi="Arial" w:cs="Arial"/>
          <w:sz w:val="20"/>
          <w:szCs w:val="28"/>
          <w:lang w:val="en"/>
        </w:rPr>
        <w:t xml:space="preserve">Represented by </w:t>
      </w:r>
      <w:r w:rsidR="005703BC">
        <w:rPr>
          <w:rFonts w:ascii="Arial" w:hAnsi="Arial" w:cs="Arial"/>
          <w:sz w:val="20"/>
          <w:szCs w:val="28"/>
          <w:lang w:val="en"/>
        </w:rPr>
        <w:t xml:space="preserve">the </w:t>
      </w:r>
      <w:r w:rsidR="002E092B">
        <w:rPr>
          <w:rFonts w:ascii="Arial" w:hAnsi="Arial" w:cs="Arial"/>
          <w:sz w:val="20"/>
          <w:szCs w:val="28"/>
          <w:lang w:val="en"/>
        </w:rPr>
        <w:t>American Radio Relay League (ARRL)</w:t>
      </w:r>
      <w:r w:rsidR="005703BC">
        <w:rPr>
          <w:rFonts w:ascii="Arial" w:hAnsi="Arial" w:cs="Arial"/>
          <w:sz w:val="20"/>
          <w:szCs w:val="28"/>
          <w:lang w:val="en"/>
        </w:rPr>
        <w:t xml:space="preserve"> national organization and other advocacy groups</w:t>
      </w:r>
      <w:r w:rsidR="002E092B">
        <w:rPr>
          <w:rFonts w:ascii="Arial" w:hAnsi="Arial" w:cs="Arial"/>
          <w:sz w:val="20"/>
          <w:szCs w:val="28"/>
          <w:lang w:val="en"/>
        </w:rPr>
        <w:t>,</w:t>
      </w:r>
      <w:r w:rsidR="00441C40">
        <w:rPr>
          <w:rFonts w:ascii="Arial" w:hAnsi="Arial" w:cs="Arial"/>
          <w:sz w:val="20"/>
          <w:szCs w:val="28"/>
          <w:lang w:val="en"/>
        </w:rPr>
        <w:t xml:space="preserve"> radio amateur</w:t>
      </w:r>
      <w:r w:rsidR="002E092B">
        <w:rPr>
          <w:rFonts w:ascii="Arial" w:hAnsi="Arial" w:cs="Arial"/>
          <w:sz w:val="20"/>
          <w:szCs w:val="28"/>
          <w:lang w:val="en"/>
        </w:rPr>
        <w:t>s have learned to vigila</w:t>
      </w:r>
      <w:r w:rsidR="00441C40">
        <w:rPr>
          <w:rFonts w:ascii="Arial" w:hAnsi="Arial" w:cs="Arial"/>
          <w:sz w:val="20"/>
          <w:szCs w:val="28"/>
          <w:lang w:val="en"/>
        </w:rPr>
        <w:t>nt</w:t>
      </w:r>
      <w:r w:rsidR="002E092B">
        <w:rPr>
          <w:rFonts w:ascii="Arial" w:hAnsi="Arial" w:cs="Arial"/>
          <w:sz w:val="20"/>
          <w:szCs w:val="28"/>
          <w:lang w:val="en"/>
        </w:rPr>
        <w:t>ly monitor any proposed</w:t>
      </w:r>
      <w:r w:rsidR="00441C40">
        <w:rPr>
          <w:rFonts w:ascii="Arial" w:hAnsi="Arial" w:cs="Arial"/>
          <w:sz w:val="20"/>
          <w:szCs w:val="28"/>
          <w:lang w:val="en"/>
        </w:rPr>
        <w:t xml:space="preserve"> legislation/rules that </w:t>
      </w:r>
      <w:r w:rsidR="005703BC">
        <w:rPr>
          <w:rFonts w:ascii="Arial" w:hAnsi="Arial" w:cs="Arial"/>
          <w:sz w:val="20"/>
          <w:szCs w:val="28"/>
          <w:lang w:val="en"/>
        </w:rPr>
        <w:t xml:space="preserve">could </w:t>
      </w:r>
      <w:r w:rsidR="00441C40">
        <w:rPr>
          <w:rFonts w:ascii="Arial" w:hAnsi="Arial" w:cs="Arial"/>
          <w:sz w:val="20"/>
          <w:szCs w:val="28"/>
          <w:lang w:val="en"/>
        </w:rPr>
        <w:t xml:space="preserve">potentially </w:t>
      </w:r>
      <w:r w:rsidR="005703BC">
        <w:rPr>
          <w:rFonts w:ascii="Arial" w:hAnsi="Arial" w:cs="Arial"/>
          <w:sz w:val="20"/>
          <w:szCs w:val="28"/>
          <w:lang w:val="en"/>
        </w:rPr>
        <w:t>affect</w:t>
      </w:r>
      <w:r w:rsidR="002E092B">
        <w:rPr>
          <w:rFonts w:ascii="Arial" w:hAnsi="Arial" w:cs="Arial"/>
          <w:sz w:val="20"/>
          <w:szCs w:val="28"/>
          <w:lang w:val="en"/>
        </w:rPr>
        <w:t xml:space="preserve"> hard-fought </w:t>
      </w:r>
      <w:r w:rsidR="00EA08F3">
        <w:rPr>
          <w:rFonts w:ascii="Arial" w:hAnsi="Arial" w:cs="Arial"/>
          <w:sz w:val="20"/>
          <w:szCs w:val="28"/>
          <w:lang w:val="en"/>
        </w:rPr>
        <w:t xml:space="preserve">for </w:t>
      </w:r>
      <w:r w:rsidR="00441C40">
        <w:rPr>
          <w:rFonts w:ascii="Arial" w:hAnsi="Arial" w:cs="Arial"/>
          <w:sz w:val="20"/>
          <w:szCs w:val="28"/>
          <w:lang w:val="en"/>
        </w:rPr>
        <w:t xml:space="preserve">operating rights and </w:t>
      </w:r>
      <w:r w:rsidR="005703BC">
        <w:rPr>
          <w:rFonts w:ascii="Arial" w:hAnsi="Arial" w:cs="Arial"/>
          <w:sz w:val="20"/>
          <w:szCs w:val="28"/>
          <w:lang w:val="en"/>
        </w:rPr>
        <w:t xml:space="preserve">frequency </w:t>
      </w:r>
      <w:r w:rsidR="00441C40">
        <w:rPr>
          <w:rFonts w:ascii="Arial" w:hAnsi="Arial" w:cs="Arial"/>
          <w:sz w:val="20"/>
          <w:szCs w:val="28"/>
          <w:lang w:val="en"/>
        </w:rPr>
        <w:t xml:space="preserve">privileges. </w:t>
      </w:r>
      <w:r w:rsidR="00707E14">
        <w:rPr>
          <w:rFonts w:ascii="Arial" w:hAnsi="Arial" w:cs="Arial"/>
          <w:sz w:val="20"/>
          <w:szCs w:val="28"/>
          <w:lang w:val="en"/>
        </w:rPr>
        <w:t>Some ongoing e</w:t>
      </w:r>
      <w:r w:rsidR="002E092B">
        <w:rPr>
          <w:rFonts w:ascii="Arial" w:hAnsi="Arial" w:cs="Arial"/>
          <w:sz w:val="20"/>
          <w:szCs w:val="28"/>
          <w:lang w:val="en"/>
        </w:rPr>
        <w:t xml:space="preserve">xamples of such </w:t>
      </w:r>
      <w:r w:rsidR="00EA08F3">
        <w:rPr>
          <w:rFonts w:ascii="Arial" w:hAnsi="Arial" w:cs="Arial"/>
          <w:sz w:val="20"/>
          <w:szCs w:val="28"/>
          <w:lang w:val="en"/>
        </w:rPr>
        <w:t xml:space="preserve">potentially restrictive legislation </w:t>
      </w:r>
      <w:r w:rsidR="002E092B">
        <w:rPr>
          <w:rFonts w:ascii="Arial" w:hAnsi="Arial" w:cs="Arial"/>
          <w:sz w:val="20"/>
          <w:szCs w:val="28"/>
          <w:lang w:val="en"/>
        </w:rPr>
        <w:t>ar</w:t>
      </w:r>
      <w:r w:rsidR="00630945">
        <w:rPr>
          <w:rFonts w:ascii="Arial" w:hAnsi="Arial" w:cs="Arial"/>
          <w:sz w:val="20"/>
          <w:szCs w:val="28"/>
          <w:lang w:val="en"/>
        </w:rPr>
        <w:t>e:</w:t>
      </w:r>
    </w:p>
    <w:p w:rsidR="00630945" w:rsidRDefault="00630945" w:rsidP="00630945">
      <w:pPr>
        <w:pStyle w:val="ListParagraph"/>
        <w:numPr>
          <w:ilvl w:val="0"/>
          <w:numId w:val="14"/>
        </w:numPr>
        <w:spacing w:line="240" w:lineRule="auto"/>
        <w:rPr>
          <w:rFonts w:ascii="Arial" w:hAnsi="Arial" w:cs="Arial"/>
          <w:sz w:val="20"/>
          <w:szCs w:val="28"/>
          <w:lang w:val="en"/>
        </w:rPr>
      </w:pPr>
      <w:r>
        <w:rPr>
          <w:rFonts w:ascii="Arial" w:hAnsi="Arial" w:cs="Arial"/>
          <w:sz w:val="20"/>
          <w:szCs w:val="28"/>
          <w:lang w:val="en"/>
        </w:rPr>
        <w:t>Spectrum Defense from commercial wireless (and other services) seeking additional frequency allocations</w:t>
      </w:r>
      <w:r w:rsidR="005703BC">
        <w:rPr>
          <w:rFonts w:ascii="Arial" w:hAnsi="Arial" w:cs="Arial"/>
          <w:sz w:val="20"/>
          <w:szCs w:val="28"/>
          <w:lang w:val="en"/>
        </w:rPr>
        <w:t>,</w:t>
      </w:r>
    </w:p>
    <w:p w:rsidR="00630945" w:rsidRDefault="00630945" w:rsidP="00630945">
      <w:pPr>
        <w:pStyle w:val="ListParagraph"/>
        <w:numPr>
          <w:ilvl w:val="0"/>
          <w:numId w:val="14"/>
        </w:numPr>
        <w:spacing w:line="240" w:lineRule="auto"/>
        <w:rPr>
          <w:rFonts w:ascii="Arial" w:hAnsi="Arial" w:cs="Arial"/>
          <w:sz w:val="20"/>
          <w:szCs w:val="28"/>
          <w:lang w:val="en"/>
        </w:rPr>
      </w:pPr>
      <w:r>
        <w:rPr>
          <w:rFonts w:ascii="Arial" w:hAnsi="Arial" w:cs="Arial"/>
          <w:sz w:val="20"/>
          <w:szCs w:val="28"/>
          <w:lang w:val="en"/>
        </w:rPr>
        <w:t>Mobile Cell Phone operational prohibition</w:t>
      </w:r>
      <w:r w:rsidR="005703BC">
        <w:rPr>
          <w:rFonts w:ascii="Arial" w:hAnsi="Arial" w:cs="Arial"/>
          <w:sz w:val="20"/>
          <w:szCs w:val="28"/>
          <w:lang w:val="en"/>
        </w:rPr>
        <w:t>s</w:t>
      </w:r>
      <w:r>
        <w:rPr>
          <w:rFonts w:ascii="Arial" w:hAnsi="Arial" w:cs="Arial"/>
          <w:sz w:val="20"/>
          <w:szCs w:val="28"/>
          <w:lang w:val="en"/>
        </w:rPr>
        <w:t xml:space="preserve"> encompassing amateur radio mobile operation</w:t>
      </w:r>
      <w:r w:rsidR="005703BC">
        <w:rPr>
          <w:rFonts w:ascii="Arial" w:hAnsi="Arial" w:cs="Arial"/>
          <w:sz w:val="20"/>
          <w:szCs w:val="28"/>
          <w:lang w:val="en"/>
        </w:rPr>
        <w:t>,</w:t>
      </w:r>
    </w:p>
    <w:p w:rsidR="005703BC" w:rsidRDefault="00161089" w:rsidP="00630945">
      <w:pPr>
        <w:pStyle w:val="ListParagraph"/>
        <w:numPr>
          <w:ilvl w:val="0"/>
          <w:numId w:val="14"/>
        </w:numPr>
        <w:spacing w:line="240" w:lineRule="auto"/>
        <w:rPr>
          <w:rFonts w:ascii="Arial" w:hAnsi="Arial" w:cs="Arial"/>
          <w:sz w:val="20"/>
          <w:szCs w:val="28"/>
          <w:lang w:val="en"/>
        </w:rPr>
      </w:pPr>
      <w:r>
        <w:rPr>
          <w:rFonts w:ascii="Arial" w:hAnsi="Arial" w:cs="Arial"/>
          <w:sz w:val="20"/>
          <w:szCs w:val="28"/>
          <w:lang w:val="en"/>
        </w:rPr>
        <w:t>Covena</w:t>
      </w:r>
      <w:r w:rsidR="00630945">
        <w:rPr>
          <w:rFonts w:ascii="Arial" w:hAnsi="Arial" w:cs="Arial"/>
          <w:sz w:val="20"/>
          <w:szCs w:val="28"/>
          <w:lang w:val="en"/>
        </w:rPr>
        <w:t>nts, Conditions, and Restri</w:t>
      </w:r>
      <w:r w:rsidR="00AE5401">
        <w:rPr>
          <w:rFonts w:ascii="Arial" w:hAnsi="Arial" w:cs="Arial"/>
          <w:sz w:val="20"/>
          <w:szCs w:val="28"/>
          <w:lang w:val="en"/>
        </w:rPr>
        <w:t>ctions (CCRs) on Amateur Radio o</w:t>
      </w:r>
      <w:r w:rsidR="00630945">
        <w:rPr>
          <w:rFonts w:ascii="Arial" w:hAnsi="Arial" w:cs="Arial"/>
          <w:sz w:val="20"/>
          <w:szCs w:val="28"/>
          <w:lang w:val="en"/>
        </w:rPr>
        <w:t xml:space="preserve">perations from </w:t>
      </w:r>
      <w:r w:rsidR="005703BC">
        <w:rPr>
          <w:rFonts w:ascii="Arial" w:hAnsi="Arial" w:cs="Arial"/>
          <w:sz w:val="20"/>
          <w:szCs w:val="28"/>
          <w:lang w:val="en"/>
        </w:rPr>
        <w:t xml:space="preserve">local authorities, </w:t>
      </w:r>
      <w:r w:rsidR="00630945">
        <w:rPr>
          <w:rFonts w:ascii="Arial" w:hAnsi="Arial" w:cs="Arial"/>
          <w:sz w:val="20"/>
          <w:szCs w:val="28"/>
          <w:lang w:val="en"/>
        </w:rPr>
        <w:t>Home Owners Associations</w:t>
      </w:r>
      <w:r>
        <w:rPr>
          <w:rFonts w:ascii="Arial" w:hAnsi="Arial" w:cs="Arial"/>
          <w:sz w:val="20"/>
          <w:szCs w:val="28"/>
          <w:lang w:val="en"/>
        </w:rPr>
        <w:t>, et al (Amateur Radio Parity Act of 2015),</w:t>
      </w:r>
    </w:p>
    <w:p w:rsidR="005703BC" w:rsidRDefault="005703BC" w:rsidP="00630945">
      <w:pPr>
        <w:pStyle w:val="ListParagraph"/>
        <w:numPr>
          <w:ilvl w:val="0"/>
          <w:numId w:val="14"/>
        </w:numPr>
        <w:spacing w:line="240" w:lineRule="auto"/>
        <w:rPr>
          <w:rFonts w:ascii="Arial" w:hAnsi="Arial" w:cs="Arial"/>
          <w:sz w:val="20"/>
          <w:szCs w:val="28"/>
          <w:lang w:val="en"/>
        </w:rPr>
      </w:pPr>
      <w:r>
        <w:rPr>
          <w:rFonts w:ascii="Arial" w:hAnsi="Arial" w:cs="Arial"/>
          <w:sz w:val="20"/>
          <w:szCs w:val="28"/>
          <w:lang w:val="en"/>
        </w:rPr>
        <w:t xml:space="preserve">Software Defined Radio (SDR) adaptive programming </w:t>
      </w:r>
      <w:r w:rsidR="0014751B">
        <w:rPr>
          <w:rFonts w:ascii="Arial" w:hAnsi="Arial" w:cs="Arial"/>
          <w:sz w:val="20"/>
          <w:szCs w:val="28"/>
          <w:lang w:val="en"/>
        </w:rPr>
        <w:t xml:space="preserve">and Cognitive Radio capability </w:t>
      </w:r>
      <w:r>
        <w:rPr>
          <w:rFonts w:ascii="Arial" w:hAnsi="Arial" w:cs="Arial"/>
          <w:sz w:val="20"/>
          <w:szCs w:val="28"/>
          <w:lang w:val="en"/>
        </w:rPr>
        <w:t>restrictions,</w:t>
      </w:r>
    </w:p>
    <w:p w:rsidR="005703BC" w:rsidRDefault="005703BC" w:rsidP="00630945">
      <w:pPr>
        <w:pStyle w:val="ListParagraph"/>
        <w:numPr>
          <w:ilvl w:val="0"/>
          <w:numId w:val="14"/>
        </w:numPr>
        <w:spacing w:line="240" w:lineRule="auto"/>
        <w:rPr>
          <w:rFonts w:ascii="Arial" w:hAnsi="Arial" w:cs="Arial"/>
          <w:sz w:val="20"/>
          <w:szCs w:val="28"/>
          <w:lang w:val="en"/>
        </w:rPr>
      </w:pPr>
      <w:r>
        <w:rPr>
          <w:rFonts w:ascii="Arial" w:hAnsi="Arial" w:cs="Arial"/>
          <w:sz w:val="20"/>
          <w:szCs w:val="28"/>
          <w:lang w:val="en"/>
        </w:rPr>
        <w:t>Antenna erection restrictions arising from local government zoning ordinances,</w:t>
      </w:r>
    </w:p>
    <w:p w:rsidR="0014751B" w:rsidRPr="0014751B" w:rsidRDefault="0014751B" w:rsidP="002F36DE">
      <w:pPr>
        <w:pStyle w:val="ListParagraph"/>
        <w:numPr>
          <w:ilvl w:val="0"/>
          <w:numId w:val="14"/>
        </w:numPr>
        <w:spacing w:line="240" w:lineRule="auto"/>
        <w:rPr>
          <w:rFonts w:ascii="Arial" w:hAnsi="Arial" w:cs="Arial"/>
          <w:sz w:val="20"/>
          <w:szCs w:val="28"/>
          <w:lang w:val="en"/>
        </w:rPr>
      </w:pPr>
      <w:r w:rsidRPr="0014751B">
        <w:rPr>
          <w:rFonts w:ascii="Arial" w:hAnsi="Arial" w:cs="Arial"/>
          <w:sz w:val="20"/>
          <w:szCs w:val="28"/>
          <w:lang w:val="en"/>
        </w:rPr>
        <w:t>Local and State government Radio Frequency Interference (RFI) ordinances</w:t>
      </w:r>
      <w:r>
        <w:rPr>
          <w:rFonts w:ascii="Arial" w:hAnsi="Arial" w:cs="Arial"/>
          <w:sz w:val="20"/>
          <w:szCs w:val="28"/>
          <w:lang w:val="en"/>
        </w:rPr>
        <w:t xml:space="preserve"> (P.L. 97-259)</w:t>
      </w:r>
      <w:r w:rsidR="00161089">
        <w:rPr>
          <w:rFonts w:ascii="Arial" w:hAnsi="Arial" w:cs="Arial"/>
          <w:sz w:val="20"/>
          <w:szCs w:val="28"/>
          <w:lang w:val="en"/>
        </w:rPr>
        <w:t>, and</w:t>
      </w:r>
    </w:p>
    <w:p w:rsidR="00E77D1A" w:rsidRDefault="00161089" w:rsidP="0014751B">
      <w:pPr>
        <w:pStyle w:val="ListParagraph"/>
        <w:numPr>
          <w:ilvl w:val="0"/>
          <w:numId w:val="14"/>
        </w:numPr>
        <w:spacing w:line="240" w:lineRule="auto"/>
        <w:rPr>
          <w:rFonts w:ascii="Arial" w:hAnsi="Arial" w:cs="Arial"/>
          <w:sz w:val="20"/>
          <w:szCs w:val="28"/>
          <w:lang w:val="en"/>
        </w:rPr>
      </w:pPr>
      <w:r>
        <w:rPr>
          <w:rFonts w:ascii="Arial" w:hAnsi="Arial" w:cs="Arial"/>
          <w:sz w:val="20"/>
          <w:szCs w:val="28"/>
          <w:lang w:val="en"/>
        </w:rPr>
        <w:t>(Modified) Export Control Laws</w:t>
      </w:r>
      <w:r w:rsidR="00167DE4">
        <w:rPr>
          <w:rFonts w:ascii="Arial" w:hAnsi="Arial" w:cs="Arial"/>
          <w:sz w:val="20"/>
          <w:szCs w:val="28"/>
          <w:lang w:val="en"/>
        </w:rPr>
        <w:t>, à</w:t>
      </w:r>
      <w:r>
        <w:rPr>
          <w:rFonts w:ascii="Arial" w:hAnsi="Arial" w:cs="Arial"/>
          <w:sz w:val="20"/>
          <w:szCs w:val="28"/>
          <w:lang w:val="en"/>
        </w:rPr>
        <w:t xml:space="preserve"> la ITAR and EAR</w:t>
      </w:r>
      <w:r w:rsidR="00EA08F3">
        <w:rPr>
          <w:rFonts w:ascii="Arial" w:hAnsi="Arial" w:cs="Arial"/>
          <w:sz w:val="20"/>
          <w:szCs w:val="28"/>
          <w:lang w:val="en"/>
        </w:rPr>
        <w:t>.</w:t>
      </w:r>
    </w:p>
    <w:p w:rsidR="00161089" w:rsidRDefault="00161089" w:rsidP="00161089">
      <w:pPr>
        <w:pStyle w:val="ListParagraph"/>
        <w:spacing w:line="240" w:lineRule="auto"/>
        <w:ind w:left="0"/>
        <w:rPr>
          <w:rFonts w:ascii="Arial" w:hAnsi="Arial" w:cs="Arial"/>
          <w:sz w:val="20"/>
          <w:szCs w:val="28"/>
          <w:lang w:val="en"/>
        </w:rPr>
      </w:pPr>
    </w:p>
    <w:p w:rsidR="008402D6" w:rsidRDefault="00161089" w:rsidP="00161089">
      <w:pPr>
        <w:pStyle w:val="ListParagraph"/>
        <w:spacing w:line="240" w:lineRule="auto"/>
        <w:ind w:left="0"/>
        <w:rPr>
          <w:rFonts w:ascii="Arial" w:hAnsi="Arial" w:cs="Arial"/>
          <w:sz w:val="20"/>
          <w:szCs w:val="28"/>
          <w:lang w:val="en"/>
        </w:rPr>
      </w:pPr>
      <w:r>
        <w:rPr>
          <w:rFonts w:ascii="Arial" w:hAnsi="Arial" w:cs="Arial"/>
          <w:sz w:val="20"/>
          <w:szCs w:val="28"/>
          <w:lang w:val="en"/>
        </w:rPr>
        <w:t>Regarding the last bullet item above (the primary subject of this paper)</w:t>
      </w:r>
      <w:r w:rsidR="00E400A1">
        <w:rPr>
          <w:rFonts w:ascii="Arial" w:hAnsi="Arial" w:cs="Arial"/>
          <w:sz w:val="20"/>
          <w:szCs w:val="28"/>
          <w:lang w:val="en"/>
        </w:rPr>
        <w:t xml:space="preserve">, although the Amateur Satellite-Service has a temporary way-forward approach to complying with the current (ITAR/EAR) export regulations, this accommodation </w:t>
      </w:r>
      <w:r w:rsidR="00CD5259">
        <w:rPr>
          <w:rFonts w:ascii="Arial" w:hAnsi="Arial" w:cs="Arial"/>
          <w:sz w:val="20"/>
          <w:szCs w:val="28"/>
          <w:lang w:val="en"/>
        </w:rPr>
        <w:t xml:space="preserve">still </w:t>
      </w:r>
      <w:r w:rsidR="00E400A1">
        <w:rPr>
          <w:rFonts w:ascii="Arial" w:hAnsi="Arial" w:cs="Arial"/>
          <w:sz w:val="20"/>
          <w:szCs w:val="28"/>
          <w:lang w:val="en"/>
        </w:rPr>
        <w:t xml:space="preserve">does NOT permit “a priori” collaboration with foreign radio amateurs (or other foreign nationals) while developing initial plans and designs for future amateur radio satellite capabilities. </w:t>
      </w:r>
    </w:p>
    <w:p w:rsidR="008402D6" w:rsidRDefault="008402D6" w:rsidP="00161089">
      <w:pPr>
        <w:pStyle w:val="ListParagraph"/>
        <w:spacing w:line="240" w:lineRule="auto"/>
        <w:ind w:left="0"/>
        <w:rPr>
          <w:rFonts w:ascii="Arial" w:hAnsi="Arial" w:cs="Arial"/>
          <w:sz w:val="20"/>
          <w:szCs w:val="28"/>
          <w:lang w:val="en"/>
        </w:rPr>
      </w:pPr>
    </w:p>
    <w:p w:rsidR="00161089" w:rsidRDefault="00AE5401" w:rsidP="00161089">
      <w:pPr>
        <w:pStyle w:val="ListParagraph"/>
        <w:spacing w:line="240" w:lineRule="auto"/>
        <w:ind w:left="0"/>
        <w:rPr>
          <w:rFonts w:ascii="Arial" w:hAnsi="Arial" w:cs="Arial"/>
          <w:sz w:val="20"/>
          <w:szCs w:val="28"/>
          <w:lang w:val="en"/>
        </w:rPr>
      </w:pPr>
      <w:r>
        <w:rPr>
          <w:rFonts w:ascii="Arial" w:hAnsi="Arial" w:cs="Arial"/>
          <w:sz w:val="20"/>
          <w:szCs w:val="28"/>
          <w:lang w:val="en"/>
        </w:rPr>
        <w:t>Furthermore</w:t>
      </w:r>
      <w:r w:rsidR="00CD5259">
        <w:rPr>
          <w:rFonts w:ascii="Arial" w:hAnsi="Arial" w:cs="Arial"/>
          <w:sz w:val="20"/>
          <w:szCs w:val="28"/>
          <w:lang w:val="en"/>
        </w:rPr>
        <w:t>, perhaps of greater concern</w:t>
      </w:r>
      <w:r>
        <w:rPr>
          <w:rFonts w:ascii="Arial" w:hAnsi="Arial" w:cs="Arial"/>
          <w:sz w:val="20"/>
          <w:szCs w:val="28"/>
          <w:lang w:val="en"/>
        </w:rPr>
        <w:t xml:space="preserve"> to the export authorities</w:t>
      </w:r>
      <w:r w:rsidR="00CD5259">
        <w:rPr>
          <w:rFonts w:ascii="Arial" w:hAnsi="Arial" w:cs="Arial"/>
          <w:sz w:val="20"/>
          <w:szCs w:val="28"/>
          <w:lang w:val="en"/>
        </w:rPr>
        <w:t xml:space="preserve"> in the future would be</w:t>
      </w:r>
      <w:r w:rsidR="00E400A1">
        <w:rPr>
          <w:rFonts w:ascii="Arial" w:hAnsi="Arial" w:cs="Arial"/>
          <w:sz w:val="20"/>
          <w:szCs w:val="28"/>
          <w:lang w:val="en"/>
        </w:rPr>
        <w:t xml:space="preserve"> U.S.</w:t>
      </w:r>
      <w:r w:rsidR="00CD5259">
        <w:rPr>
          <w:rFonts w:ascii="Arial" w:hAnsi="Arial" w:cs="Arial"/>
          <w:sz w:val="20"/>
          <w:szCs w:val="28"/>
          <w:lang w:val="en"/>
        </w:rPr>
        <w:t xml:space="preserve"> only (or U.S. and foreign)</w:t>
      </w:r>
      <w:r w:rsidR="00E400A1">
        <w:rPr>
          <w:rFonts w:ascii="Arial" w:hAnsi="Arial" w:cs="Arial"/>
          <w:sz w:val="20"/>
          <w:szCs w:val="28"/>
          <w:lang w:val="en"/>
        </w:rPr>
        <w:t xml:space="preserve"> amateu</w:t>
      </w:r>
      <w:r w:rsidR="00CD5259">
        <w:rPr>
          <w:rFonts w:ascii="Arial" w:hAnsi="Arial" w:cs="Arial"/>
          <w:sz w:val="20"/>
          <w:szCs w:val="28"/>
          <w:lang w:val="en"/>
        </w:rPr>
        <w:t>r-</w:t>
      </w:r>
      <w:r w:rsidR="00E400A1">
        <w:rPr>
          <w:rFonts w:ascii="Arial" w:hAnsi="Arial" w:cs="Arial"/>
          <w:sz w:val="20"/>
          <w:szCs w:val="28"/>
          <w:lang w:val="en"/>
        </w:rPr>
        <w:t>develop</w:t>
      </w:r>
      <w:r w:rsidR="00CD5259">
        <w:rPr>
          <w:rFonts w:ascii="Arial" w:hAnsi="Arial" w:cs="Arial"/>
          <w:sz w:val="20"/>
          <w:szCs w:val="28"/>
          <w:lang w:val="en"/>
        </w:rPr>
        <w:t>ed</w:t>
      </w:r>
      <w:r w:rsidR="00E400A1">
        <w:rPr>
          <w:rFonts w:ascii="Arial" w:hAnsi="Arial" w:cs="Arial"/>
          <w:sz w:val="20"/>
          <w:szCs w:val="28"/>
          <w:lang w:val="en"/>
        </w:rPr>
        <w:t xml:space="preserve"> advanced capability satellite</w:t>
      </w:r>
      <w:r w:rsidR="008402D6">
        <w:rPr>
          <w:rFonts w:ascii="Arial" w:hAnsi="Arial" w:cs="Arial"/>
          <w:sz w:val="20"/>
          <w:szCs w:val="28"/>
          <w:lang w:val="en"/>
        </w:rPr>
        <w:t xml:space="preserve"> design</w:t>
      </w:r>
      <w:r w:rsidR="00E400A1">
        <w:rPr>
          <w:rFonts w:ascii="Arial" w:hAnsi="Arial" w:cs="Arial"/>
          <w:sz w:val="20"/>
          <w:szCs w:val="28"/>
          <w:lang w:val="en"/>
        </w:rPr>
        <w:t>s involving state-of-the-art technologies and hosting highly advanced scientific payloads from partner universities</w:t>
      </w:r>
      <w:r w:rsidR="00CD5259">
        <w:rPr>
          <w:rFonts w:ascii="Arial" w:hAnsi="Arial" w:cs="Arial"/>
          <w:sz w:val="20"/>
          <w:szCs w:val="28"/>
          <w:lang w:val="en"/>
        </w:rPr>
        <w:t>.  The degree (“export misuse” value) of</w:t>
      </w:r>
      <w:r w:rsidR="00E400A1">
        <w:rPr>
          <w:rFonts w:ascii="Arial" w:hAnsi="Arial" w:cs="Arial"/>
          <w:sz w:val="20"/>
          <w:szCs w:val="28"/>
          <w:lang w:val="en"/>
        </w:rPr>
        <w:t xml:space="preserve"> such capabilities </w:t>
      </w:r>
      <w:r w:rsidR="00CD5259">
        <w:rPr>
          <w:rFonts w:ascii="Arial" w:hAnsi="Arial" w:cs="Arial"/>
          <w:sz w:val="20"/>
          <w:szCs w:val="28"/>
          <w:lang w:val="en"/>
        </w:rPr>
        <w:t>could very well</w:t>
      </w:r>
      <w:r w:rsidR="00E400A1">
        <w:rPr>
          <w:rFonts w:ascii="Arial" w:hAnsi="Arial" w:cs="Arial"/>
          <w:sz w:val="20"/>
          <w:szCs w:val="28"/>
          <w:lang w:val="en"/>
        </w:rPr>
        <w:t xml:space="preserve"> invoke </w:t>
      </w:r>
      <w:r w:rsidR="00CD5259">
        <w:rPr>
          <w:rFonts w:ascii="Arial" w:hAnsi="Arial" w:cs="Arial"/>
          <w:sz w:val="20"/>
          <w:szCs w:val="28"/>
          <w:lang w:val="en"/>
        </w:rPr>
        <w:t xml:space="preserve">(‘subject to’) </w:t>
      </w:r>
      <w:r w:rsidR="008402D6">
        <w:rPr>
          <w:rFonts w:ascii="Arial" w:hAnsi="Arial" w:cs="Arial"/>
          <w:sz w:val="20"/>
          <w:szCs w:val="28"/>
          <w:lang w:val="en"/>
        </w:rPr>
        <w:t xml:space="preserve">export regulations </w:t>
      </w:r>
      <w:r w:rsidR="00E400A1">
        <w:rPr>
          <w:rFonts w:ascii="Arial" w:hAnsi="Arial" w:cs="Arial"/>
          <w:sz w:val="20"/>
          <w:szCs w:val="28"/>
          <w:lang w:val="en"/>
        </w:rPr>
        <w:t xml:space="preserve">reconsideration of several specific </w:t>
      </w:r>
      <w:r w:rsidR="00CD5259">
        <w:rPr>
          <w:rFonts w:ascii="Arial" w:hAnsi="Arial" w:cs="Arial"/>
          <w:sz w:val="20"/>
          <w:szCs w:val="28"/>
          <w:lang w:val="en"/>
        </w:rPr>
        <w:t>(illicit</w:t>
      </w:r>
      <w:r w:rsidR="008402D6">
        <w:rPr>
          <w:rFonts w:ascii="Arial" w:hAnsi="Arial" w:cs="Arial"/>
          <w:sz w:val="20"/>
          <w:szCs w:val="28"/>
          <w:lang w:val="en"/>
        </w:rPr>
        <w:t xml:space="preserve"> concern</w:t>
      </w:r>
      <w:r w:rsidR="00CD5259">
        <w:rPr>
          <w:rFonts w:ascii="Arial" w:hAnsi="Arial" w:cs="Arial"/>
          <w:sz w:val="20"/>
          <w:szCs w:val="28"/>
          <w:lang w:val="en"/>
        </w:rPr>
        <w:t>) functional capabilit</w:t>
      </w:r>
      <w:r w:rsidR="00707E14">
        <w:rPr>
          <w:rFonts w:ascii="Arial" w:hAnsi="Arial" w:cs="Arial"/>
          <w:sz w:val="20"/>
          <w:szCs w:val="28"/>
          <w:lang w:val="en"/>
        </w:rPr>
        <w:t>y areas</w:t>
      </w:r>
      <w:r w:rsidR="008402D6">
        <w:rPr>
          <w:rFonts w:ascii="Arial" w:hAnsi="Arial" w:cs="Arial"/>
          <w:sz w:val="20"/>
          <w:szCs w:val="28"/>
          <w:lang w:val="en"/>
        </w:rPr>
        <w:t xml:space="preserve">, </w:t>
      </w:r>
      <w:r>
        <w:rPr>
          <w:rFonts w:ascii="Arial" w:hAnsi="Arial" w:cs="Arial"/>
          <w:sz w:val="20"/>
          <w:szCs w:val="28"/>
          <w:lang w:val="en"/>
        </w:rPr>
        <w:t xml:space="preserve">currently considered military-only applications, </w:t>
      </w:r>
      <w:r w:rsidR="008402D6">
        <w:rPr>
          <w:rFonts w:ascii="Arial" w:hAnsi="Arial" w:cs="Arial"/>
          <w:sz w:val="20"/>
          <w:szCs w:val="28"/>
          <w:lang w:val="en"/>
        </w:rPr>
        <w:t>e.g.,</w:t>
      </w:r>
    </w:p>
    <w:p w:rsidR="00AE5401" w:rsidRDefault="00AE5401" w:rsidP="00161089">
      <w:pPr>
        <w:pStyle w:val="ListParagraph"/>
        <w:spacing w:line="240" w:lineRule="auto"/>
        <w:ind w:left="0"/>
        <w:rPr>
          <w:rFonts w:ascii="Arial" w:hAnsi="Arial" w:cs="Arial"/>
          <w:sz w:val="20"/>
          <w:szCs w:val="28"/>
          <w:lang w:val="en"/>
        </w:rPr>
      </w:pPr>
    </w:p>
    <w:p w:rsidR="008402D6" w:rsidRDefault="008402D6" w:rsidP="008402D6">
      <w:pPr>
        <w:pStyle w:val="ListParagraph"/>
        <w:numPr>
          <w:ilvl w:val="0"/>
          <w:numId w:val="16"/>
        </w:numPr>
        <w:spacing w:line="240" w:lineRule="auto"/>
        <w:rPr>
          <w:rFonts w:ascii="Arial" w:hAnsi="Arial" w:cs="Arial"/>
          <w:sz w:val="20"/>
          <w:szCs w:val="28"/>
          <w:lang w:val="en"/>
        </w:rPr>
      </w:pPr>
      <w:r>
        <w:rPr>
          <w:rFonts w:ascii="Arial" w:hAnsi="Arial" w:cs="Arial"/>
          <w:sz w:val="20"/>
          <w:szCs w:val="28"/>
          <w:lang w:val="en"/>
        </w:rPr>
        <w:lastRenderedPageBreak/>
        <w:t>Constellation or formation flight ops involving</w:t>
      </w:r>
      <w:r w:rsidR="0093466B">
        <w:rPr>
          <w:rFonts w:ascii="Arial" w:hAnsi="Arial" w:cs="Arial"/>
          <w:sz w:val="20"/>
          <w:szCs w:val="28"/>
          <w:lang w:val="en"/>
        </w:rPr>
        <w:t xml:space="preserve"> multiple satellites,</w:t>
      </w:r>
    </w:p>
    <w:p w:rsidR="0093466B" w:rsidRDefault="0093466B" w:rsidP="008402D6">
      <w:pPr>
        <w:pStyle w:val="ListParagraph"/>
        <w:numPr>
          <w:ilvl w:val="0"/>
          <w:numId w:val="16"/>
        </w:numPr>
        <w:spacing w:line="240" w:lineRule="auto"/>
        <w:rPr>
          <w:rFonts w:ascii="Arial" w:hAnsi="Arial" w:cs="Arial"/>
          <w:sz w:val="20"/>
          <w:szCs w:val="28"/>
          <w:lang w:val="en"/>
        </w:rPr>
      </w:pPr>
      <w:r>
        <w:rPr>
          <w:rFonts w:ascii="Arial" w:hAnsi="Arial" w:cs="Arial"/>
          <w:sz w:val="20"/>
          <w:szCs w:val="28"/>
          <w:lang w:val="en"/>
        </w:rPr>
        <w:t>Advanced electro-optical remote sensing capabilities,</w:t>
      </w:r>
    </w:p>
    <w:p w:rsidR="0093466B" w:rsidRDefault="0093466B" w:rsidP="008402D6">
      <w:pPr>
        <w:pStyle w:val="ListParagraph"/>
        <w:numPr>
          <w:ilvl w:val="0"/>
          <w:numId w:val="16"/>
        </w:numPr>
        <w:spacing w:line="240" w:lineRule="auto"/>
        <w:rPr>
          <w:rFonts w:ascii="Arial" w:hAnsi="Arial" w:cs="Arial"/>
          <w:sz w:val="20"/>
          <w:szCs w:val="28"/>
          <w:lang w:val="en"/>
        </w:rPr>
      </w:pPr>
      <w:r>
        <w:rPr>
          <w:rFonts w:ascii="Arial" w:hAnsi="Arial" w:cs="Arial"/>
          <w:sz w:val="20"/>
          <w:szCs w:val="28"/>
          <w:lang w:val="en"/>
        </w:rPr>
        <w:t>Emission of precise Position, Navigation and Timing (PNT) signals,</w:t>
      </w:r>
    </w:p>
    <w:p w:rsidR="0093466B" w:rsidRDefault="0093466B" w:rsidP="008402D6">
      <w:pPr>
        <w:pStyle w:val="ListParagraph"/>
        <w:numPr>
          <w:ilvl w:val="0"/>
          <w:numId w:val="16"/>
        </w:numPr>
        <w:spacing w:line="240" w:lineRule="auto"/>
        <w:rPr>
          <w:rFonts w:ascii="Arial" w:hAnsi="Arial" w:cs="Arial"/>
          <w:sz w:val="20"/>
          <w:szCs w:val="28"/>
          <w:lang w:val="en"/>
        </w:rPr>
      </w:pPr>
      <w:r>
        <w:rPr>
          <w:rFonts w:ascii="Arial" w:hAnsi="Arial" w:cs="Arial"/>
          <w:sz w:val="20"/>
          <w:szCs w:val="28"/>
          <w:lang w:val="en"/>
        </w:rPr>
        <w:t>Integrated propulsion capability utilized for OTHER than attitude control or initial orbit achievement,</w:t>
      </w:r>
    </w:p>
    <w:p w:rsidR="0093466B" w:rsidRDefault="00B92C67" w:rsidP="008402D6">
      <w:pPr>
        <w:pStyle w:val="ListParagraph"/>
        <w:numPr>
          <w:ilvl w:val="0"/>
          <w:numId w:val="16"/>
        </w:numPr>
        <w:spacing w:line="240" w:lineRule="auto"/>
        <w:rPr>
          <w:rFonts w:ascii="Arial" w:hAnsi="Arial" w:cs="Arial"/>
          <w:sz w:val="20"/>
          <w:szCs w:val="28"/>
          <w:lang w:val="en"/>
        </w:rPr>
      </w:pPr>
      <w:r>
        <w:rPr>
          <w:rFonts w:ascii="Arial" w:hAnsi="Arial" w:cs="Arial"/>
          <w:sz w:val="20"/>
          <w:szCs w:val="28"/>
          <w:lang w:val="en"/>
        </w:rPr>
        <w:t>Null steering, electronically steerable antennas,</w:t>
      </w:r>
    </w:p>
    <w:p w:rsidR="00B92C67" w:rsidRDefault="00B92C67" w:rsidP="008402D6">
      <w:pPr>
        <w:pStyle w:val="ListParagraph"/>
        <w:numPr>
          <w:ilvl w:val="0"/>
          <w:numId w:val="16"/>
        </w:numPr>
        <w:spacing w:line="240" w:lineRule="auto"/>
        <w:rPr>
          <w:rFonts w:ascii="Arial" w:hAnsi="Arial" w:cs="Arial"/>
          <w:sz w:val="20"/>
          <w:szCs w:val="28"/>
          <w:lang w:val="en"/>
        </w:rPr>
      </w:pPr>
      <w:r>
        <w:rPr>
          <w:rFonts w:ascii="Arial" w:hAnsi="Arial" w:cs="Arial"/>
          <w:sz w:val="20"/>
          <w:szCs w:val="28"/>
          <w:lang w:val="en"/>
        </w:rPr>
        <w:t>Space-qualified atomic clocks,</w:t>
      </w:r>
    </w:p>
    <w:p w:rsidR="00B92C67" w:rsidRDefault="00B92C67" w:rsidP="008402D6">
      <w:pPr>
        <w:pStyle w:val="ListParagraph"/>
        <w:numPr>
          <w:ilvl w:val="0"/>
          <w:numId w:val="16"/>
        </w:numPr>
        <w:spacing w:line="240" w:lineRule="auto"/>
        <w:rPr>
          <w:rFonts w:ascii="Arial" w:hAnsi="Arial" w:cs="Arial"/>
          <w:sz w:val="20"/>
          <w:szCs w:val="28"/>
          <w:lang w:val="en"/>
        </w:rPr>
      </w:pPr>
      <w:r>
        <w:rPr>
          <w:rFonts w:ascii="Arial" w:hAnsi="Arial" w:cs="Arial"/>
          <w:sz w:val="20"/>
          <w:szCs w:val="28"/>
          <w:lang w:val="en"/>
        </w:rPr>
        <w:t>Attitude Determination and Control Systems (ADCS) providing geolocation to certain accuracies in the absence of Ground Location Points,</w:t>
      </w:r>
    </w:p>
    <w:p w:rsidR="00E12225" w:rsidRDefault="00B92C67" w:rsidP="008402D6">
      <w:pPr>
        <w:pStyle w:val="ListParagraph"/>
        <w:numPr>
          <w:ilvl w:val="0"/>
          <w:numId w:val="16"/>
        </w:numPr>
        <w:spacing w:line="240" w:lineRule="auto"/>
        <w:rPr>
          <w:rFonts w:ascii="Arial" w:hAnsi="Arial" w:cs="Arial"/>
          <w:sz w:val="20"/>
          <w:szCs w:val="28"/>
          <w:lang w:val="en"/>
        </w:rPr>
      </w:pPr>
      <w:r>
        <w:rPr>
          <w:rFonts w:ascii="Arial" w:hAnsi="Arial" w:cs="Arial"/>
          <w:sz w:val="20"/>
          <w:szCs w:val="28"/>
          <w:lang w:val="en"/>
        </w:rPr>
        <w:t>Plasma-based propulsion systems, e.g., electro</w:t>
      </w:r>
      <w:r w:rsidR="00AE5401">
        <w:rPr>
          <w:rFonts w:ascii="Arial" w:hAnsi="Arial" w:cs="Arial"/>
          <w:sz w:val="20"/>
          <w:szCs w:val="28"/>
          <w:lang w:val="en"/>
        </w:rPr>
        <w:t>magnetic (MPD, PPT</w:t>
      </w:r>
      <w:r w:rsidR="00E12225">
        <w:rPr>
          <w:rFonts w:ascii="Arial" w:hAnsi="Arial" w:cs="Arial"/>
          <w:sz w:val="20"/>
          <w:szCs w:val="28"/>
          <w:lang w:val="en"/>
        </w:rPr>
        <w:t>, etc.),</w:t>
      </w:r>
    </w:p>
    <w:p w:rsidR="006B65E6" w:rsidRDefault="006B65E6" w:rsidP="008402D6">
      <w:pPr>
        <w:pStyle w:val="ListParagraph"/>
        <w:numPr>
          <w:ilvl w:val="0"/>
          <w:numId w:val="16"/>
        </w:numPr>
        <w:spacing w:line="240" w:lineRule="auto"/>
        <w:rPr>
          <w:rFonts w:ascii="Arial" w:hAnsi="Arial" w:cs="Arial"/>
          <w:sz w:val="20"/>
          <w:szCs w:val="28"/>
          <w:lang w:val="en"/>
        </w:rPr>
      </w:pPr>
      <w:r>
        <w:rPr>
          <w:rFonts w:ascii="Arial" w:hAnsi="Arial" w:cs="Arial"/>
          <w:sz w:val="20"/>
          <w:szCs w:val="28"/>
          <w:lang w:val="en"/>
        </w:rPr>
        <w:t>Certain Rad-Hard designed microcomponents, ASICs, etc. specially designed,</w:t>
      </w:r>
      <w:r w:rsidR="00AE5401">
        <w:rPr>
          <w:rFonts w:ascii="Arial" w:hAnsi="Arial" w:cs="Arial"/>
          <w:sz w:val="20"/>
          <w:szCs w:val="28"/>
          <w:lang w:val="en"/>
        </w:rPr>
        <w:t xml:space="preserve"> &amp;</w:t>
      </w:r>
      <w:r>
        <w:rPr>
          <w:rFonts w:ascii="Arial" w:hAnsi="Arial" w:cs="Arial"/>
          <w:sz w:val="20"/>
          <w:szCs w:val="28"/>
          <w:lang w:val="en"/>
        </w:rPr>
        <w:t xml:space="preserve"> normal MIL-use,</w:t>
      </w:r>
    </w:p>
    <w:p w:rsidR="00B92C67" w:rsidRDefault="00B92C67" w:rsidP="008402D6">
      <w:pPr>
        <w:pStyle w:val="ListParagraph"/>
        <w:numPr>
          <w:ilvl w:val="0"/>
          <w:numId w:val="16"/>
        </w:numPr>
        <w:spacing w:line="240" w:lineRule="auto"/>
        <w:rPr>
          <w:rFonts w:ascii="Arial" w:hAnsi="Arial" w:cs="Arial"/>
          <w:sz w:val="20"/>
          <w:szCs w:val="28"/>
          <w:lang w:val="en"/>
        </w:rPr>
      </w:pPr>
      <w:r>
        <w:rPr>
          <w:rFonts w:ascii="Arial" w:hAnsi="Arial" w:cs="Arial"/>
          <w:sz w:val="20"/>
          <w:szCs w:val="28"/>
          <w:lang w:val="en"/>
        </w:rPr>
        <w:t xml:space="preserve"> </w:t>
      </w:r>
      <w:r w:rsidR="00E92A3F">
        <w:rPr>
          <w:rFonts w:ascii="Arial" w:hAnsi="Arial" w:cs="Arial"/>
          <w:sz w:val="20"/>
          <w:szCs w:val="28"/>
          <w:lang w:val="en"/>
        </w:rPr>
        <w:t>Microwave solid state power amplifiers (SSPA) and Travelling Wave Tube (TWT) Amplifiers, and</w:t>
      </w:r>
    </w:p>
    <w:p w:rsidR="00E92A3F" w:rsidRPr="00630945" w:rsidRDefault="00E92A3F" w:rsidP="008402D6">
      <w:pPr>
        <w:pStyle w:val="ListParagraph"/>
        <w:numPr>
          <w:ilvl w:val="0"/>
          <w:numId w:val="16"/>
        </w:numPr>
        <w:spacing w:line="240" w:lineRule="auto"/>
        <w:rPr>
          <w:rFonts w:ascii="Arial" w:hAnsi="Arial" w:cs="Arial"/>
          <w:sz w:val="20"/>
          <w:szCs w:val="28"/>
          <w:lang w:val="en"/>
        </w:rPr>
      </w:pPr>
      <w:r>
        <w:rPr>
          <w:rFonts w:ascii="Arial" w:hAnsi="Arial" w:cs="Arial"/>
          <w:sz w:val="20"/>
          <w:szCs w:val="28"/>
          <w:lang w:val="en"/>
        </w:rPr>
        <w:t>…possibly others…..</w:t>
      </w:r>
    </w:p>
    <w:p w:rsidR="005C51F2" w:rsidRPr="00AE5401" w:rsidRDefault="00EA08F3" w:rsidP="003A0F5A">
      <w:pPr>
        <w:spacing w:line="240" w:lineRule="auto"/>
        <w:rPr>
          <w:rFonts w:ascii="Arial" w:hAnsi="Arial" w:cs="Arial"/>
          <w:sz w:val="20"/>
          <w:szCs w:val="28"/>
        </w:rPr>
      </w:pPr>
      <w:r>
        <w:rPr>
          <w:rFonts w:ascii="Arial" w:hAnsi="Arial" w:cs="Arial"/>
          <w:sz w:val="20"/>
          <w:szCs w:val="28"/>
        </w:rPr>
        <w:t>Certainl</w:t>
      </w:r>
      <w:r w:rsidR="00AE5401" w:rsidRPr="00AE5401">
        <w:rPr>
          <w:rFonts w:ascii="Arial" w:hAnsi="Arial" w:cs="Arial"/>
          <w:sz w:val="20"/>
          <w:szCs w:val="28"/>
        </w:rPr>
        <w:t>y</w:t>
      </w:r>
      <w:r>
        <w:rPr>
          <w:rFonts w:ascii="Arial" w:hAnsi="Arial" w:cs="Arial"/>
          <w:sz w:val="20"/>
          <w:szCs w:val="28"/>
        </w:rPr>
        <w:t>,</w:t>
      </w:r>
      <w:r w:rsidR="00AE5401">
        <w:rPr>
          <w:rFonts w:ascii="Arial" w:hAnsi="Arial" w:cs="Arial"/>
          <w:sz w:val="20"/>
          <w:szCs w:val="28"/>
        </w:rPr>
        <w:t xml:space="preserve"> there is much more to come in this chronicle</w:t>
      </w:r>
      <w:r>
        <w:rPr>
          <w:rFonts w:ascii="Arial" w:hAnsi="Arial" w:cs="Arial"/>
          <w:sz w:val="20"/>
          <w:szCs w:val="28"/>
        </w:rPr>
        <w:t>!</w:t>
      </w:r>
    </w:p>
    <w:p w:rsidR="00E77D1A" w:rsidRDefault="007E6864" w:rsidP="003A0F5A">
      <w:pPr>
        <w:spacing w:line="240" w:lineRule="auto"/>
        <w:rPr>
          <w:rFonts w:ascii="Arial" w:hAnsi="Arial" w:cs="Arial"/>
          <w:b/>
          <w:sz w:val="24"/>
          <w:szCs w:val="28"/>
        </w:rPr>
      </w:pPr>
      <w:r>
        <w:rPr>
          <w:rFonts w:ascii="Arial" w:hAnsi="Arial" w:cs="Arial"/>
          <w:b/>
          <w:sz w:val="24"/>
          <w:szCs w:val="28"/>
        </w:rPr>
        <w:t>References</w:t>
      </w:r>
      <w:r w:rsidR="00E544A0">
        <w:rPr>
          <w:rFonts w:ascii="Arial" w:hAnsi="Arial" w:cs="Arial"/>
          <w:b/>
          <w:sz w:val="24"/>
          <w:szCs w:val="28"/>
        </w:rPr>
        <w:t xml:space="preserve"> </w:t>
      </w:r>
    </w:p>
    <w:p w:rsidR="00CE0BAD" w:rsidRDefault="00A92231" w:rsidP="00CC08DA">
      <w:pPr>
        <w:pStyle w:val="ListParagraph"/>
        <w:numPr>
          <w:ilvl w:val="1"/>
          <w:numId w:val="3"/>
        </w:numPr>
        <w:tabs>
          <w:tab w:val="clear" w:pos="1440"/>
          <w:tab w:val="num" w:pos="1080"/>
        </w:tabs>
        <w:spacing w:line="240" w:lineRule="auto"/>
        <w:ind w:left="360"/>
        <w:rPr>
          <w:rFonts w:ascii="Arial" w:hAnsi="Arial" w:cs="Arial"/>
          <w:szCs w:val="28"/>
        </w:rPr>
      </w:pPr>
      <w:r w:rsidRPr="00A92231">
        <w:rPr>
          <w:rFonts w:ascii="Arial" w:hAnsi="Arial" w:cs="Arial"/>
          <w:i/>
          <w:szCs w:val="28"/>
        </w:rPr>
        <w:t>Overview of U.S. Export Control System</w:t>
      </w:r>
      <w:r>
        <w:rPr>
          <w:rFonts w:ascii="Arial" w:hAnsi="Arial" w:cs="Arial"/>
          <w:szCs w:val="28"/>
        </w:rPr>
        <w:t xml:space="preserve">, A Resource on Strategic Trade Management and Export Controls, Department of State, </w:t>
      </w:r>
      <w:hyperlink r:id="rId9" w:history="1">
        <w:r w:rsidR="00EB2F60" w:rsidRPr="007C79F8">
          <w:rPr>
            <w:rStyle w:val="Hyperlink"/>
            <w:rFonts w:ascii="Arial" w:hAnsi="Arial" w:cs="Arial"/>
            <w:szCs w:val="28"/>
          </w:rPr>
          <w:t>www.state.gov/strategictrade/overview/</w:t>
        </w:r>
      </w:hyperlink>
    </w:p>
    <w:p w:rsidR="00EB2F60" w:rsidRPr="00EB2F60" w:rsidRDefault="00CE0BAD" w:rsidP="00CC08DA">
      <w:pPr>
        <w:pStyle w:val="ListParagraph"/>
        <w:numPr>
          <w:ilvl w:val="1"/>
          <w:numId w:val="3"/>
        </w:numPr>
        <w:tabs>
          <w:tab w:val="clear" w:pos="1440"/>
          <w:tab w:val="num" w:pos="1080"/>
        </w:tabs>
        <w:spacing w:line="240" w:lineRule="auto"/>
        <w:ind w:left="360"/>
        <w:rPr>
          <w:rFonts w:ascii="Arial" w:hAnsi="Arial" w:cs="Arial"/>
        </w:rPr>
      </w:pPr>
      <w:r w:rsidRPr="00CE0BAD">
        <w:rPr>
          <w:rFonts w:ascii="Arial" w:hAnsi="Arial" w:cs="Arial"/>
          <w:i/>
          <w:szCs w:val="28"/>
        </w:rPr>
        <w:t>Streamlining the System: More Baby Steps Toward Reducing Export Compliance Burdens</w:t>
      </w:r>
      <w:r w:rsidRPr="00CE0BAD">
        <w:rPr>
          <w:rFonts w:ascii="Arial" w:hAnsi="Arial" w:cs="Arial"/>
          <w:szCs w:val="28"/>
        </w:rPr>
        <w:t>, Scott Maberry and Reid W</w:t>
      </w:r>
      <w:r w:rsidR="00EB2F60">
        <w:rPr>
          <w:rFonts w:ascii="Arial" w:hAnsi="Arial" w:cs="Arial"/>
          <w:szCs w:val="28"/>
        </w:rPr>
        <w:t xml:space="preserve">hitten, April 2, 2013 </w:t>
      </w:r>
      <w:hyperlink r:id="rId10" w:history="1">
        <w:r w:rsidR="00EB2F60" w:rsidRPr="00EB2F60">
          <w:rPr>
            <w:rStyle w:val="Hyperlink"/>
            <w:rFonts w:ascii="Arial" w:hAnsi="Arial" w:cs="Arial"/>
            <w:szCs w:val="28"/>
          </w:rPr>
          <w:t>http://www.globaltradelawblog.com/2013/04/02/streamlining-the-system-more-baby-steps-toward-reducing-export-compliance-burdens/</w:t>
        </w:r>
      </w:hyperlink>
    </w:p>
    <w:p w:rsidR="00CC08DA" w:rsidRPr="00CC08DA" w:rsidRDefault="00CC08DA" w:rsidP="00CC08DA">
      <w:pPr>
        <w:pStyle w:val="ListParagraph"/>
        <w:numPr>
          <w:ilvl w:val="1"/>
          <w:numId w:val="3"/>
        </w:numPr>
        <w:spacing w:line="240" w:lineRule="auto"/>
        <w:ind w:left="360"/>
        <w:rPr>
          <w:rFonts w:ascii="Arial" w:hAnsi="Arial" w:cs="Arial"/>
          <w:szCs w:val="28"/>
        </w:rPr>
      </w:pPr>
      <w:r>
        <w:rPr>
          <w:rFonts w:ascii="Arial" w:hAnsi="Arial" w:cs="Arial"/>
        </w:rPr>
        <w:t>Title 47, Chapter 1, Subchapter D, Part 97 – Amateur Radio Service</w:t>
      </w:r>
      <w:r w:rsidR="00EB2F60" w:rsidRPr="00EB2F60">
        <w:rPr>
          <w:rFonts w:ascii="Arial" w:hAnsi="Arial" w:cs="Arial"/>
        </w:rPr>
        <w:t xml:space="preserve"> </w:t>
      </w:r>
    </w:p>
    <w:p w:rsidR="00EB2F60" w:rsidRPr="00973DEF" w:rsidRDefault="00EB2F60" w:rsidP="00CC08DA">
      <w:pPr>
        <w:pStyle w:val="ListParagraph"/>
        <w:numPr>
          <w:ilvl w:val="1"/>
          <w:numId w:val="3"/>
        </w:numPr>
        <w:spacing w:line="240" w:lineRule="auto"/>
        <w:ind w:left="360"/>
        <w:rPr>
          <w:rFonts w:ascii="Arial" w:hAnsi="Arial" w:cs="Arial"/>
          <w:szCs w:val="28"/>
        </w:rPr>
      </w:pPr>
      <w:r>
        <w:rPr>
          <w:rFonts w:ascii="Arial" w:hAnsi="Arial" w:cs="Arial"/>
        </w:rPr>
        <w:t>Arms Export Control Act (AECA), 22 U.S.C. 2778.</w:t>
      </w:r>
    </w:p>
    <w:p w:rsidR="00EB2F60" w:rsidRPr="00973DEF" w:rsidRDefault="00EB2F60" w:rsidP="00CC08DA">
      <w:pPr>
        <w:pStyle w:val="ListParagraph"/>
        <w:numPr>
          <w:ilvl w:val="1"/>
          <w:numId w:val="3"/>
        </w:numPr>
        <w:spacing w:line="240" w:lineRule="auto"/>
        <w:ind w:left="360"/>
        <w:rPr>
          <w:rFonts w:ascii="Arial" w:hAnsi="Arial" w:cs="Arial"/>
          <w:szCs w:val="28"/>
        </w:rPr>
      </w:pPr>
      <w:r>
        <w:rPr>
          <w:rFonts w:ascii="Arial" w:hAnsi="Arial" w:cs="Arial"/>
        </w:rPr>
        <w:t>The International Traffic in Arms Regulations (ITAR), 22 CFR § 120-130.</w:t>
      </w:r>
    </w:p>
    <w:p w:rsidR="00EB2F60" w:rsidRDefault="00EB2F60" w:rsidP="00CC08DA">
      <w:pPr>
        <w:pStyle w:val="ListParagraph"/>
        <w:numPr>
          <w:ilvl w:val="1"/>
          <w:numId w:val="3"/>
        </w:numPr>
        <w:tabs>
          <w:tab w:val="clear" w:pos="1440"/>
          <w:tab w:val="num" w:pos="1170"/>
        </w:tabs>
        <w:spacing w:line="240" w:lineRule="auto"/>
        <w:ind w:left="360"/>
        <w:rPr>
          <w:rFonts w:ascii="Arial" w:hAnsi="Arial" w:cs="Arial"/>
          <w:szCs w:val="28"/>
        </w:rPr>
      </w:pPr>
      <w:r>
        <w:rPr>
          <w:rFonts w:ascii="Arial" w:hAnsi="Arial" w:cs="Arial"/>
          <w:szCs w:val="28"/>
        </w:rPr>
        <w:t>Export Administration Act (EAA) of 1979 as amended 3 Oct 1979.</w:t>
      </w:r>
    </w:p>
    <w:p w:rsidR="00F4155E" w:rsidRPr="005C51F2" w:rsidRDefault="00EB2F60" w:rsidP="00CC08DA">
      <w:pPr>
        <w:pStyle w:val="ListParagraph"/>
        <w:numPr>
          <w:ilvl w:val="1"/>
          <w:numId w:val="3"/>
        </w:numPr>
        <w:tabs>
          <w:tab w:val="clear" w:pos="1440"/>
          <w:tab w:val="num" w:pos="1170"/>
        </w:tabs>
        <w:spacing w:line="240" w:lineRule="auto"/>
        <w:ind w:left="360"/>
        <w:rPr>
          <w:rFonts w:ascii="Arial" w:hAnsi="Arial" w:cs="Arial"/>
          <w:szCs w:val="28"/>
        </w:rPr>
      </w:pPr>
      <w:r>
        <w:rPr>
          <w:rFonts w:ascii="Arial" w:hAnsi="Arial" w:cs="Arial"/>
        </w:rPr>
        <w:t>Export Administration Regulations (EAR), 15 CFR § 730 - 774</w:t>
      </w:r>
    </w:p>
    <w:sectPr w:rsidR="00F4155E" w:rsidRPr="005C51F2" w:rsidSect="00846CE0">
      <w:footerReference w:type="default" r:id="rId11"/>
      <w:endnotePr>
        <w:numFmt w:val="lowerLetter"/>
      </w:endnotePr>
      <w:pgSz w:w="12240" w:h="15840"/>
      <w:pgMar w:top="1260" w:right="1170" w:bottom="900" w:left="1440" w:header="720" w:footer="18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877" w:rsidRDefault="00750877" w:rsidP="001D08E5">
      <w:pPr>
        <w:spacing w:after="0" w:line="240" w:lineRule="auto"/>
      </w:pPr>
      <w:r>
        <w:separator/>
      </w:r>
    </w:p>
  </w:endnote>
  <w:endnote w:type="continuationSeparator" w:id="0">
    <w:p w:rsidR="00750877" w:rsidRDefault="00750877" w:rsidP="001D08E5">
      <w:pPr>
        <w:spacing w:after="0" w:line="240" w:lineRule="auto"/>
      </w:pPr>
      <w:r>
        <w:continuationSeparator/>
      </w:r>
    </w:p>
  </w:endnote>
  <w:endnote w:id="1">
    <w:p w:rsidR="00EB7246" w:rsidRPr="00E264FE" w:rsidRDefault="00EB7246" w:rsidP="006369F2">
      <w:pPr>
        <w:pStyle w:val="EndnoteText"/>
        <w:ind w:left="90" w:hanging="90"/>
        <w:rPr>
          <w:sz w:val="18"/>
        </w:rPr>
      </w:pPr>
      <w:r w:rsidRPr="00E264FE">
        <w:rPr>
          <w:rStyle w:val="EndnoteReference"/>
          <w:sz w:val="18"/>
        </w:rPr>
        <w:endnoteRef/>
      </w:r>
      <w:r w:rsidRPr="00E264FE">
        <w:rPr>
          <w:sz w:val="18"/>
        </w:rPr>
        <w:t xml:space="preserve"> </w:t>
      </w:r>
      <w:r w:rsidR="006369F2">
        <w:rPr>
          <w:sz w:val="18"/>
        </w:rPr>
        <w:t xml:space="preserve"> </w:t>
      </w:r>
      <w:r w:rsidR="00E264FE" w:rsidRPr="006369F2">
        <w:rPr>
          <w:rFonts w:cs="Arial"/>
          <w:color w:val="000000"/>
          <w:sz w:val="18"/>
        </w:rPr>
        <w:t>22 U.S.C. 2778 provides the authority to control the export of defense articles and services, and charges the President to exercise this authority. Executive Order 11958 (18 Jan 1977), as amended (42 FR 4311), delegated this statutory authority to the Secretary of State.</w:t>
      </w:r>
      <w:r w:rsidR="00E264FE" w:rsidRPr="00E264FE">
        <w:rPr>
          <w:rFonts w:ascii="Arial" w:hAnsi="Arial" w:cs="Arial"/>
          <w:color w:val="000000"/>
          <w:sz w:val="18"/>
        </w:rPr>
        <w:t xml:space="preserve">              </w:t>
      </w:r>
    </w:p>
  </w:endnote>
  <w:endnote w:id="2">
    <w:p w:rsidR="00E264FE" w:rsidRPr="00E264FE" w:rsidRDefault="00E264FE" w:rsidP="00E264FE">
      <w:pPr>
        <w:pStyle w:val="EndnoteText"/>
        <w:ind w:left="90" w:hanging="90"/>
        <w:rPr>
          <w:sz w:val="18"/>
        </w:rPr>
      </w:pPr>
      <w:r w:rsidRPr="00E264FE">
        <w:rPr>
          <w:rStyle w:val="EndnoteReference"/>
          <w:sz w:val="18"/>
        </w:rPr>
        <w:endnoteRef/>
      </w:r>
      <w:r w:rsidRPr="00E264FE">
        <w:rPr>
          <w:sz w:val="18"/>
        </w:rPr>
        <w:t xml:space="preserve"> </w:t>
      </w:r>
      <w:r w:rsidR="0023717A">
        <w:rPr>
          <w:rFonts w:cs="Arial"/>
          <w:color w:val="000000"/>
          <w:sz w:val="18"/>
        </w:rPr>
        <w:t xml:space="preserve">22 CFR </w:t>
      </w:r>
      <w:r w:rsidR="006E33E3">
        <w:rPr>
          <w:rFonts w:cs="Arial"/>
          <w:color w:val="000000"/>
          <w:sz w:val="18"/>
        </w:rPr>
        <w:t>§</w:t>
      </w:r>
      <w:r w:rsidR="0043375E">
        <w:rPr>
          <w:rFonts w:cs="Arial"/>
          <w:color w:val="000000"/>
          <w:sz w:val="18"/>
        </w:rPr>
        <w:t>§</w:t>
      </w:r>
      <w:r w:rsidR="006E33E3">
        <w:rPr>
          <w:rFonts w:cs="Arial"/>
          <w:color w:val="000000"/>
          <w:sz w:val="18"/>
        </w:rPr>
        <w:t xml:space="preserve"> </w:t>
      </w:r>
      <w:r w:rsidR="0023717A">
        <w:rPr>
          <w:rFonts w:cs="Arial"/>
          <w:color w:val="000000"/>
          <w:sz w:val="18"/>
        </w:rPr>
        <w:t>120-130</w:t>
      </w:r>
    </w:p>
  </w:endnote>
  <w:endnote w:id="3">
    <w:p w:rsidR="00EB7246" w:rsidRPr="00E264FE" w:rsidRDefault="00EB7246" w:rsidP="00E264FE">
      <w:pPr>
        <w:pStyle w:val="EndnoteText"/>
        <w:ind w:left="90" w:hanging="90"/>
        <w:rPr>
          <w:sz w:val="18"/>
        </w:rPr>
      </w:pPr>
      <w:r w:rsidRPr="00E264FE">
        <w:rPr>
          <w:rStyle w:val="EndnoteReference"/>
          <w:sz w:val="18"/>
        </w:rPr>
        <w:endnoteRef/>
      </w:r>
      <w:r w:rsidRPr="00E264FE">
        <w:rPr>
          <w:sz w:val="18"/>
        </w:rPr>
        <w:t xml:space="preserve"> </w:t>
      </w:r>
      <w:r w:rsidR="006369F2">
        <w:rPr>
          <w:sz w:val="18"/>
        </w:rPr>
        <w:t xml:space="preserve"> </w:t>
      </w:r>
      <w:r w:rsidR="001842D7">
        <w:rPr>
          <w:sz w:val="18"/>
        </w:rPr>
        <w:t>50 U.S.C. app. 2401 – 2420 (expired); an act to provide authority to regulate exports, to improve the efficiency of export regulation, and to minimize interference with the ability to engage in commerce.  The EAA is not permanent legislation, and when it lapsed, Presidential Executive Orders under the IEEPA (International Emergency Economic Powers Act – 50 U.S.C. 1701 – 1706) have directed and authorized the continuation in force of the EAR.</w:t>
      </w:r>
    </w:p>
  </w:endnote>
  <w:endnote w:id="4">
    <w:p w:rsidR="00E610ED" w:rsidRPr="006369F2" w:rsidRDefault="00E610ED">
      <w:pPr>
        <w:pStyle w:val="EndnoteText"/>
        <w:rPr>
          <w:sz w:val="18"/>
        </w:rPr>
      </w:pPr>
      <w:r>
        <w:rPr>
          <w:rStyle w:val="EndnoteReference"/>
        </w:rPr>
        <w:endnoteRef/>
      </w:r>
      <w:r>
        <w:t xml:space="preserve"> </w:t>
      </w:r>
      <w:r w:rsidR="00046269" w:rsidRPr="006369F2">
        <w:rPr>
          <w:sz w:val="18"/>
        </w:rPr>
        <w:t xml:space="preserve">15 CFR Chapter VII, Subchapter C, </w:t>
      </w:r>
      <w:r w:rsidR="006E33E3">
        <w:rPr>
          <w:sz w:val="18"/>
        </w:rPr>
        <w:t>§</w:t>
      </w:r>
      <w:r w:rsidR="0043375E">
        <w:rPr>
          <w:rFonts w:cs="Arial"/>
          <w:color w:val="000000"/>
          <w:sz w:val="18"/>
        </w:rPr>
        <w:t>§</w:t>
      </w:r>
      <w:r w:rsidR="006E33E3">
        <w:rPr>
          <w:sz w:val="18"/>
        </w:rPr>
        <w:t xml:space="preserve"> </w:t>
      </w:r>
      <w:r w:rsidRPr="006369F2">
        <w:rPr>
          <w:sz w:val="18"/>
        </w:rPr>
        <w:t>730-774</w:t>
      </w:r>
    </w:p>
  </w:endnote>
  <w:endnote w:id="5">
    <w:p w:rsidR="0023717A" w:rsidRPr="006369F2" w:rsidRDefault="0023717A" w:rsidP="0023717A">
      <w:pPr>
        <w:pStyle w:val="EndnoteText"/>
      </w:pPr>
      <w:r>
        <w:rPr>
          <w:rStyle w:val="EndnoteReference"/>
        </w:rPr>
        <w:endnoteRef/>
      </w:r>
      <w:r>
        <w:t xml:space="preserve"> </w:t>
      </w:r>
      <w:r w:rsidR="001842D7">
        <w:rPr>
          <w:rFonts w:cs="Arial"/>
          <w:color w:val="000000"/>
          <w:sz w:val="18"/>
        </w:rPr>
        <w:t xml:space="preserve">15 CFR </w:t>
      </w:r>
      <w:r w:rsidR="006E33E3">
        <w:rPr>
          <w:rFonts w:cs="Arial"/>
          <w:color w:val="000000"/>
          <w:sz w:val="18"/>
        </w:rPr>
        <w:t xml:space="preserve">§ </w:t>
      </w:r>
      <w:r w:rsidRPr="006369F2">
        <w:rPr>
          <w:rFonts w:cs="Arial"/>
          <w:color w:val="000000"/>
          <w:sz w:val="18"/>
        </w:rPr>
        <w:t>774, Supplement 1</w:t>
      </w:r>
    </w:p>
  </w:endnote>
  <w:endnote w:id="6">
    <w:p w:rsidR="0023717A" w:rsidRDefault="0023717A">
      <w:pPr>
        <w:pStyle w:val="EndnoteText"/>
      </w:pPr>
      <w:r>
        <w:rPr>
          <w:rStyle w:val="EndnoteReference"/>
        </w:rPr>
        <w:endnoteRef/>
      </w:r>
      <w:r>
        <w:t xml:space="preserve"> </w:t>
      </w:r>
      <w:r w:rsidR="00E93296">
        <w:t xml:space="preserve"> </w:t>
      </w:r>
      <w:r w:rsidR="00E93296" w:rsidRPr="00E93296">
        <w:rPr>
          <w:sz w:val="18"/>
        </w:rPr>
        <w:t xml:space="preserve">22 CFR </w:t>
      </w:r>
      <w:r w:rsidR="006E33E3">
        <w:rPr>
          <w:sz w:val="18"/>
        </w:rPr>
        <w:t xml:space="preserve">§ </w:t>
      </w:r>
      <w:r w:rsidR="00E93296" w:rsidRPr="00E93296">
        <w:rPr>
          <w:sz w:val="18"/>
        </w:rPr>
        <w:t>121.1</w:t>
      </w:r>
    </w:p>
  </w:endnote>
  <w:endnote w:id="7">
    <w:p w:rsidR="005568EB" w:rsidRPr="006369F2" w:rsidRDefault="005568EB" w:rsidP="005568EB">
      <w:pPr>
        <w:pStyle w:val="EndnoteText"/>
      </w:pPr>
      <w:r w:rsidRPr="006369F2">
        <w:rPr>
          <w:rStyle w:val="EndnoteReference"/>
        </w:rPr>
        <w:endnoteRef/>
      </w:r>
      <w:r w:rsidR="000E7C84">
        <w:t xml:space="preserve"> </w:t>
      </w:r>
      <w:r>
        <w:rPr>
          <w:sz w:val="18"/>
        </w:rPr>
        <w:t xml:space="preserve">15 CFR </w:t>
      </w:r>
      <w:r w:rsidR="006E33E3">
        <w:rPr>
          <w:sz w:val="18"/>
        </w:rPr>
        <w:t xml:space="preserve">§ </w:t>
      </w:r>
      <w:r>
        <w:rPr>
          <w:sz w:val="18"/>
        </w:rPr>
        <w:t>734.2(a)(1)</w:t>
      </w:r>
    </w:p>
  </w:endnote>
  <w:endnote w:id="8">
    <w:p w:rsidR="00170FDF" w:rsidRDefault="00170FDF">
      <w:pPr>
        <w:pStyle w:val="EndnoteText"/>
      </w:pPr>
      <w:r>
        <w:rPr>
          <w:rStyle w:val="EndnoteReference"/>
        </w:rPr>
        <w:endnoteRef/>
      </w:r>
      <w:r>
        <w:t xml:space="preserve"> </w:t>
      </w:r>
      <w:r w:rsidRPr="00170FDF">
        <w:rPr>
          <w:sz w:val="18"/>
        </w:rPr>
        <w:t xml:space="preserve">22 CFR </w:t>
      </w:r>
      <w:r w:rsidR="00D9081A">
        <w:rPr>
          <w:sz w:val="18"/>
        </w:rPr>
        <w:t>§</w:t>
      </w:r>
      <w:r w:rsidR="006E33E3">
        <w:rPr>
          <w:sz w:val="18"/>
        </w:rPr>
        <w:t xml:space="preserve"> </w:t>
      </w:r>
      <w:r w:rsidR="008F309F">
        <w:rPr>
          <w:sz w:val="18"/>
        </w:rPr>
        <w:t>121.1</w:t>
      </w:r>
      <w:r w:rsidR="00D9081A">
        <w:rPr>
          <w:sz w:val="18"/>
        </w:rPr>
        <w:t>, USML, Category XV</w:t>
      </w:r>
      <w:r w:rsidR="008F309F">
        <w:rPr>
          <w:sz w:val="18"/>
        </w:rPr>
        <w:t>(a)</w:t>
      </w:r>
    </w:p>
  </w:endnote>
  <w:endnote w:id="9">
    <w:p w:rsidR="001D13F4" w:rsidRDefault="001D13F4" w:rsidP="001D13F4">
      <w:pPr>
        <w:pStyle w:val="EndnoteText"/>
      </w:pPr>
      <w:r>
        <w:rPr>
          <w:rStyle w:val="EndnoteReference"/>
        </w:rPr>
        <w:endnoteRef/>
      </w:r>
      <w:r>
        <w:t xml:space="preserve">  </w:t>
      </w:r>
      <w:r>
        <w:rPr>
          <w:sz w:val="18"/>
          <w:szCs w:val="18"/>
        </w:rPr>
        <w:t xml:space="preserve">15 CFR </w:t>
      </w:r>
      <w:r w:rsidR="006E33E3">
        <w:rPr>
          <w:sz w:val="18"/>
          <w:szCs w:val="18"/>
        </w:rPr>
        <w:t xml:space="preserve">§ </w:t>
      </w:r>
      <w:r w:rsidRPr="004433C7">
        <w:rPr>
          <w:sz w:val="18"/>
          <w:szCs w:val="18"/>
        </w:rPr>
        <w:t>738.2</w:t>
      </w:r>
      <w:r>
        <w:rPr>
          <w:sz w:val="18"/>
          <w:szCs w:val="18"/>
        </w:rPr>
        <w:t>(d</w:t>
      </w:r>
      <w:r w:rsidRPr="004433C7">
        <w:rPr>
          <w:sz w:val="18"/>
          <w:szCs w:val="18"/>
        </w:rPr>
        <w:t>)</w:t>
      </w:r>
      <w:r>
        <w:rPr>
          <w:sz w:val="18"/>
          <w:szCs w:val="18"/>
        </w:rPr>
        <w:t>(1)</w:t>
      </w:r>
    </w:p>
  </w:endnote>
  <w:endnote w:id="10">
    <w:p w:rsidR="00984458" w:rsidRPr="006369F2" w:rsidRDefault="00984458">
      <w:pPr>
        <w:pStyle w:val="EndnoteText"/>
      </w:pPr>
      <w:r w:rsidRPr="006369F2">
        <w:rPr>
          <w:rStyle w:val="EndnoteReference"/>
        </w:rPr>
        <w:endnoteRef/>
      </w:r>
      <w:r w:rsidRPr="006369F2">
        <w:t xml:space="preserve"> </w:t>
      </w:r>
      <w:r w:rsidR="006369F2" w:rsidRPr="006369F2">
        <w:t xml:space="preserve"> </w:t>
      </w:r>
      <w:r w:rsidR="004433C7">
        <w:rPr>
          <w:sz w:val="18"/>
        </w:rPr>
        <w:t xml:space="preserve">15 CFR </w:t>
      </w:r>
      <w:r w:rsidR="006E33E3">
        <w:rPr>
          <w:sz w:val="18"/>
        </w:rPr>
        <w:t xml:space="preserve">§ </w:t>
      </w:r>
      <w:r w:rsidR="004433C7">
        <w:rPr>
          <w:sz w:val="18"/>
        </w:rPr>
        <w:t>73</w:t>
      </w:r>
      <w:r w:rsidR="00C02FC0" w:rsidRPr="006369F2">
        <w:rPr>
          <w:sz w:val="18"/>
        </w:rPr>
        <w:t>4.2(b)(1)</w:t>
      </w:r>
    </w:p>
  </w:endnote>
  <w:endnote w:id="11">
    <w:p w:rsidR="00EB0493" w:rsidRPr="006369F2" w:rsidRDefault="00EB0493">
      <w:pPr>
        <w:pStyle w:val="EndnoteText"/>
      </w:pPr>
      <w:r w:rsidRPr="006369F2">
        <w:rPr>
          <w:rStyle w:val="EndnoteReference"/>
        </w:rPr>
        <w:endnoteRef/>
      </w:r>
      <w:r w:rsidRPr="006369F2">
        <w:t xml:space="preserve"> </w:t>
      </w:r>
      <w:r w:rsidR="004433C7">
        <w:rPr>
          <w:sz w:val="18"/>
        </w:rPr>
        <w:t xml:space="preserve">15 CFR </w:t>
      </w:r>
      <w:r w:rsidR="006E33E3">
        <w:rPr>
          <w:sz w:val="18"/>
        </w:rPr>
        <w:t xml:space="preserve">§ </w:t>
      </w:r>
      <w:r w:rsidRPr="006369F2">
        <w:rPr>
          <w:sz w:val="18"/>
        </w:rPr>
        <w:t>772 – Definition of Terms</w:t>
      </w:r>
    </w:p>
  </w:endnote>
  <w:endnote w:id="12">
    <w:p w:rsidR="00BB5710" w:rsidRPr="006369F2" w:rsidRDefault="00BB5710" w:rsidP="00BB5710">
      <w:pPr>
        <w:pStyle w:val="EndnoteText"/>
        <w:rPr>
          <w:sz w:val="18"/>
        </w:rPr>
      </w:pPr>
      <w:r w:rsidRPr="006369F2">
        <w:rPr>
          <w:rStyle w:val="EndnoteReference"/>
        </w:rPr>
        <w:endnoteRef/>
      </w:r>
      <w:r>
        <w:t xml:space="preserve"> </w:t>
      </w:r>
      <w:r w:rsidR="00170FDF">
        <w:t xml:space="preserve"> </w:t>
      </w:r>
      <w:r>
        <w:rPr>
          <w:sz w:val="18"/>
        </w:rPr>
        <w:t xml:space="preserve">15 CFR </w:t>
      </w:r>
      <w:r w:rsidR="006E33E3">
        <w:rPr>
          <w:sz w:val="18"/>
        </w:rPr>
        <w:t xml:space="preserve">§ </w:t>
      </w:r>
      <w:r>
        <w:rPr>
          <w:sz w:val="18"/>
        </w:rPr>
        <w:t>734.2(b)(3)</w:t>
      </w:r>
    </w:p>
  </w:endnote>
  <w:endnote w:id="13">
    <w:p w:rsidR="001C2C5A" w:rsidRDefault="001C2C5A" w:rsidP="001C2C5A">
      <w:pPr>
        <w:pStyle w:val="EndnoteText"/>
      </w:pPr>
      <w:r>
        <w:rPr>
          <w:rStyle w:val="EndnoteReference"/>
        </w:rPr>
        <w:endnoteRef/>
      </w:r>
      <w:r>
        <w:t xml:space="preserve"> </w:t>
      </w:r>
      <w:r w:rsidRPr="00926B48">
        <w:rPr>
          <w:sz w:val="18"/>
        </w:rPr>
        <w:t xml:space="preserve">15 CFR </w:t>
      </w:r>
      <w:r w:rsidR="006E33E3">
        <w:rPr>
          <w:sz w:val="18"/>
        </w:rPr>
        <w:t xml:space="preserve">§ </w:t>
      </w:r>
      <w:r w:rsidRPr="00926B48">
        <w:rPr>
          <w:sz w:val="18"/>
        </w:rPr>
        <w:t>734.2(b)</w:t>
      </w:r>
      <w:r>
        <w:rPr>
          <w:sz w:val="18"/>
        </w:rPr>
        <w:t>(2)(ii)</w:t>
      </w:r>
    </w:p>
  </w:endnote>
  <w:endnote w:id="14">
    <w:p w:rsidR="000E7C84" w:rsidRPr="00BF7FB4" w:rsidRDefault="000E7C84">
      <w:pPr>
        <w:pStyle w:val="EndnoteText"/>
        <w:rPr>
          <w:sz w:val="18"/>
        </w:rPr>
      </w:pPr>
      <w:r>
        <w:rPr>
          <w:rStyle w:val="EndnoteReference"/>
        </w:rPr>
        <w:endnoteRef/>
      </w:r>
      <w:r>
        <w:t xml:space="preserve"> </w:t>
      </w:r>
      <w:r w:rsidR="00BF7FB4">
        <w:t xml:space="preserve"> </w:t>
      </w:r>
      <w:r w:rsidR="00BF7FB4" w:rsidRPr="00BF7FB4">
        <w:rPr>
          <w:sz w:val="18"/>
        </w:rPr>
        <w:t>22 CFR § 120.10(a)</w:t>
      </w:r>
      <w:r w:rsidR="00BF7FB4">
        <w:rPr>
          <w:sz w:val="18"/>
        </w:rPr>
        <w:t>(1)</w:t>
      </w:r>
    </w:p>
  </w:endnote>
  <w:endnote w:id="15">
    <w:p w:rsidR="00395903" w:rsidRPr="00395903" w:rsidRDefault="00395903">
      <w:pPr>
        <w:pStyle w:val="EndnoteText"/>
        <w:rPr>
          <w:sz w:val="18"/>
        </w:rPr>
      </w:pPr>
      <w:r>
        <w:rPr>
          <w:rStyle w:val="EndnoteReference"/>
        </w:rPr>
        <w:endnoteRef/>
      </w:r>
      <w:r>
        <w:t xml:space="preserve">  </w:t>
      </w:r>
      <w:r w:rsidRPr="00BF7FB4">
        <w:rPr>
          <w:sz w:val="18"/>
        </w:rPr>
        <w:t>22 CFR §</w:t>
      </w:r>
      <w:r>
        <w:rPr>
          <w:sz w:val="18"/>
        </w:rPr>
        <w:t xml:space="preserve"> 120.10(b</w:t>
      </w:r>
      <w:r w:rsidRPr="00BF7FB4">
        <w:rPr>
          <w:sz w:val="18"/>
        </w:rPr>
        <w:t>)</w:t>
      </w:r>
    </w:p>
  </w:endnote>
  <w:endnote w:id="16">
    <w:p w:rsidR="00395903" w:rsidRPr="00395903" w:rsidRDefault="00395903">
      <w:pPr>
        <w:pStyle w:val="EndnoteText"/>
        <w:rPr>
          <w:sz w:val="18"/>
        </w:rPr>
      </w:pPr>
      <w:r>
        <w:rPr>
          <w:rStyle w:val="EndnoteReference"/>
        </w:rPr>
        <w:endnoteRef/>
      </w:r>
      <w:r>
        <w:t xml:space="preserve"> </w:t>
      </w:r>
      <w:r w:rsidRPr="00BF7FB4">
        <w:rPr>
          <w:sz w:val="18"/>
        </w:rPr>
        <w:t>22 CFR §</w:t>
      </w:r>
      <w:r w:rsidR="0043375E">
        <w:rPr>
          <w:rFonts w:cs="Arial"/>
          <w:color w:val="000000"/>
          <w:sz w:val="18"/>
        </w:rPr>
        <w:t>§</w:t>
      </w:r>
      <w:r w:rsidR="00567F40">
        <w:rPr>
          <w:sz w:val="18"/>
        </w:rPr>
        <w:t xml:space="preserve"> 120.11(a)(6,8)</w:t>
      </w:r>
    </w:p>
  </w:endnote>
  <w:endnote w:id="17">
    <w:p w:rsidR="005D441C" w:rsidRDefault="005D441C">
      <w:pPr>
        <w:pStyle w:val="EndnoteText"/>
      </w:pPr>
      <w:r>
        <w:rPr>
          <w:rStyle w:val="EndnoteReference"/>
        </w:rPr>
        <w:endnoteRef/>
      </w:r>
      <w:r>
        <w:t xml:space="preserve"> </w:t>
      </w:r>
      <w:r w:rsidR="006E33E3">
        <w:t xml:space="preserve"> </w:t>
      </w:r>
      <w:r w:rsidRPr="006E33E3">
        <w:rPr>
          <w:sz w:val="18"/>
        </w:rPr>
        <w:t xml:space="preserve">15 CFR </w:t>
      </w:r>
      <w:r w:rsidR="006E33E3">
        <w:rPr>
          <w:sz w:val="18"/>
        </w:rPr>
        <w:t xml:space="preserve">§ </w:t>
      </w:r>
      <w:r w:rsidRPr="006E33E3">
        <w:rPr>
          <w:sz w:val="18"/>
        </w:rPr>
        <w:t>734.3</w:t>
      </w:r>
    </w:p>
  </w:endnote>
  <w:endnote w:id="18">
    <w:p w:rsidR="001A6057" w:rsidRDefault="001A6057">
      <w:pPr>
        <w:pStyle w:val="EndnoteText"/>
      </w:pPr>
      <w:r>
        <w:rPr>
          <w:rStyle w:val="EndnoteReference"/>
        </w:rPr>
        <w:endnoteRef/>
      </w:r>
      <w:r>
        <w:t xml:space="preserve">  </w:t>
      </w:r>
      <w:r w:rsidRPr="005D08FB">
        <w:rPr>
          <w:sz w:val="18"/>
        </w:rPr>
        <w:t>15 CFR §</w:t>
      </w:r>
      <w:r w:rsidR="0043375E">
        <w:rPr>
          <w:rFonts w:cs="Arial"/>
          <w:color w:val="000000"/>
          <w:sz w:val="18"/>
        </w:rPr>
        <w:t>§</w:t>
      </w:r>
      <w:r w:rsidRPr="005D08FB">
        <w:rPr>
          <w:sz w:val="18"/>
        </w:rPr>
        <w:t xml:space="preserve"> 734.3(b)(3)</w:t>
      </w:r>
      <w:r>
        <w:rPr>
          <w:sz w:val="18"/>
        </w:rPr>
        <w:t>(i – iv)</w:t>
      </w:r>
    </w:p>
  </w:endnote>
  <w:endnote w:id="19">
    <w:p w:rsidR="0019536D" w:rsidRDefault="0019536D">
      <w:pPr>
        <w:pStyle w:val="EndnoteText"/>
      </w:pPr>
      <w:r>
        <w:rPr>
          <w:rStyle w:val="EndnoteReference"/>
        </w:rPr>
        <w:endnoteRef/>
      </w:r>
      <w:r>
        <w:t xml:space="preserve">  </w:t>
      </w:r>
      <w:r w:rsidRPr="005D08FB">
        <w:rPr>
          <w:sz w:val="18"/>
        </w:rPr>
        <w:t>15 CFR § 734.</w:t>
      </w:r>
      <w:r>
        <w:rPr>
          <w:sz w:val="18"/>
        </w:rPr>
        <w:t>7</w:t>
      </w:r>
    </w:p>
  </w:endnote>
  <w:endnote w:id="20">
    <w:p w:rsidR="00E7422C" w:rsidRDefault="00E7422C">
      <w:pPr>
        <w:pStyle w:val="EndnoteText"/>
      </w:pPr>
      <w:r>
        <w:rPr>
          <w:rStyle w:val="EndnoteReference"/>
        </w:rPr>
        <w:endnoteRef/>
      </w:r>
      <w:r>
        <w:t xml:space="preserve">  </w:t>
      </w:r>
      <w:r w:rsidRPr="005D08FB">
        <w:rPr>
          <w:sz w:val="18"/>
        </w:rPr>
        <w:t>15 CFR § 734.</w:t>
      </w:r>
      <w:r>
        <w:rPr>
          <w:sz w:val="18"/>
        </w:rPr>
        <w:t>8</w:t>
      </w:r>
    </w:p>
  </w:endnote>
  <w:endnote w:id="21">
    <w:p w:rsidR="00046C46" w:rsidRDefault="00046C46">
      <w:pPr>
        <w:pStyle w:val="EndnoteText"/>
      </w:pPr>
      <w:r>
        <w:rPr>
          <w:rStyle w:val="EndnoteReference"/>
        </w:rPr>
        <w:endnoteRef/>
      </w:r>
      <w:r>
        <w:t xml:space="preserve">  </w:t>
      </w:r>
      <w:r w:rsidRPr="005D08FB">
        <w:rPr>
          <w:sz w:val="18"/>
        </w:rPr>
        <w:t>15 CFR § 734.</w:t>
      </w:r>
      <w:r>
        <w:rPr>
          <w:sz w:val="18"/>
        </w:rPr>
        <w:t>7(a)(4)</w:t>
      </w:r>
    </w:p>
  </w:endnote>
  <w:endnote w:id="22">
    <w:p w:rsidR="00441C40" w:rsidRDefault="00441C40">
      <w:pPr>
        <w:pStyle w:val="EndnoteText"/>
      </w:pPr>
      <w:r>
        <w:rPr>
          <w:rStyle w:val="EndnoteReference"/>
        </w:rPr>
        <w:endnoteRef/>
      </w:r>
      <w:r>
        <w:t xml:space="preserve">  </w:t>
      </w:r>
      <w:r w:rsidR="007C605B">
        <w:rPr>
          <w:sz w:val="18"/>
        </w:rPr>
        <w:t xml:space="preserve">47 CFR § </w:t>
      </w:r>
      <w:r w:rsidRPr="00441C40">
        <w:rPr>
          <w:sz w:val="18"/>
        </w:rPr>
        <w:t>97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757318"/>
      <w:docPartObj>
        <w:docPartGallery w:val="Page Numbers (Bottom of Page)"/>
        <w:docPartUnique/>
      </w:docPartObj>
    </w:sdtPr>
    <w:sdtEndPr>
      <w:rPr>
        <w:noProof/>
      </w:rPr>
    </w:sdtEndPr>
    <w:sdtContent>
      <w:p w:rsidR="001D08E5" w:rsidRDefault="001D08E5">
        <w:pPr>
          <w:pStyle w:val="Footer"/>
          <w:jc w:val="right"/>
        </w:pPr>
        <w:r>
          <w:fldChar w:fldCharType="begin"/>
        </w:r>
        <w:r>
          <w:instrText xml:space="preserve"> PAGE   \* MERGEFORMAT </w:instrText>
        </w:r>
        <w:r>
          <w:fldChar w:fldCharType="separate"/>
        </w:r>
        <w:r w:rsidR="0035699A">
          <w:rPr>
            <w:noProof/>
          </w:rPr>
          <w:t>1</w:t>
        </w:r>
        <w:r>
          <w:rPr>
            <w:noProof/>
          </w:rPr>
          <w:fldChar w:fldCharType="end"/>
        </w:r>
      </w:p>
    </w:sdtContent>
  </w:sdt>
  <w:p w:rsidR="001D08E5" w:rsidRDefault="001D08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877" w:rsidRDefault="00750877" w:rsidP="001D08E5">
      <w:pPr>
        <w:spacing w:after="0" w:line="240" w:lineRule="auto"/>
      </w:pPr>
      <w:r>
        <w:separator/>
      </w:r>
    </w:p>
  </w:footnote>
  <w:footnote w:type="continuationSeparator" w:id="0">
    <w:p w:rsidR="00750877" w:rsidRDefault="00750877" w:rsidP="001D08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7CB"/>
    <w:multiLevelType w:val="hybridMultilevel"/>
    <w:tmpl w:val="3076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45302"/>
    <w:multiLevelType w:val="hybridMultilevel"/>
    <w:tmpl w:val="60A402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13B6F19"/>
    <w:multiLevelType w:val="multilevel"/>
    <w:tmpl w:val="AF1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F72F4"/>
    <w:multiLevelType w:val="multilevel"/>
    <w:tmpl w:val="B7B2D1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87A8A"/>
    <w:multiLevelType w:val="hybridMultilevel"/>
    <w:tmpl w:val="E6D8AEB6"/>
    <w:lvl w:ilvl="0" w:tplc="34748C8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F38AC"/>
    <w:multiLevelType w:val="hybridMultilevel"/>
    <w:tmpl w:val="9CB8B5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A718D"/>
    <w:multiLevelType w:val="hybridMultilevel"/>
    <w:tmpl w:val="FF7CCF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D00878"/>
    <w:multiLevelType w:val="hybridMultilevel"/>
    <w:tmpl w:val="2D4AD7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442D2D43"/>
    <w:multiLevelType w:val="multilevel"/>
    <w:tmpl w:val="4296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604B2"/>
    <w:multiLevelType w:val="multilevel"/>
    <w:tmpl w:val="AE16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62BCF"/>
    <w:multiLevelType w:val="hybridMultilevel"/>
    <w:tmpl w:val="EE26C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A66B0"/>
    <w:multiLevelType w:val="multilevel"/>
    <w:tmpl w:val="5594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16E02"/>
    <w:multiLevelType w:val="multilevel"/>
    <w:tmpl w:val="45EAB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EB15B7"/>
    <w:multiLevelType w:val="hybridMultilevel"/>
    <w:tmpl w:val="9CC2616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04EA8"/>
    <w:multiLevelType w:val="hybridMultilevel"/>
    <w:tmpl w:val="9FB42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AD6553"/>
    <w:multiLevelType w:val="multilevel"/>
    <w:tmpl w:val="F506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77437"/>
    <w:multiLevelType w:val="hybridMultilevel"/>
    <w:tmpl w:val="58AA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2"/>
  </w:num>
  <w:num w:numId="4">
    <w:abstractNumId w:val="10"/>
  </w:num>
  <w:num w:numId="5">
    <w:abstractNumId w:val="3"/>
  </w:num>
  <w:num w:numId="6">
    <w:abstractNumId w:val="4"/>
  </w:num>
  <w:num w:numId="7">
    <w:abstractNumId w:val="2"/>
  </w:num>
  <w:num w:numId="8">
    <w:abstractNumId w:val="15"/>
  </w:num>
  <w:num w:numId="9">
    <w:abstractNumId w:val="0"/>
  </w:num>
  <w:num w:numId="10">
    <w:abstractNumId w:val="7"/>
  </w:num>
  <w:num w:numId="11">
    <w:abstractNumId w:val="6"/>
  </w:num>
  <w:num w:numId="12">
    <w:abstractNumId w:val="5"/>
  </w:num>
  <w:num w:numId="13">
    <w:abstractNumId w:val="13"/>
  </w:num>
  <w:num w:numId="14">
    <w:abstractNumId w:val="1"/>
  </w:num>
  <w:num w:numId="15">
    <w:abstractNumId w:val="9"/>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8E5"/>
    <w:rsid w:val="00013923"/>
    <w:rsid w:val="00016E91"/>
    <w:rsid w:val="00037F54"/>
    <w:rsid w:val="00041A13"/>
    <w:rsid w:val="00046269"/>
    <w:rsid w:val="00046C46"/>
    <w:rsid w:val="00056AA0"/>
    <w:rsid w:val="0007053F"/>
    <w:rsid w:val="00072CD6"/>
    <w:rsid w:val="000769BB"/>
    <w:rsid w:val="0008390D"/>
    <w:rsid w:val="000B2C22"/>
    <w:rsid w:val="000B47A2"/>
    <w:rsid w:val="000C1E67"/>
    <w:rsid w:val="000D413A"/>
    <w:rsid w:val="000E4A48"/>
    <w:rsid w:val="000E7729"/>
    <w:rsid w:val="000E7C84"/>
    <w:rsid w:val="000F322D"/>
    <w:rsid w:val="001006AC"/>
    <w:rsid w:val="00111F89"/>
    <w:rsid w:val="0011206D"/>
    <w:rsid w:val="00142474"/>
    <w:rsid w:val="00146FDB"/>
    <w:rsid w:val="0014751B"/>
    <w:rsid w:val="0015199B"/>
    <w:rsid w:val="00161089"/>
    <w:rsid w:val="00167DE4"/>
    <w:rsid w:val="00170FDF"/>
    <w:rsid w:val="00173649"/>
    <w:rsid w:val="001842D7"/>
    <w:rsid w:val="001928A2"/>
    <w:rsid w:val="0019536D"/>
    <w:rsid w:val="001957EB"/>
    <w:rsid w:val="001A56CC"/>
    <w:rsid w:val="001A6057"/>
    <w:rsid w:val="001B6585"/>
    <w:rsid w:val="001C2C5A"/>
    <w:rsid w:val="001C6253"/>
    <w:rsid w:val="001D08E5"/>
    <w:rsid w:val="001D13F4"/>
    <w:rsid w:val="001E114B"/>
    <w:rsid w:val="001E2397"/>
    <w:rsid w:val="002228BD"/>
    <w:rsid w:val="0023717A"/>
    <w:rsid w:val="0024353A"/>
    <w:rsid w:val="00275ADD"/>
    <w:rsid w:val="00277459"/>
    <w:rsid w:val="002806A0"/>
    <w:rsid w:val="00291980"/>
    <w:rsid w:val="002928BA"/>
    <w:rsid w:val="002A2407"/>
    <w:rsid w:val="002B1847"/>
    <w:rsid w:val="002E092B"/>
    <w:rsid w:val="002F57B7"/>
    <w:rsid w:val="00306340"/>
    <w:rsid w:val="003241FC"/>
    <w:rsid w:val="00325A16"/>
    <w:rsid w:val="0035699A"/>
    <w:rsid w:val="00365675"/>
    <w:rsid w:val="003676E5"/>
    <w:rsid w:val="00372DD7"/>
    <w:rsid w:val="00375BDB"/>
    <w:rsid w:val="00384A74"/>
    <w:rsid w:val="0038550B"/>
    <w:rsid w:val="00395903"/>
    <w:rsid w:val="003A0F5A"/>
    <w:rsid w:val="003A2A2F"/>
    <w:rsid w:val="003A3021"/>
    <w:rsid w:val="003A32AE"/>
    <w:rsid w:val="003A61B6"/>
    <w:rsid w:val="003B67FD"/>
    <w:rsid w:val="003C4249"/>
    <w:rsid w:val="003C62A9"/>
    <w:rsid w:val="003E41D3"/>
    <w:rsid w:val="003F075A"/>
    <w:rsid w:val="00400EFF"/>
    <w:rsid w:val="00414C2F"/>
    <w:rsid w:val="00420423"/>
    <w:rsid w:val="00423167"/>
    <w:rsid w:val="00431977"/>
    <w:rsid w:val="0043375E"/>
    <w:rsid w:val="00441C40"/>
    <w:rsid w:val="004433C7"/>
    <w:rsid w:val="00461CE2"/>
    <w:rsid w:val="004777EE"/>
    <w:rsid w:val="0048444C"/>
    <w:rsid w:val="004A01CE"/>
    <w:rsid w:val="004B7FA5"/>
    <w:rsid w:val="004B7FC4"/>
    <w:rsid w:val="004C6A63"/>
    <w:rsid w:val="00500CA1"/>
    <w:rsid w:val="00502869"/>
    <w:rsid w:val="005208CF"/>
    <w:rsid w:val="005400CB"/>
    <w:rsid w:val="005568EB"/>
    <w:rsid w:val="0055744D"/>
    <w:rsid w:val="005622BC"/>
    <w:rsid w:val="00567F40"/>
    <w:rsid w:val="005703BC"/>
    <w:rsid w:val="00585057"/>
    <w:rsid w:val="0059345F"/>
    <w:rsid w:val="005A3C8A"/>
    <w:rsid w:val="005C0062"/>
    <w:rsid w:val="005C1089"/>
    <w:rsid w:val="005C216A"/>
    <w:rsid w:val="005C51F2"/>
    <w:rsid w:val="005C7FEE"/>
    <w:rsid w:val="005D08FB"/>
    <w:rsid w:val="005D441C"/>
    <w:rsid w:val="00613760"/>
    <w:rsid w:val="00614A0B"/>
    <w:rsid w:val="00630945"/>
    <w:rsid w:val="006369F2"/>
    <w:rsid w:val="006419D3"/>
    <w:rsid w:val="00674F60"/>
    <w:rsid w:val="006838AD"/>
    <w:rsid w:val="006876DF"/>
    <w:rsid w:val="00692DAD"/>
    <w:rsid w:val="00696BFB"/>
    <w:rsid w:val="006A496D"/>
    <w:rsid w:val="006B65E6"/>
    <w:rsid w:val="006C570E"/>
    <w:rsid w:val="006D26DD"/>
    <w:rsid w:val="006D5AC5"/>
    <w:rsid w:val="006E33E3"/>
    <w:rsid w:val="006F7D23"/>
    <w:rsid w:val="00706B9A"/>
    <w:rsid w:val="00707E14"/>
    <w:rsid w:val="007337EB"/>
    <w:rsid w:val="0074535C"/>
    <w:rsid w:val="00750877"/>
    <w:rsid w:val="007634E5"/>
    <w:rsid w:val="00764A0E"/>
    <w:rsid w:val="0078078F"/>
    <w:rsid w:val="007C605B"/>
    <w:rsid w:val="007E6864"/>
    <w:rsid w:val="007F7866"/>
    <w:rsid w:val="008107C0"/>
    <w:rsid w:val="008115D2"/>
    <w:rsid w:val="0081634A"/>
    <w:rsid w:val="008402D6"/>
    <w:rsid w:val="00846CE0"/>
    <w:rsid w:val="00861DFE"/>
    <w:rsid w:val="00870979"/>
    <w:rsid w:val="0087481E"/>
    <w:rsid w:val="0089683A"/>
    <w:rsid w:val="008B01AB"/>
    <w:rsid w:val="008B07ED"/>
    <w:rsid w:val="008B4D84"/>
    <w:rsid w:val="008C77E3"/>
    <w:rsid w:val="008E005E"/>
    <w:rsid w:val="008F309F"/>
    <w:rsid w:val="009000D7"/>
    <w:rsid w:val="0091235B"/>
    <w:rsid w:val="00912D40"/>
    <w:rsid w:val="00913277"/>
    <w:rsid w:val="00926B48"/>
    <w:rsid w:val="009324B0"/>
    <w:rsid w:val="0093437D"/>
    <w:rsid w:val="0093466B"/>
    <w:rsid w:val="00952DE1"/>
    <w:rsid w:val="00973DEF"/>
    <w:rsid w:val="00984458"/>
    <w:rsid w:val="00984E8E"/>
    <w:rsid w:val="00985346"/>
    <w:rsid w:val="0099110B"/>
    <w:rsid w:val="009944C7"/>
    <w:rsid w:val="009A2DA7"/>
    <w:rsid w:val="009A67F5"/>
    <w:rsid w:val="009C2583"/>
    <w:rsid w:val="009C38E5"/>
    <w:rsid w:val="009D6AC9"/>
    <w:rsid w:val="00A00388"/>
    <w:rsid w:val="00A1750C"/>
    <w:rsid w:val="00A37DB4"/>
    <w:rsid w:val="00A546A6"/>
    <w:rsid w:val="00A54E18"/>
    <w:rsid w:val="00A81862"/>
    <w:rsid w:val="00A916EF"/>
    <w:rsid w:val="00A92231"/>
    <w:rsid w:val="00A9463B"/>
    <w:rsid w:val="00AA1EED"/>
    <w:rsid w:val="00AE5401"/>
    <w:rsid w:val="00AE7A2E"/>
    <w:rsid w:val="00B54935"/>
    <w:rsid w:val="00B74398"/>
    <w:rsid w:val="00B84AB9"/>
    <w:rsid w:val="00B92C67"/>
    <w:rsid w:val="00BA04BF"/>
    <w:rsid w:val="00BA0B13"/>
    <w:rsid w:val="00BA45F9"/>
    <w:rsid w:val="00BA4E85"/>
    <w:rsid w:val="00BB1736"/>
    <w:rsid w:val="00BB5710"/>
    <w:rsid w:val="00BF12D8"/>
    <w:rsid w:val="00BF34B4"/>
    <w:rsid w:val="00BF7FB4"/>
    <w:rsid w:val="00C02FC0"/>
    <w:rsid w:val="00C06139"/>
    <w:rsid w:val="00C06F70"/>
    <w:rsid w:val="00C124DF"/>
    <w:rsid w:val="00C242B2"/>
    <w:rsid w:val="00C633DB"/>
    <w:rsid w:val="00C823D1"/>
    <w:rsid w:val="00C97C44"/>
    <w:rsid w:val="00CC08DA"/>
    <w:rsid w:val="00CC572E"/>
    <w:rsid w:val="00CD0911"/>
    <w:rsid w:val="00CD5259"/>
    <w:rsid w:val="00CE0BAD"/>
    <w:rsid w:val="00CF1DB4"/>
    <w:rsid w:val="00CF3CA0"/>
    <w:rsid w:val="00D41CC0"/>
    <w:rsid w:val="00D7042E"/>
    <w:rsid w:val="00D77D8C"/>
    <w:rsid w:val="00D84B31"/>
    <w:rsid w:val="00D9081A"/>
    <w:rsid w:val="00D94497"/>
    <w:rsid w:val="00DA759D"/>
    <w:rsid w:val="00DC0E10"/>
    <w:rsid w:val="00DE741C"/>
    <w:rsid w:val="00E03BC9"/>
    <w:rsid w:val="00E12225"/>
    <w:rsid w:val="00E264FE"/>
    <w:rsid w:val="00E400A1"/>
    <w:rsid w:val="00E442A2"/>
    <w:rsid w:val="00E544A0"/>
    <w:rsid w:val="00E610ED"/>
    <w:rsid w:val="00E66FB1"/>
    <w:rsid w:val="00E7422C"/>
    <w:rsid w:val="00E77D1A"/>
    <w:rsid w:val="00E927CE"/>
    <w:rsid w:val="00E92A3F"/>
    <w:rsid w:val="00E93296"/>
    <w:rsid w:val="00E93FB9"/>
    <w:rsid w:val="00EA08F3"/>
    <w:rsid w:val="00EB0493"/>
    <w:rsid w:val="00EB2F60"/>
    <w:rsid w:val="00EB5D7B"/>
    <w:rsid w:val="00EB7246"/>
    <w:rsid w:val="00EB7E0A"/>
    <w:rsid w:val="00ED3FCD"/>
    <w:rsid w:val="00ED54C7"/>
    <w:rsid w:val="00EF61B5"/>
    <w:rsid w:val="00F06A6E"/>
    <w:rsid w:val="00F24FC8"/>
    <w:rsid w:val="00F4155E"/>
    <w:rsid w:val="00F656DC"/>
    <w:rsid w:val="00F76925"/>
    <w:rsid w:val="00FA5E4D"/>
    <w:rsid w:val="00FD4755"/>
    <w:rsid w:val="00FF27D3"/>
    <w:rsid w:val="00FF7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B7668C-B485-4D0A-9854-AFB8A307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8E5"/>
  </w:style>
  <w:style w:type="paragraph" w:styleId="Footer">
    <w:name w:val="footer"/>
    <w:basedOn w:val="Normal"/>
    <w:link w:val="FooterChar"/>
    <w:uiPriority w:val="99"/>
    <w:unhideWhenUsed/>
    <w:rsid w:val="001D0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8E5"/>
  </w:style>
  <w:style w:type="paragraph" w:styleId="ListParagraph">
    <w:name w:val="List Paragraph"/>
    <w:basedOn w:val="Normal"/>
    <w:uiPriority w:val="34"/>
    <w:qFormat/>
    <w:rsid w:val="00A92231"/>
    <w:pPr>
      <w:ind w:left="720"/>
      <w:contextualSpacing/>
    </w:pPr>
  </w:style>
  <w:style w:type="character" w:styleId="Hyperlink">
    <w:name w:val="Hyperlink"/>
    <w:basedOn w:val="DefaultParagraphFont"/>
    <w:uiPriority w:val="99"/>
    <w:unhideWhenUsed/>
    <w:rsid w:val="00A92231"/>
    <w:rPr>
      <w:color w:val="0563C1" w:themeColor="hyperlink"/>
      <w:u w:val="single"/>
    </w:rPr>
  </w:style>
  <w:style w:type="paragraph" w:styleId="BalloonText">
    <w:name w:val="Balloon Text"/>
    <w:basedOn w:val="Normal"/>
    <w:link w:val="BalloonTextChar"/>
    <w:uiPriority w:val="99"/>
    <w:semiHidden/>
    <w:unhideWhenUsed/>
    <w:rsid w:val="00816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34A"/>
    <w:rPr>
      <w:rFonts w:ascii="Segoe UI" w:hAnsi="Segoe UI" w:cs="Segoe UI"/>
      <w:sz w:val="18"/>
      <w:szCs w:val="18"/>
    </w:rPr>
  </w:style>
  <w:style w:type="paragraph" w:styleId="EndnoteText">
    <w:name w:val="endnote text"/>
    <w:basedOn w:val="Normal"/>
    <w:link w:val="EndnoteTextChar"/>
    <w:uiPriority w:val="99"/>
    <w:semiHidden/>
    <w:unhideWhenUsed/>
    <w:rsid w:val="008709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0979"/>
    <w:rPr>
      <w:sz w:val="20"/>
      <w:szCs w:val="20"/>
    </w:rPr>
  </w:style>
  <w:style w:type="character" w:styleId="EndnoteReference">
    <w:name w:val="endnote reference"/>
    <w:basedOn w:val="DefaultParagraphFont"/>
    <w:uiPriority w:val="99"/>
    <w:semiHidden/>
    <w:unhideWhenUsed/>
    <w:rsid w:val="00870979"/>
    <w:rPr>
      <w:vertAlign w:val="superscript"/>
    </w:rPr>
  </w:style>
  <w:style w:type="character" w:styleId="Strong">
    <w:name w:val="Strong"/>
    <w:basedOn w:val="DefaultParagraphFont"/>
    <w:uiPriority w:val="22"/>
    <w:qFormat/>
    <w:rsid w:val="000E7729"/>
    <w:rPr>
      <w:b/>
      <w:bCs/>
      <w:color w:val="000000"/>
    </w:rPr>
  </w:style>
  <w:style w:type="paragraph" w:styleId="NormalWeb">
    <w:name w:val="Normal (Web)"/>
    <w:basedOn w:val="Normal"/>
    <w:uiPriority w:val="99"/>
    <w:semiHidden/>
    <w:unhideWhenUsed/>
    <w:rsid w:val="000E7729"/>
    <w:pPr>
      <w:spacing w:before="180" w:after="180" w:line="240" w:lineRule="auto"/>
    </w:pPr>
    <w:rPr>
      <w:rFonts w:ascii="Segoe UI" w:eastAsia="Times New Roman" w:hAnsi="Segoe UI" w:cs="Segoe UI"/>
      <w:sz w:val="20"/>
      <w:szCs w:val="20"/>
    </w:rPr>
  </w:style>
  <w:style w:type="character" w:styleId="FollowedHyperlink">
    <w:name w:val="FollowedHyperlink"/>
    <w:basedOn w:val="DefaultParagraphFont"/>
    <w:uiPriority w:val="99"/>
    <w:semiHidden/>
    <w:unhideWhenUsed/>
    <w:rsid w:val="00BA04BF"/>
    <w:rPr>
      <w:color w:val="954F72" w:themeColor="followedHyperlink"/>
      <w:u w:val="single"/>
    </w:rPr>
  </w:style>
  <w:style w:type="paragraph" w:customStyle="1" w:styleId="Default">
    <w:name w:val="Default"/>
    <w:rsid w:val="009A2DA7"/>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semiHidden/>
    <w:unhideWhenUsed/>
    <w:rsid w:val="00041A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A13"/>
    <w:rPr>
      <w:sz w:val="20"/>
      <w:szCs w:val="20"/>
    </w:rPr>
  </w:style>
  <w:style w:type="character" w:styleId="FootnoteReference">
    <w:name w:val="footnote reference"/>
    <w:basedOn w:val="DefaultParagraphFont"/>
    <w:uiPriority w:val="99"/>
    <w:semiHidden/>
    <w:unhideWhenUsed/>
    <w:rsid w:val="00041A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9728">
      <w:bodyDiv w:val="1"/>
      <w:marLeft w:val="0"/>
      <w:marRight w:val="0"/>
      <w:marTop w:val="0"/>
      <w:marBottom w:val="0"/>
      <w:divBdr>
        <w:top w:val="none" w:sz="0" w:space="0" w:color="auto"/>
        <w:left w:val="none" w:sz="0" w:space="0" w:color="auto"/>
        <w:bottom w:val="none" w:sz="0" w:space="0" w:color="auto"/>
        <w:right w:val="none" w:sz="0" w:space="0" w:color="auto"/>
      </w:divBdr>
      <w:divsChild>
        <w:div w:id="522400254">
          <w:marLeft w:val="0"/>
          <w:marRight w:val="0"/>
          <w:marTop w:val="0"/>
          <w:marBottom w:val="0"/>
          <w:divBdr>
            <w:top w:val="none" w:sz="0" w:space="0" w:color="auto"/>
            <w:left w:val="none" w:sz="0" w:space="0" w:color="auto"/>
            <w:bottom w:val="none" w:sz="0" w:space="0" w:color="auto"/>
            <w:right w:val="none" w:sz="0" w:space="0" w:color="auto"/>
          </w:divBdr>
          <w:divsChild>
            <w:div w:id="1369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642">
      <w:bodyDiv w:val="1"/>
      <w:marLeft w:val="0"/>
      <w:marRight w:val="0"/>
      <w:marTop w:val="0"/>
      <w:marBottom w:val="0"/>
      <w:divBdr>
        <w:top w:val="none" w:sz="0" w:space="0" w:color="auto"/>
        <w:left w:val="none" w:sz="0" w:space="0" w:color="auto"/>
        <w:bottom w:val="none" w:sz="0" w:space="0" w:color="auto"/>
        <w:right w:val="none" w:sz="0" w:space="0" w:color="auto"/>
      </w:divBdr>
      <w:divsChild>
        <w:div w:id="1467816098">
          <w:marLeft w:val="0"/>
          <w:marRight w:val="0"/>
          <w:marTop w:val="0"/>
          <w:marBottom w:val="0"/>
          <w:divBdr>
            <w:top w:val="none" w:sz="0" w:space="0" w:color="auto"/>
            <w:left w:val="none" w:sz="0" w:space="0" w:color="auto"/>
            <w:bottom w:val="none" w:sz="0" w:space="0" w:color="auto"/>
            <w:right w:val="none" w:sz="0" w:space="0" w:color="auto"/>
          </w:divBdr>
          <w:divsChild>
            <w:div w:id="1322545122">
              <w:marLeft w:val="0"/>
              <w:marRight w:val="0"/>
              <w:marTop w:val="0"/>
              <w:marBottom w:val="0"/>
              <w:divBdr>
                <w:top w:val="none" w:sz="0" w:space="0" w:color="auto"/>
                <w:left w:val="none" w:sz="0" w:space="0" w:color="auto"/>
                <w:bottom w:val="none" w:sz="0" w:space="0" w:color="auto"/>
                <w:right w:val="none" w:sz="0" w:space="0" w:color="auto"/>
              </w:divBdr>
              <w:divsChild>
                <w:div w:id="575019759">
                  <w:marLeft w:val="0"/>
                  <w:marRight w:val="0"/>
                  <w:marTop w:val="0"/>
                  <w:marBottom w:val="0"/>
                  <w:divBdr>
                    <w:top w:val="none" w:sz="0" w:space="0" w:color="auto"/>
                    <w:left w:val="none" w:sz="0" w:space="0" w:color="auto"/>
                    <w:bottom w:val="none" w:sz="0" w:space="0" w:color="auto"/>
                    <w:right w:val="none" w:sz="0" w:space="0" w:color="auto"/>
                  </w:divBdr>
                  <w:divsChild>
                    <w:div w:id="1684164354">
                      <w:marLeft w:val="0"/>
                      <w:marRight w:val="0"/>
                      <w:marTop w:val="0"/>
                      <w:marBottom w:val="0"/>
                      <w:divBdr>
                        <w:top w:val="none" w:sz="0" w:space="0" w:color="auto"/>
                        <w:left w:val="none" w:sz="0" w:space="0" w:color="auto"/>
                        <w:bottom w:val="none" w:sz="0" w:space="0" w:color="auto"/>
                        <w:right w:val="none" w:sz="0" w:space="0" w:color="auto"/>
                      </w:divBdr>
                      <w:divsChild>
                        <w:div w:id="730077702">
                          <w:marLeft w:val="0"/>
                          <w:marRight w:val="0"/>
                          <w:marTop w:val="0"/>
                          <w:marBottom w:val="0"/>
                          <w:divBdr>
                            <w:top w:val="none" w:sz="0" w:space="0" w:color="auto"/>
                            <w:left w:val="none" w:sz="0" w:space="0" w:color="auto"/>
                            <w:bottom w:val="none" w:sz="0" w:space="0" w:color="auto"/>
                            <w:right w:val="none" w:sz="0" w:space="0" w:color="auto"/>
                          </w:divBdr>
                          <w:divsChild>
                            <w:div w:id="2114133442">
                              <w:marLeft w:val="0"/>
                              <w:marRight w:val="0"/>
                              <w:marTop w:val="0"/>
                              <w:marBottom w:val="0"/>
                              <w:divBdr>
                                <w:top w:val="none" w:sz="0" w:space="0" w:color="auto"/>
                                <w:left w:val="none" w:sz="0" w:space="0" w:color="auto"/>
                                <w:bottom w:val="none" w:sz="0" w:space="0" w:color="auto"/>
                                <w:right w:val="none" w:sz="0" w:space="0" w:color="auto"/>
                              </w:divBdr>
                              <w:divsChild>
                                <w:div w:id="323508407">
                                  <w:marLeft w:val="0"/>
                                  <w:marRight w:val="0"/>
                                  <w:marTop w:val="0"/>
                                  <w:marBottom w:val="0"/>
                                  <w:divBdr>
                                    <w:top w:val="none" w:sz="0" w:space="0" w:color="auto"/>
                                    <w:left w:val="none" w:sz="0" w:space="0" w:color="auto"/>
                                    <w:bottom w:val="none" w:sz="0" w:space="0" w:color="auto"/>
                                    <w:right w:val="none" w:sz="0" w:space="0" w:color="auto"/>
                                  </w:divBdr>
                                  <w:divsChild>
                                    <w:div w:id="346949640">
                                      <w:marLeft w:val="0"/>
                                      <w:marRight w:val="0"/>
                                      <w:marTop w:val="0"/>
                                      <w:marBottom w:val="0"/>
                                      <w:divBdr>
                                        <w:top w:val="none" w:sz="0" w:space="0" w:color="auto"/>
                                        <w:left w:val="none" w:sz="0" w:space="0" w:color="auto"/>
                                        <w:bottom w:val="none" w:sz="0" w:space="0" w:color="auto"/>
                                        <w:right w:val="none" w:sz="0" w:space="0" w:color="auto"/>
                                      </w:divBdr>
                                      <w:divsChild>
                                        <w:div w:id="313996105">
                                          <w:marLeft w:val="0"/>
                                          <w:marRight w:val="0"/>
                                          <w:marTop w:val="0"/>
                                          <w:marBottom w:val="0"/>
                                          <w:divBdr>
                                            <w:top w:val="none" w:sz="0" w:space="0" w:color="auto"/>
                                            <w:left w:val="none" w:sz="0" w:space="0" w:color="auto"/>
                                            <w:bottom w:val="none" w:sz="0" w:space="0" w:color="auto"/>
                                            <w:right w:val="none" w:sz="0" w:space="0" w:color="auto"/>
                                          </w:divBdr>
                                          <w:divsChild>
                                            <w:div w:id="557059140">
                                              <w:marLeft w:val="0"/>
                                              <w:marRight w:val="0"/>
                                              <w:marTop w:val="0"/>
                                              <w:marBottom w:val="0"/>
                                              <w:divBdr>
                                                <w:top w:val="none" w:sz="0" w:space="0" w:color="auto"/>
                                                <w:left w:val="none" w:sz="0" w:space="0" w:color="auto"/>
                                                <w:bottom w:val="none" w:sz="0" w:space="0" w:color="auto"/>
                                                <w:right w:val="none" w:sz="0" w:space="0" w:color="auto"/>
                                              </w:divBdr>
                                              <w:divsChild>
                                                <w:div w:id="1987004335">
                                                  <w:marLeft w:val="0"/>
                                                  <w:marRight w:val="0"/>
                                                  <w:marTop w:val="0"/>
                                                  <w:marBottom w:val="0"/>
                                                  <w:divBdr>
                                                    <w:top w:val="none" w:sz="0" w:space="0" w:color="auto"/>
                                                    <w:left w:val="none" w:sz="0" w:space="0" w:color="auto"/>
                                                    <w:bottom w:val="none" w:sz="0" w:space="0" w:color="auto"/>
                                                    <w:right w:val="none" w:sz="0" w:space="0" w:color="auto"/>
                                                  </w:divBdr>
                                                  <w:divsChild>
                                                    <w:div w:id="14336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992830">
      <w:bodyDiv w:val="1"/>
      <w:marLeft w:val="0"/>
      <w:marRight w:val="0"/>
      <w:marTop w:val="0"/>
      <w:marBottom w:val="0"/>
      <w:divBdr>
        <w:top w:val="none" w:sz="0" w:space="0" w:color="auto"/>
        <w:left w:val="none" w:sz="0" w:space="0" w:color="auto"/>
        <w:bottom w:val="none" w:sz="0" w:space="0" w:color="auto"/>
        <w:right w:val="none" w:sz="0" w:space="0" w:color="auto"/>
      </w:divBdr>
      <w:divsChild>
        <w:div w:id="1084961572">
          <w:marLeft w:val="0"/>
          <w:marRight w:val="0"/>
          <w:marTop w:val="150"/>
          <w:marBottom w:val="0"/>
          <w:divBdr>
            <w:top w:val="single" w:sz="6" w:space="0" w:color="FFFFFF"/>
            <w:left w:val="single" w:sz="6" w:space="0" w:color="FFFFFF"/>
            <w:bottom w:val="single" w:sz="6" w:space="0" w:color="FFFFFF"/>
            <w:right w:val="single" w:sz="6" w:space="0" w:color="FFFFFF"/>
          </w:divBdr>
          <w:divsChild>
            <w:div w:id="402486215">
              <w:marLeft w:val="0"/>
              <w:marRight w:val="0"/>
              <w:marTop w:val="100"/>
              <w:marBottom w:val="100"/>
              <w:divBdr>
                <w:top w:val="none" w:sz="0" w:space="0" w:color="auto"/>
                <w:left w:val="none" w:sz="0" w:space="0" w:color="auto"/>
                <w:bottom w:val="none" w:sz="0" w:space="0" w:color="auto"/>
                <w:right w:val="none" w:sz="0" w:space="0" w:color="auto"/>
              </w:divBdr>
              <w:divsChild>
                <w:div w:id="601105781">
                  <w:marLeft w:val="0"/>
                  <w:marRight w:val="0"/>
                  <w:marTop w:val="0"/>
                  <w:marBottom w:val="0"/>
                  <w:divBdr>
                    <w:top w:val="none" w:sz="0" w:space="0" w:color="auto"/>
                    <w:left w:val="none" w:sz="0" w:space="0" w:color="auto"/>
                    <w:bottom w:val="none" w:sz="0" w:space="0" w:color="auto"/>
                    <w:right w:val="none" w:sz="0" w:space="0" w:color="auto"/>
                  </w:divBdr>
                  <w:divsChild>
                    <w:div w:id="635062261">
                      <w:marLeft w:val="0"/>
                      <w:marRight w:val="0"/>
                      <w:marTop w:val="150"/>
                      <w:marBottom w:val="0"/>
                      <w:divBdr>
                        <w:top w:val="double" w:sz="6" w:space="0" w:color="E9E9E9"/>
                        <w:left w:val="double" w:sz="6" w:space="0" w:color="E9E9E9"/>
                        <w:bottom w:val="double" w:sz="6" w:space="0" w:color="E9E9E9"/>
                        <w:right w:val="double" w:sz="6" w:space="0" w:color="E9E9E9"/>
                      </w:divBdr>
                      <w:divsChild>
                        <w:div w:id="1098406973">
                          <w:marLeft w:val="0"/>
                          <w:marRight w:val="0"/>
                          <w:marTop w:val="0"/>
                          <w:marBottom w:val="0"/>
                          <w:divBdr>
                            <w:top w:val="single" w:sz="6" w:space="0" w:color="E9E9E9"/>
                            <w:left w:val="single" w:sz="6" w:space="0" w:color="E9E9E9"/>
                            <w:bottom w:val="single" w:sz="6" w:space="0" w:color="E9E9E9"/>
                            <w:right w:val="single" w:sz="6" w:space="0" w:color="E9E9E9"/>
                          </w:divBdr>
                        </w:div>
                      </w:divsChild>
                    </w:div>
                  </w:divsChild>
                </w:div>
              </w:divsChild>
            </w:div>
          </w:divsChild>
        </w:div>
      </w:divsChild>
    </w:div>
    <w:div w:id="200824175">
      <w:bodyDiv w:val="1"/>
      <w:marLeft w:val="0"/>
      <w:marRight w:val="0"/>
      <w:marTop w:val="0"/>
      <w:marBottom w:val="0"/>
      <w:divBdr>
        <w:top w:val="none" w:sz="0" w:space="0" w:color="auto"/>
        <w:left w:val="none" w:sz="0" w:space="0" w:color="auto"/>
        <w:bottom w:val="none" w:sz="0" w:space="0" w:color="auto"/>
        <w:right w:val="none" w:sz="0" w:space="0" w:color="auto"/>
      </w:divBdr>
      <w:divsChild>
        <w:div w:id="164828262">
          <w:marLeft w:val="0"/>
          <w:marRight w:val="0"/>
          <w:marTop w:val="0"/>
          <w:marBottom w:val="0"/>
          <w:divBdr>
            <w:top w:val="none" w:sz="0" w:space="0" w:color="auto"/>
            <w:left w:val="none" w:sz="0" w:space="0" w:color="auto"/>
            <w:bottom w:val="none" w:sz="0" w:space="0" w:color="auto"/>
            <w:right w:val="none" w:sz="0" w:space="0" w:color="auto"/>
          </w:divBdr>
          <w:divsChild>
            <w:div w:id="462425563">
              <w:marLeft w:val="0"/>
              <w:marRight w:val="0"/>
              <w:marTop w:val="0"/>
              <w:marBottom w:val="0"/>
              <w:divBdr>
                <w:top w:val="none" w:sz="0" w:space="0" w:color="auto"/>
                <w:left w:val="none" w:sz="0" w:space="0" w:color="auto"/>
                <w:bottom w:val="none" w:sz="0" w:space="0" w:color="auto"/>
                <w:right w:val="none" w:sz="0" w:space="0" w:color="auto"/>
              </w:divBdr>
              <w:divsChild>
                <w:div w:id="1303467014">
                  <w:marLeft w:val="0"/>
                  <w:marRight w:val="0"/>
                  <w:marTop w:val="0"/>
                  <w:marBottom w:val="0"/>
                  <w:divBdr>
                    <w:top w:val="none" w:sz="0" w:space="0" w:color="auto"/>
                    <w:left w:val="none" w:sz="0" w:space="0" w:color="auto"/>
                    <w:bottom w:val="none" w:sz="0" w:space="0" w:color="auto"/>
                    <w:right w:val="none" w:sz="0" w:space="0" w:color="auto"/>
                  </w:divBdr>
                  <w:divsChild>
                    <w:div w:id="423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4110">
      <w:bodyDiv w:val="1"/>
      <w:marLeft w:val="0"/>
      <w:marRight w:val="0"/>
      <w:marTop w:val="0"/>
      <w:marBottom w:val="0"/>
      <w:divBdr>
        <w:top w:val="none" w:sz="0" w:space="0" w:color="auto"/>
        <w:left w:val="none" w:sz="0" w:space="0" w:color="auto"/>
        <w:bottom w:val="none" w:sz="0" w:space="0" w:color="auto"/>
        <w:right w:val="none" w:sz="0" w:space="0" w:color="auto"/>
      </w:divBdr>
      <w:divsChild>
        <w:div w:id="1360744257">
          <w:marLeft w:val="0"/>
          <w:marRight w:val="0"/>
          <w:marTop w:val="0"/>
          <w:marBottom w:val="0"/>
          <w:divBdr>
            <w:top w:val="none" w:sz="0" w:space="0" w:color="auto"/>
            <w:left w:val="none" w:sz="0" w:space="0" w:color="auto"/>
            <w:bottom w:val="none" w:sz="0" w:space="0" w:color="auto"/>
            <w:right w:val="none" w:sz="0" w:space="0" w:color="auto"/>
          </w:divBdr>
          <w:divsChild>
            <w:div w:id="1435173430">
              <w:marLeft w:val="0"/>
              <w:marRight w:val="0"/>
              <w:marTop w:val="0"/>
              <w:marBottom w:val="0"/>
              <w:divBdr>
                <w:top w:val="none" w:sz="0" w:space="0" w:color="auto"/>
                <w:left w:val="none" w:sz="0" w:space="0" w:color="auto"/>
                <w:bottom w:val="none" w:sz="0" w:space="0" w:color="auto"/>
                <w:right w:val="none" w:sz="0" w:space="0" w:color="auto"/>
              </w:divBdr>
              <w:divsChild>
                <w:div w:id="1134060847">
                  <w:marLeft w:val="0"/>
                  <w:marRight w:val="0"/>
                  <w:marTop w:val="0"/>
                  <w:marBottom w:val="0"/>
                  <w:divBdr>
                    <w:top w:val="none" w:sz="0" w:space="0" w:color="auto"/>
                    <w:left w:val="none" w:sz="0" w:space="0" w:color="auto"/>
                    <w:bottom w:val="none" w:sz="0" w:space="0" w:color="auto"/>
                    <w:right w:val="none" w:sz="0" w:space="0" w:color="auto"/>
                  </w:divBdr>
                  <w:divsChild>
                    <w:div w:id="737434856">
                      <w:marLeft w:val="0"/>
                      <w:marRight w:val="0"/>
                      <w:marTop w:val="0"/>
                      <w:marBottom w:val="0"/>
                      <w:divBdr>
                        <w:top w:val="none" w:sz="0" w:space="0" w:color="auto"/>
                        <w:left w:val="none" w:sz="0" w:space="0" w:color="auto"/>
                        <w:bottom w:val="none" w:sz="0" w:space="0" w:color="auto"/>
                        <w:right w:val="none" w:sz="0" w:space="0" w:color="auto"/>
                      </w:divBdr>
                      <w:divsChild>
                        <w:div w:id="318970466">
                          <w:marLeft w:val="0"/>
                          <w:marRight w:val="0"/>
                          <w:marTop w:val="0"/>
                          <w:marBottom w:val="0"/>
                          <w:divBdr>
                            <w:top w:val="none" w:sz="0" w:space="0" w:color="auto"/>
                            <w:left w:val="none" w:sz="0" w:space="0" w:color="auto"/>
                            <w:bottom w:val="none" w:sz="0" w:space="0" w:color="auto"/>
                            <w:right w:val="none" w:sz="0" w:space="0" w:color="auto"/>
                          </w:divBdr>
                          <w:divsChild>
                            <w:div w:id="1397586846">
                              <w:marLeft w:val="0"/>
                              <w:marRight w:val="0"/>
                              <w:marTop w:val="0"/>
                              <w:marBottom w:val="0"/>
                              <w:divBdr>
                                <w:top w:val="none" w:sz="0" w:space="0" w:color="auto"/>
                                <w:left w:val="none" w:sz="0" w:space="0" w:color="auto"/>
                                <w:bottom w:val="none" w:sz="0" w:space="0" w:color="auto"/>
                                <w:right w:val="none" w:sz="0" w:space="0" w:color="auto"/>
                              </w:divBdr>
                              <w:divsChild>
                                <w:div w:id="924000090">
                                  <w:marLeft w:val="0"/>
                                  <w:marRight w:val="0"/>
                                  <w:marTop w:val="0"/>
                                  <w:marBottom w:val="0"/>
                                  <w:divBdr>
                                    <w:top w:val="none" w:sz="0" w:space="0" w:color="auto"/>
                                    <w:left w:val="none" w:sz="0" w:space="0" w:color="auto"/>
                                    <w:bottom w:val="none" w:sz="0" w:space="0" w:color="auto"/>
                                    <w:right w:val="none" w:sz="0" w:space="0" w:color="auto"/>
                                  </w:divBdr>
                                  <w:divsChild>
                                    <w:div w:id="515969453">
                                      <w:marLeft w:val="0"/>
                                      <w:marRight w:val="0"/>
                                      <w:marTop w:val="0"/>
                                      <w:marBottom w:val="0"/>
                                      <w:divBdr>
                                        <w:top w:val="none" w:sz="0" w:space="0" w:color="auto"/>
                                        <w:left w:val="none" w:sz="0" w:space="0" w:color="auto"/>
                                        <w:bottom w:val="none" w:sz="0" w:space="0" w:color="auto"/>
                                        <w:right w:val="none" w:sz="0" w:space="0" w:color="auto"/>
                                      </w:divBdr>
                                      <w:divsChild>
                                        <w:div w:id="21297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574391">
      <w:bodyDiv w:val="1"/>
      <w:marLeft w:val="0"/>
      <w:marRight w:val="0"/>
      <w:marTop w:val="0"/>
      <w:marBottom w:val="0"/>
      <w:divBdr>
        <w:top w:val="none" w:sz="0" w:space="0" w:color="auto"/>
        <w:left w:val="none" w:sz="0" w:space="0" w:color="auto"/>
        <w:bottom w:val="none" w:sz="0" w:space="0" w:color="auto"/>
        <w:right w:val="none" w:sz="0" w:space="0" w:color="auto"/>
      </w:divBdr>
      <w:divsChild>
        <w:div w:id="227695913">
          <w:marLeft w:val="0"/>
          <w:marRight w:val="0"/>
          <w:marTop w:val="0"/>
          <w:marBottom w:val="0"/>
          <w:divBdr>
            <w:top w:val="none" w:sz="0" w:space="0" w:color="auto"/>
            <w:left w:val="none" w:sz="0" w:space="0" w:color="auto"/>
            <w:bottom w:val="none" w:sz="0" w:space="0" w:color="auto"/>
            <w:right w:val="none" w:sz="0" w:space="0" w:color="auto"/>
          </w:divBdr>
          <w:divsChild>
            <w:div w:id="1852913715">
              <w:marLeft w:val="0"/>
              <w:marRight w:val="0"/>
              <w:marTop w:val="0"/>
              <w:marBottom w:val="0"/>
              <w:divBdr>
                <w:top w:val="none" w:sz="0" w:space="0" w:color="auto"/>
                <w:left w:val="none" w:sz="0" w:space="0" w:color="auto"/>
                <w:bottom w:val="none" w:sz="0" w:space="0" w:color="auto"/>
                <w:right w:val="none" w:sz="0" w:space="0" w:color="auto"/>
              </w:divBdr>
              <w:divsChild>
                <w:div w:id="1534221448">
                  <w:marLeft w:val="0"/>
                  <w:marRight w:val="0"/>
                  <w:marTop w:val="0"/>
                  <w:marBottom w:val="0"/>
                  <w:divBdr>
                    <w:top w:val="none" w:sz="0" w:space="0" w:color="auto"/>
                    <w:left w:val="none" w:sz="0" w:space="0" w:color="auto"/>
                    <w:bottom w:val="none" w:sz="0" w:space="0" w:color="auto"/>
                    <w:right w:val="none" w:sz="0" w:space="0" w:color="auto"/>
                  </w:divBdr>
                  <w:divsChild>
                    <w:div w:id="1174222127">
                      <w:marLeft w:val="0"/>
                      <w:marRight w:val="0"/>
                      <w:marTop w:val="0"/>
                      <w:marBottom w:val="0"/>
                      <w:divBdr>
                        <w:top w:val="none" w:sz="0" w:space="0" w:color="auto"/>
                        <w:left w:val="none" w:sz="0" w:space="0" w:color="auto"/>
                        <w:bottom w:val="none" w:sz="0" w:space="0" w:color="auto"/>
                        <w:right w:val="none" w:sz="0" w:space="0" w:color="auto"/>
                      </w:divBdr>
                      <w:divsChild>
                        <w:div w:id="1378357691">
                          <w:marLeft w:val="0"/>
                          <w:marRight w:val="0"/>
                          <w:marTop w:val="0"/>
                          <w:marBottom w:val="0"/>
                          <w:divBdr>
                            <w:top w:val="none" w:sz="0" w:space="0" w:color="auto"/>
                            <w:left w:val="none" w:sz="0" w:space="0" w:color="auto"/>
                            <w:bottom w:val="none" w:sz="0" w:space="0" w:color="auto"/>
                            <w:right w:val="none" w:sz="0" w:space="0" w:color="auto"/>
                          </w:divBdr>
                          <w:divsChild>
                            <w:div w:id="10217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431065">
      <w:bodyDiv w:val="1"/>
      <w:marLeft w:val="0"/>
      <w:marRight w:val="0"/>
      <w:marTop w:val="0"/>
      <w:marBottom w:val="0"/>
      <w:divBdr>
        <w:top w:val="none" w:sz="0" w:space="0" w:color="auto"/>
        <w:left w:val="none" w:sz="0" w:space="0" w:color="auto"/>
        <w:bottom w:val="none" w:sz="0" w:space="0" w:color="auto"/>
        <w:right w:val="none" w:sz="0" w:space="0" w:color="auto"/>
      </w:divBdr>
      <w:divsChild>
        <w:div w:id="330111088">
          <w:marLeft w:val="0"/>
          <w:marRight w:val="0"/>
          <w:marTop w:val="0"/>
          <w:marBottom w:val="0"/>
          <w:divBdr>
            <w:top w:val="none" w:sz="0" w:space="0" w:color="auto"/>
            <w:left w:val="none" w:sz="0" w:space="0" w:color="auto"/>
            <w:bottom w:val="none" w:sz="0" w:space="0" w:color="auto"/>
            <w:right w:val="none" w:sz="0" w:space="0" w:color="auto"/>
          </w:divBdr>
          <w:divsChild>
            <w:div w:id="1610160640">
              <w:marLeft w:val="0"/>
              <w:marRight w:val="0"/>
              <w:marTop w:val="0"/>
              <w:marBottom w:val="0"/>
              <w:divBdr>
                <w:top w:val="none" w:sz="0" w:space="0" w:color="auto"/>
                <w:left w:val="none" w:sz="0" w:space="0" w:color="auto"/>
                <w:bottom w:val="none" w:sz="0" w:space="0" w:color="auto"/>
                <w:right w:val="none" w:sz="0" w:space="0" w:color="auto"/>
              </w:divBdr>
              <w:divsChild>
                <w:div w:id="1481342230">
                  <w:marLeft w:val="0"/>
                  <w:marRight w:val="0"/>
                  <w:marTop w:val="0"/>
                  <w:marBottom w:val="0"/>
                  <w:divBdr>
                    <w:top w:val="none" w:sz="0" w:space="0" w:color="auto"/>
                    <w:left w:val="none" w:sz="0" w:space="0" w:color="auto"/>
                    <w:bottom w:val="none" w:sz="0" w:space="0" w:color="auto"/>
                    <w:right w:val="none" w:sz="0" w:space="0" w:color="auto"/>
                  </w:divBdr>
                  <w:divsChild>
                    <w:div w:id="4967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4767">
      <w:bodyDiv w:val="1"/>
      <w:marLeft w:val="0"/>
      <w:marRight w:val="0"/>
      <w:marTop w:val="0"/>
      <w:marBottom w:val="0"/>
      <w:divBdr>
        <w:top w:val="none" w:sz="0" w:space="0" w:color="auto"/>
        <w:left w:val="none" w:sz="0" w:space="0" w:color="auto"/>
        <w:bottom w:val="none" w:sz="0" w:space="0" w:color="auto"/>
        <w:right w:val="none" w:sz="0" w:space="0" w:color="auto"/>
      </w:divBdr>
      <w:divsChild>
        <w:div w:id="1563253264">
          <w:marLeft w:val="0"/>
          <w:marRight w:val="0"/>
          <w:marTop w:val="0"/>
          <w:marBottom w:val="0"/>
          <w:divBdr>
            <w:top w:val="none" w:sz="0" w:space="0" w:color="auto"/>
            <w:left w:val="none" w:sz="0" w:space="0" w:color="auto"/>
            <w:bottom w:val="none" w:sz="0" w:space="0" w:color="auto"/>
            <w:right w:val="none" w:sz="0" w:space="0" w:color="auto"/>
          </w:divBdr>
          <w:divsChild>
            <w:div w:id="359474928">
              <w:marLeft w:val="0"/>
              <w:marRight w:val="0"/>
              <w:marTop w:val="0"/>
              <w:marBottom w:val="0"/>
              <w:divBdr>
                <w:top w:val="none" w:sz="0" w:space="0" w:color="auto"/>
                <w:left w:val="none" w:sz="0" w:space="0" w:color="auto"/>
                <w:bottom w:val="none" w:sz="0" w:space="0" w:color="auto"/>
                <w:right w:val="none" w:sz="0" w:space="0" w:color="auto"/>
              </w:divBdr>
              <w:divsChild>
                <w:div w:id="1795830551">
                  <w:marLeft w:val="0"/>
                  <w:marRight w:val="0"/>
                  <w:marTop w:val="0"/>
                  <w:marBottom w:val="0"/>
                  <w:divBdr>
                    <w:top w:val="none" w:sz="0" w:space="0" w:color="auto"/>
                    <w:left w:val="none" w:sz="0" w:space="0" w:color="auto"/>
                    <w:bottom w:val="none" w:sz="0" w:space="0" w:color="auto"/>
                    <w:right w:val="none" w:sz="0" w:space="0" w:color="auto"/>
                  </w:divBdr>
                  <w:divsChild>
                    <w:div w:id="3928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167107">
      <w:bodyDiv w:val="1"/>
      <w:marLeft w:val="0"/>
      <w:marRight w:val="0"/>
      <w:marTop w:val="0"/>
      <w:marBottom w:val="0"/>
      <w:divBdr>
        <w:top w:val="none" w:sz="0" w:space="0" w:color="auto"/>
        <w:left w:val="none" w:sz="0" w:space="0" w:color="auto"/>
        <w:bottom w:val="none" w:sz="0" w:space="0" w:color="auto"/>
        <w:right w:val="none" w:sz="0" w:space="0" w:color="auto"/>
      </w:divBdr>
      <w:divsChild>
        <w:div w:id="1010714627">
          <w:marLeft w:val="0"/>
          <w:marRight w:val="0"/>
          <w:marTop w:val="0"/>
          <w:marBottom w:val="0"/>
          <w:divBdr>
            <w:top w:val="none" w:sz="0" w:space="0" w:color="auto"/>
            <w:left w:val="none" w:sz="0" w:space="0" w:color="auto"/>
            <w:bottom w:val="none" w:sz="0" w:space="0" w:color="auto"/>
            <w:right w:val="none" w:sz="0" w:space="0" w:color="auto"/>
          </w:divBdr>
          <w:divsChild>
            <w:div w:id="267853437">
              <w:marLeft w:val="0"/>
              <w:marRight w:val="0"/>
              <w:marTop w:val="0"/>
              <w:marBottom w:val="0"/>
              <w:divBdr>
                <w:top w:val="none" w:sz="0" w:space="0" w:color="auto"/>
                <w:left w:val="none" w:sz="0" w:space="0" w:color="auto"/>
                <w:bottom w:val="none" w:sz="0" w:space="0" w:color="auto"/>
                <w:right w:val="none" w:sz="0" w:space="0" w:color="auto"/>
              </w:divBdr>
              <w:divsChild>
                <w:div w:id="617681585">
                  <w:marLeft w:val="0"/>
                  <w:marRight w:val="0"/>
                  <w:marTop w:val="0"/>
                  <w:marBottom w:val="0"/>
                  <w:divBdr>
                    <w:top w:val="none" w:sz="0" w:space="0" w:color="auto"/>
                    <w:left w:val="none" w:sz="0" w:space="0" w:color="auto"/>
                    <w:bottom w:val="none" w:sz="0" w:space="0" w:color="auto"/>
                    <w:right w:val="none" w:sz="0" w:space="0" w:color="auto"/>
                  </w:divBdr>
                  <w:divsChild>
                    <w:div w:id="7579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666993">
      <w:bodyDiv w:val="1"/>
      <w:marLeft w:val="0"/>
      <w:marRight w:val="0"/>
      <w:marTop w:val="0"/>
      <w:marBottom w:val="0"/>
      <w:divBdr>
        <w:top w:val="none" w:sz="0" w:space="0" w:color="auto"/>
        <w:left w:val="none" w:sz="0" w:space="0" w:color="auto"/>
        <w:bottom w:val="none" w:sz="0" w:space="0" w:color="auto"/>
        <w:right w:val="none" w:sz="0" w:space="0" w:color="auto"/>
      </w:divBdr>
      <w:divsChild>
        <w:div w:id="1054501823">
          <w:marLeft w:val="0"/>
          <w:marRight w:val="0"/>
          <w:marTop w:val="0"/>
          <w:marBottom w:val="0"/>
          <w:divBdr>
            <w:top w:val="none" w:sz="0" w:space="0" w:color="auto"/>
            <w:left w:val="none" w:sz="0" w:space="0" w:color="auto"/>
            <w:bottom w:val="none" w:sz="0" w:space="0" w:color="auto"/>
            <w:right w:val="none" w:sz="0" w:space="0" w:color="auto"/>
          </w:divBdr>
          <w:divsChild>
            <w:div w:id="795367178">
              <w:marLeft w:val="0"/>
              <w:marRight w:val="0"/>
              <w:marTop w:val="0"/>
              <w:marBottom w:val="0"/>
              <w:divBdr>
                <w:top w:val="none" w:sz="0" w:space="0" w:color="auto"/>
                <w:left w:val="none" w:sz="0" w:space="0" w:color="auto"/>
                <w:bottom w:val="none" w:sz="0" w:space="0" w:color="auto"/>
                <w:right w:val="none" w:sz="0" w:space="0" w:color="auto"/>
              </w:divBdr>
              <w:divsChild>
                <w:div w:id="543949231">
                  <w:marLeft w:val="0"/>
                  <w:marRight w:val="0"/>
                  <w:marTop w:val="0"/>
                  <w:marBottom w:val="0"/>
                  <w:divBdr>
                    <w:top w:val="none" w:sz="0" w:space="0" w:color="auto"/>
                    <w:left w:val="none" w:sz="0" w:space="0" w:color="auto"/>
                    <w:bottom w:val="none" w:sz="0" w:space="0" w:color="auto"/>
                    <w:right w:val="none" w:sz="0" w:space="0" w:color="auto"/>
                  </w:divBdr>
                  <w:divsChild>
                    <w:div w:id="499781293">
                      <w:marLeft w:val="0"/>
                      <w:marRight w:val="-11550"/>
                      <w:marTop w:val="0"/>
                      <w:marBottom w:val="0"/>
                      <w:divBdr>
                        <w:top w:val="none" w:sz="0" w:space="0" w:color="auto"/>
                        <w:left w:val="none" w:sz="0" w:space="0" w:color="auto"/>
                        <w:bottom w:val="none" w:sz="0" w:space="0" w:color="auto"/>
                        <w:right w:val="none" w:sz="0" w:space="0" w:color="auto"/>
                      </w:divBdr>
                      <w:divsChild>
                        <w:div w:id="293757623">
                          <w:marLeft w:val="0"/>
                          <w:marRight w:val="0"/>
                          <w:marTop w:val="0"/>
                          <w:marBottom w:val="0"/>
                          <w:divBdr>
                            <w:top w:val="none" w:sz="0" w:space="0" w:color="auto"/>
                            <w:left w:val="none" w:sz="0" w:space="0" w:color="auto"/>
                            <w:bottom w:val="none" w:sz="0" w:space="0" w:color="auto"/>
                            <w:right w:val="none" w:sz="0" w:space="0" w:color="auto"/>
                          </w:divBdr>
                          <w:divsChild>
                            <w:div w:id="357006538">
                              <w:marLeft w:val="0"/>
                              <w:marRight w:val="0"/>
                              <w:marTop w:val="0"/>
                              <w:marBottom w:val="0"/>
                              <w:divBdr>
                                <w:top w:val="none" w:sz="0" w:space="0" w:color="auto"/>
                                <w:left w:val="none" w:sz="0" w:space="0" w:color="auto"/>
                                <w:bottom w:val="none" w:sz="0" w:space="0" w:color="auto"/>
                                <w:right w:val="none" w:sz="0" w:space="0" w:color="auto"/>
                              </w:divBdr>
                              <w:divsChild>
                                <w:div w:id="1485270618">
                                  <w:marLeft w:val="0"/>
                                  <w:marRight w:val="0"/>
                                  <w:marTop w:val="0"/>
                                  <w:marBottom w:val="0"/>
                                  <w:divBdr>
                                    <w:top w:val="none" w:sz="0" w:space="0" w:color="auto"/>
                                    <w:left w:val="none" w:sz="0" w:space="0" w:color="auto"/>
                                    <w:bottom w:val="none" w:sz="0" w:space="0" w:color="auto"/>
                                    <w:right w:val="none" w:sz="0" w:space="0" w:color="auto"/>
                                  </w:divBdr>
                                  <w:divsChild>
                                    <w:div w:id="1339845118">
                                      <w:marLeft w:val="0"/>
                                      <w:marRight w:val="0"/>
                                      <w:marTop w:val="0"/>
                                      <w:marBottom w:val="0"/>
                                      <w:divBdr>
                                        <w:top w:val="none" w:sz="0" w:space="0" w:color="auto"/>
                                        <w:left w:val="none" w:sz="0" w:space="0" w:color="auto"/>
                                        <w:bottom w:val="none" w:sz="0" w:space="0" w:color="auto"/>
                                        <w:right w:val="none" w:sz="0" w:space="0" w:color="auto"/>
                                      </w:divBdr>
                                      <w:divsChild>
                                        <w:div w:id="8216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001746">
      <w:bodyDiv w:val="1"/>
      <w:marLeft w:val="0"/>
      <w:marRight w:val="0"/>
      <w:marTop w:val="0"/>
      <w:marBottom w:val="0"/>
      <w:divBdr>
        <w:top w:val="none" w:sz="0" w:space="0" w:color="auto"/>
        <w:left w:val="none" w:sz="0" w:space="0" w:color="auto"/>
        <w:bottom w:val="none" w:sz="0" w:space="0" w:color="auto"/>
        <w:right w:val="none" w:sz="0" w:space="0" w:color="auto"/>
      </w:divBdr>
      <w:divsChild>
        <w:div w:id="474682814">
          <w:marLeft w:val="0"/>
          <w:marRight w:val="0"/>
          <w:marTop w:val="0"/>
          <w:marBottom w:val="0"/>
          <w:divBdr>
            <w:top w:val="none" w:sz="0" w:space="0" w:color="auto"/>
            <w:left w:val="none" w:sz="0" w:space="0" w:color="auto"/>
            <w:bottom w:val="none" w:sz="0" w:space="0" w:color="auto"/>
            <w:right w:val="none" w:sz="0" w:space="0" w:color="auto"/>
          </w:divBdr>
          <w:divsChild>
            <w:div w:id="2216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7746">
      <w:bodyDiv w:val="1"/>
      <w:marLeft w:val="0"/>
      <w:marRight w:val="0"/>
      <w:marTop w:val="0"/>
      <w:marBottom w:val="0"/>
      <w:divBdr>
        <w:top w:val="none" w:sz="0" w:space="0" w:color="auto"/>
        <w:left w:val="none" w:sz="0" w:space="0" w:color="auto"/>
        <w:bottom w:val="none" w:sz="0" w:space="0" w:color="auto"/>
        <w:right w:val="none" w:sz="0" w:space="0" w:color="auto"/>
      </w:divBdr>
      <w:divsChild>
        <w:div w:id="2143695940">
          <w:marLeft w:val="0"/>
          <w:marRight w:val="0"/>
          <w:marTop w:val="0"/>
          <w:marBottom w:val="0"/>
          <w:divBdr>
            <w:top w:val="none" w:sz="0" w:space="0" w:color="auto"/>
            <w:left w:val="none" w:sz="0" w:space="0" w:color="auto"/>
            <w:bottom w:val="none" w:sz="0" w:space="0" w:color="auto"/>
            <w:right w:val="none" w:sz="0" w:space="0" w:color="auto"/>
          </w:divBdr>
          <w:divsChild>
            <w:div w:id="667053107">
              <w:marLeft w:val="0"/>
              <w:marRight w:val="0"/>
              <w:marTop w:val="0"/>
              <w:marBottom w:val="0"/>
              <w:divBdr>
                <w:top w:val="none" w:sz="0" w:space="0" w:color="auto"/>
                <w:left w:val="none" w:sz="0" w:space="0" w:color="auto"/>
                <w:bottom w:val="none" w:sz="0" w:space="0" w:color="auto"/>
                <w:right w:val="none" w:sz="0" w:space="0" w:color="auto"/>
              </w:divBdr>
              <w:divsChild>
                <w:div w:id="1658604197">
                  <w:marLeft w:val="0"/>
                  <w:marRight w:val="0"/>
                  <w:marTop w:val="0"/>
                  <w:marBottom w:val="0"/>
                  <w:divBdr>
                    <w:top w:val="none" w:sz="0" w:space="0" w:color="auto"/>
                    <w:left w:val="none" w:sz="0" w:space="0" w:color="auto"/>
                    <w:bottom w:val="none" w:sz="0" w:space="0" w:color="auto"/>
                    <w:right w:val="none" w:sz="0" w:space="0" w:color="auto"/>
                  </w:divBdr>
                  <w:divsChild>
                    <w:div w:id="1527131215">
                      <w:marLeft w:val="0"/>
                      <w:marRight w:val="0"/>
                      <w:marTop w:val="0"/>
                      <w:marBottom w:val="0"/>
                      <w:divBdr>
                        <w:top w:val="none" w:sz="0" w:space="0" w:color="auto"/>
                        <w:left w:val="none" w:sz="0" w:space="0" w:color="auto"/>
                        <w:bottom w:val="none" w:sz="0" w:space="0" w:color="auto"/>
                        <w:right w:val="none" w:sz="0" w:space="0" w:color="auto"/>
                      </w:divBdr>
                      <w:divsChild>
                        <w:div w:id="1089355182">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780159">
      <w:bodyDiv w:val="1"/>
      <w:marLeft w:val="0"/>
      <w:marRight w:val="0"/>
      <w:marTop w:val="0"/>
      <w:marBottom w:val="0"/>
      <w:divBdr>
        <w:top w:val="none" w:sz="0" w:space="0" w:color="auto"/>
        <w:left w:val="none" w:sz="0" w:space="0" w:color="auto"/>
        <w:bottom w:val="none" w:sz="0" w:space="0" w:color="auto"/>
        <w:right w:val="none" w:sz="0" w:space="0" w:color="auto"/>
      </w:divBdr>
      <w:divsChild>
        <w:div w:id="343436521">
          <w:marLeft w:val="0"/>
          <w:marRight w:val="0"/>
          <w:marTop w:val="0"/>
          <w:marBottom w:val="0"/>
          <w:divBdr>
            <w:top w:val="none" w:sz="0" w:space="0" w:color="auto"/>
            <w:left w:val="none" w:sz="0" w:space="0" w:color="auto"/>
            <w:bottom w:val="none" w:sz="0" w:space="0" w:color="auto"/>
            <w:right w:val="none" w:sz="0" w:space="0" w:color="auto"/>
          </w:divBdr>
          <w:divsChild>
            <w:div w:id="820121034">
              <w:marLeft w:val="0"/>
              <w:marRight w:val="0"/>
              <w:marTop w:val="0"/>
              <w:marBottom w:val="0"/>
              <w:divBdr>
                <w:top w:val="none" w:sz="0" w:space="0" w:color="auto"/>
                <w:left w:val="none" w:sz="0" w:space="0" w:color="auto"/>
                <w:bottom w:val="none" w:sz="0" w:space="0" w:color="auto"/>
                <w:right w:val="none" w:sz="0" w:space="0" w:color="auto"/>
              </w:divBdr>
              <w:divsChild>
                <w:div w:id="1099909653">
                  <w:marLeft w:val="0"/>
                  <w:marRight w:val="0"/>
                  <w:marTop w:val="0"/>
                  <w:marBottom w:val="0"/>
                  <w:divBdr>
                    <w:top w:val="none" w:sz="0" w:space="0" w:color="auto"/>
                    <w:left w:val="none" w:sz="0" w:space="0" w:color="auto"/>
                    <w:bottom w:val="none" w:sz="0" w:space="0" w:color="auto"/>
                    <w:right w:val="none" w:sz="0" w:space="0" w:color="auto"/>
                  </w:divBdr>
                  <w:divsChild>
                    <w:div w:id="12851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241705">
      <w:bodyDiv w:val="1"/>
      <w:marLeft w:val="0"/>
      <w:marRight w:val="0"/>
      <w:marTop w:val="0"/>
      <w:marBottom w:val="0"/>
      <w:divBdr>
        <w:top w:val="none" w:sz="0" w:space="0" w:color="auto"/>
        <w:left w:val="none" w:sz="0" w:space="0" w:color="auto"/>
        <w:bottom w:val="none" w:sz="0" w:space="0" w:color="auto"/>
        <w:right w:val="none" w:sz="0" w:space="0" w:color="auto"/>
      </w:divBdr>
      <w:divsChild>
        <w:div w:id="493956738">
          <w:marLeft w:val="0"/>
          <w:marRight w:val="0"/>
          <w:marTop w:val="0"/>
          <w:marBottom w:val="0"/>
          <w:divBdr>
            <w:top w:val="none" w:sz="0" w:space="0" w:color="auto"/>
            <w:left w:val="none" w:sz="0" w:space="0" w:color="auto"/>
            <w:bottom w:val="none" w:sz="0" w:space="0" w:color="auto"/>
            <w:right w:val="none" w:sz="0" w:space="0" w:color="auto"/>
          </w:divBdr>
          <w:divsChild>
            <w:div w:id="2142574754">
              <w:marLeft w:val="0"/>
              <w:marRight w:val="0"/>
              <w:marTop w:val="0"/>
              <w:marBottom w:val="0"/>
              <w:divBdr>
                <w:top w:val="none" w:sz="0" w:space="0" w:color="auto"/>
                <w:left w:val="none" w:sz="0" w:space="0" w:color="auto"/>
                <w:bottom w:val="none" w:sz="0" w:space="0" w:color="auto"/>
                <w:right w:val="none" w:sz="0" w:space="0" w:color="auto"/>
              </w:divBdr>
              <w:divsChild>
                <w:div w:id="131949535">
                  <w:marLeft w:val="0"/>
                  <w:marRight w:val="0"/>
                  <w:marTop w:val="0"/>
                  <w:marBottom w:val="0"/>
                  <w:divBdr>
                    <w:top w:val="none" w:sz="0" w:space="0" w:color="auto"/>
                    <w:left w:val="none" w:sz="0" w:space="0" w:color="auto"/>
                    <w:bottom w:val="none" w:sz="0" w:space="0" w:color="auto"/>
                    <w:right w:val="none" w:sz="0" w:space="0" w:color="auto"/>
                  </w:divBdr>
                  <w:divsChild>
                    <w:div w:id="944389681">
                      <w:marLeft w:val="0"/>
                      <w:marRight w:val="0"/>
                      <w:marTop w:val="0"/>
                      <w:marBottom w:val="0"/>
                      <w:divBdr>
                        <w:top w:val="none" w:sz="0" w:space="0" w:color="auto"/>
                        <w:left w:val="none" w:sz="0" w:space="0" w:color="auto"/>
                        <w:bottom w:val="none" w:sz="0" w:space="0" w:color="auto"/>
                        <w:right w:val="none" w:sz="0" w:space="0" w:color="auto"/>
                      </w:divBdr>
                      <w:divsChild>
                        <w:div w:id="1041246843">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49934">
      <w:bodyDiv w:val="1"/>
      <w:marLeft w:val="0"/>
      <w:marRight w:val="0"/>
      <w:marTop w:val="0"/>
      <w:marBottom w:val="0"/>
      <w:divBdr>
        <w:top w:val="none" w:sz="0" w:space="0" w:color="auto"/>
        <w:left w:val="none" w:sz="0" w:space="0" w:color="auto"/>
        <w:bottom w:val="none" w:sz="0" w:space="0" w:color="auto"/>
        <w:right w:val="none" w:sz="0" w:space="0" w:color="auto"/>
      </w:divBdr>
      <w:divsChild>
        <w:div w:id="813565561">
          <w:marLeft w:val="0"/>
          <w:marRight w:val="0"/>
          <w:marTop w:val="0"/>
          <w:marBottom w:val="0"/>
          <w:divBdr>
            <w:top w:val="none" w:sz="0" w:space="0" w:color="auto"/>
            <w:left w:val="none" w:sz="0" w:space="0" w:color="auto"/>
            <w:bottom w:val="none" w:sz="0" w:space="0" w:color="auto"/>
            <w:right w:val="none" w:sz="0" w:space="0" w:color="auto"/>
          </w:divBdr>
          <w:divsChild>
            <w:div w:id="100495276">
              <w:marLeft w:val="0"/>
              <w:marRight w:val="0"/>
              <w:marTop w:val="0"/>
              <w:marBottom w:val="0"/>
              <w:divBdr>
                <w:top w:val="none" w:sz="0" w:space="0" w:color="auto"/>
                <w:left w:val="none" w:sz="0" w:space="0" w:color="auto"/>
                <w:bottom w:val="none" w:sz="0" w:space="0" w:color="auto"/>
                <w:right w:val="none" w:sz="0" w:space="0" w:color="auto"/>
              </w:divBdr>
              <w:divsChild>
                <w:div w:id="503784487">
                  <w:marLeft w:val="0"/>
                  <w:marRight w:val="0"/>
                  <w:marTop w:val="0"/>
                  <w:marBottom w:val="750"/>
                  <w:divBdr>
                    <w:top w:val="single" w:sz="2" w:space="0" w:color="FFFFFF"/>
                    <w:left w:val="single" w:sz="18" w:space="0" w:color="FFFFFF"/>
                    <w:bottom w:val="single" w:sz="2" w:space="0" w:color="FFFFFF"/>
                    <w:right w:val="single" w:sz="18" w:space="0" w:color="FFFFFF"/>
                  </w:divBdr>
                  <w:divsChild>
                    <w:div w:id="1843934229">
                      <w:marLeft w:val="0"/>
                      <w:marRight w:val="0"/>
                      <w:marTop w:val="0"/>
                      <w:marBottom w:val="0"/>
                      <w:divBdr>
                        <w:top w:val="none" w:sz="0" w:space="0" w:color="auto"/>
                        <w:left w:val="none" w:sz="0" w:space="0" w:color="auto"/>
                        <w:bottom w:val="none" w:sz="0" w:space="0" w:color="auto"/>
                        <w:right w:val="none" w:sz="0" w:space="0" w:color="auto"/>
                      </w:divBdr>
                      <w:divsChild>
                        <w:div w:id="1201698840">
                          <w:marLeft w:val="0"/>
                          <w:marRight w:val="0"/>
                          <w:marTop w:val="0"/>
                          <w:marBottom w:val="0"/>
                          <w:divBdr>
                            <w:top w:val="none" w:sz="0" w:space="0" w:color="auto"/>
                            <w:left w:val="none" w:sz="0" w:space="0" w:color="auto"/>
                            <w:bottom w:val="none" w:sz="0" w:space="0" w:color="auto"/>
                            <w:right w:val="none" w:sz="0" w:space="0" w:color="auto"/>
                          </w:divBdr>
                          <w:divsChild>
                            <w:div w:id="360784583">
                              <w:marLeft w:val="0"/>
                              <w:marRight w:val="0"/>
                              <w:marTop w:val="0"/>
                              <w:marBottom w:val="0"/>
                              <w:divBdr>
                                <w:top w:val="none" w:sz="0" w:space="0" w:color="auto"/>
                                <w:left w:val="none" w:sz="0" w:space="0" w:color="auto"/>
                                <w:bottom w:val="none" w:sz="0" w:space="0" w:color="auto"/>
                                <w:right w:val="none" w:sz="0" w:space="0" w:color="auto"/>
                              </w:divBdr>
                              <w:divsChild>
                                <w:div w:id="1028484801">
                                  <w:marLeft w:val="0"/>
                                  <w:marRight w:val="45"/>
                                  <w:marTop w:val="0"/>
                                  <w:marBottom w:val="45"/>
                                  <w:divBdr>
                                    <w:top w:val="none" w:sz="0" w:space="0" w:color="auto"/>
                                    <w:left w:val="none" w:sz="0" w:space="0" w:color="auto"/>
                                    <w:bottom w:val="none" w:sz="0" w:space="0" w:color="auto"/>
                                    <w:right w:val="none" w:sz="0" w:space="0" w:color="auto"/>
                                  </w:divBdr>
                                  <w:divsChild>
                                    <w:div w:id="18093923">
                                      <w:marLeft w:val="0"/>
                                      <w:marRight w:val="0"/>
                                      <w:marTop w:val="0"/>
                                      <w:marBottom w:val="0"/>
                                      <w:divBdr>
                                        <w:top w:val="none" w:sz="0" w:space="0" w:color="auto"/>
                                        <w:left w:val="none" w:sz="0" w:space="0" w:color="auto"/>
                                        <w:bottom w:val="none" w:sz="0" w:space="0" w:color="auto"/>
                                        <w:right w:val="none" w:sz="0" w:space="0" w:color="auto"/>
                                      </w:divBdr>
                                      <w:divsChild>
                                        <w:div w:id="17017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768197">
      <w:bodyDiv w:val="1"/>
      <w:marLeft w:val="0"/>
      <w:marRight w:val="0"/>
      <w:marTop w:val="0"/>
      <w:marBottom w:val="0"/>
      <w:divBdr>
        <w:top w:val="none" w:sz="0" w:space="0" w:color="auto"/>
        <w:left w:val="none" w:sz="0" w:space="0" w:color="auto"/>
        <w:bottom w:val="none" w:sz="0" w:space="0" w:color="auto"/>
        <w:right w:val="none" w:sz="0" w:space="0" w:color="auto"/>
      </w:divBdr>
      <w:divsChild>
        <w:div w:id="240987531">
          <w:marLeft w:val="0"/>
          <w:marRight w:val="0"/>
          <w:marTop w:val="0"/>
          <w:marBottom w:val="0"/>
          <w:divBdr>
            <w:top w:val="none" w:sz="0" w:space="0" w:color="auto"/>
            <w:left w:val="none" w:sz="0" w:space="0" w:color="auto"/>
            <w:bottom w:val="none" w:sz="0" w:space="0" w:color="auto"/>
            <w:right w:val="none" w:sz="0" w:space="0" w:color="auto"/>
          </w:divBdr>
          <w:divsChild>
            <w:div w:id="1754350974">
              <w:marLeft w:val="0"/>
              <w:marRight w:val="0"/>
              <w:marTop w:val="0"/>
              <w:marBottom w:val="0"/>
              <w:divBdr>
                <w:top w:val="none" w:sz="0" w:space="0" w:color="auto"/>
                <w:left w:val="none" w:sz="0" w:space="0" w:color="auto"/>
                <w:bottom w:val="none" w:sz="0" w:space="0" w:color="auto"/>
                <w:right w:val="none" w:sz="0" w:space="0" w:color="auto"/>
              </w:divBdr>
              <w:divsChild>
                <w:div w:id="2046175498">
                  <w:marLeft w:val="0"/>
                  <w:marRight w:val="0"/>
                  <w:marTop w:val="0"/>
                  <w:marBottom w:val="0"/>
                  <w:divBdr>
                    <w:top w:val="none" w:sz="0" w:space="0" w:color="auto"/>
                    <w:left w:val="none" w:sz="0" w:space="0" w:color="auto"/>
                    <w:bottom w:val="none" w:sz="0" w:space="0" w:color="auto"/>
                    <w:right w:val="none" w:sz="0" w:space="0" w:color="auto"/>
                  </w:divBdr>
                  <w:divsChild>
                    <w:div w:id="1392659845">
                      <w:marLeft w:val="0"/>
                      <w:marRight w:val="0"/>
                      <w:marTop w:val="0"/>
                      <w:marBottom w:val="0"/>
                      <w:divBdr>
                        <w:top w:val="none" w:sz="0" w:space="0" w:color="auto"/>
                        <w:left w:val="none" w:sz="0" w:space="0" w:color="auto"/>
                        <w:bottom w:val="none" w:sz="0" w:space="0" w:color="auto"/>
                        <w:right w:val="none" w:sz="0" w:space="0" w:color="auto"/>
                      </w:divBdr>
                      <w:divsChild>
                        <w:div w:id="1429697369">
                          <w:marLeft w:val="450"/>
                          <w:marRight w:val="0"/>
                          <w:marTop w:val="36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77590086">
      <w:bodyDiv w:val="1"/>
      <w:marLeft w:val="0"/>
      <w:marRight w:val="0"/>
      <w:marTop w:val="0"/>
      <w:marBottom w:val="0"/>
      <w:divBdr>
        <w:top w:val="none" w:sz="0" w:space="0" w:color="auto"/>
        <w:left w:val="none" w:sz="0" w:space="0" w:color="auto"/>
        <w:bottom w:val="none" w:sz="0" w:space="0" w:color="auto"/>
        <w:right w:val="none" w:sz="0" w:space="0" w:color="auto"/>
      </w:divBdr>
      <w:divsChild>
        <w:div w:id="151024871">
          <w:marLeft w:val="0"/>
          <w:marRight w:val="0"/>
          <w:marTop w:val="0"/>
          <w:marBottom w:val="0"/>
          <w:divBdr>
            <w:top w:val="none" w:sz="0" w:space="0" w:color="auto"/>
            <w:left w:val="none" w:sz="0" w:space="0" w:color="auto"/>
            <w:bottom w:val="none" w:sz="0" w:space="0" w:color="auto"/>
            <w:right w:val="none" w:sz="0" w:space="0" w:color="auto"/>
          </w:divBdr>
          <w:divsChild>
            <w:div w:id="1162744290">
              <w:marLeft w:val="0"/>
              <w:marRight w:val="0"/>
              <w:marTop w:val="0"/>
              <w:marBottom w:val="0"/>
              <w:divBdr>
                <w:top w:val="none" w:sz="0" w:space="0" w:color="auto"/>
                <w:left w:val="none" w:sz="0" w:space="0" w:color="auto"/>
                <w:bottom w:val="none" w:sz="0" w:space="0" w:color="auto"/>
                <w:right w:val="none" w:sz="0" w:space="0" w:color="auto"/>
              </w:divBdr>
              <w:divsChild>
                <w:div w:id="766925522">
                  <w:marLeft w:val="0"/>
                  <w:marRight w:val="0"/>
                  <w:marTop w:val="0"/>
                  <w:marBottom w:val="0"/>
                  <w:divBdr>
                    <w:top w:val="none" w:sz="0" w:space="0" w:color="auto"/>
                    <w:left w:val="none" w:sz="0" w:space="0" w:color="auto"/>
                    <w:bottom w:val="none" w:sz="0" w:space="0" w:color="auto"/>
                    <w:right w:val="none" w:sz="0" w:space="0" w:color="auto"/>
                  </w:divBdr>
                  <w:divsChild>
                    <w:div w:id="1502889066">
                      <w:marLeft w:val="0"/>
                      <w:marRight w:val="0"/>
                      <w:marTop w:val="0"/>
                      <w:marBottom w:val="0"/>
                      <w:divBdr>
                        <w:top w:val="none" w:sz="0" w:space="0" w:color="auto"/>
                        <w:left w:val="none" w:sz="0" w:space="0" w:color="auto"/>
                        <w:bottom w:val="none" w:sz="0" w:space="0" w:color="auto"/>
                        <w:right w:val="none" w:sz="0" w:space="0" w:color="auto"/>
                      </w:divBdr>
                      <w:divsChild>
                        <w:div w:id="1854151814">
                          <w:marLeft w:val="450"/>
                          <w:marRight w:val="0"/>
                          <w:marTop w:val="36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9767325">
      <w:bodyDiv w:val="1"/>
      <w:marLeft w:val="0"/>
      <w:marRight w:val="0"/>
      <w:marTop w:val="0"/>
      <w:marBottom w:val="0"/>
      <w:divBdr>
        <w:top w:val="none" w:sz="0" w:space="0" w:color="auto"/>
        <w:left w:val="none" w:sz="0" w:space="0" w:color="auto"/>
        <w:bottom w:val="none" w:sz="0" w:space="0" w:color="auto"/>
        <w:right w:val="none" w:sz="0" w:space="0" w:color="auto"/>
      </w:divBdr>
      <w:divsChild>
        <w:div w:id="1859807575">
          <w:marLeft w:val="0"/>
          <w:marRight w:val="0"/>
          <w:marTop w:val="150"/>
          <w:marBottom w:val="0"/>
          <w:divBdr>
            <w:top w:val="single" w:sz="6" w:space="0" w:color="FFFFFF"/>
            <w:left w:val="single" w:sz="6" w:space="0" w:color="FFFFFF"/>
            <w:bottom w:val="single" w:sz="6" w:space="0" w:color="FFFFFF"/>
            <w:right w:val="single" w:sz="6" w:space="0" w:color="FFFFFF"/>
          </w:divBdr>
          <w:divsChild>
            <w:div w:id="1244946415">
              <w:marLeft w:val="0"/>
              <w:marRight w:val="0"/>
              <w:marTop w:val="100"/>
              <w:marBottom w:val="100"/>
              <w:divBdr>
                <w:top w:val="none" w:sz="0" w:space="0" w:color="auto"/>
                <w:left w:val="none" w:sz="0" w:space="0" w:color="auto"/>
                <w:bottom w:val="none" w:sz="0" w:space="0" w:color="auto"/>
                <w:right w:val="none" w:sz="0" w:space="0" w:color="auto"/>
              </w:divBdr>
              <w:divsChild>
                <w:div w:id="1383410236">
                  <w:marLeft w:val="0"/>
                  <w:marRight w:val="0"/>
                  <w:marTop w:val="0"/>
                  <w:marBottom w:val="0"/>
                  <w:divBdr>
                    <w:top w:val="none" w:sz="0" w:space="0" w:color="auto"/>
                    <w:left w:val="none" w:sz="0" w:space="0" w:color="auto"/>
                    <w:bottom w:val="none" w:sz="0" w:space="0" w:color="auto"/>
                    <w:right w:val="none" w:sz="0" w:space="0" w:color="auto"/>
                  </w:divBdr>
                  <w:divsChild>
                    <w:div w:id="538906080">
                      <w:marLeft w:val="0"/>
                      <w:marRight w:val="0"/>
                      <w:marTop w:val="150"/>
                      <w:marBottom w:val="0"/>
                      <w:divBdr>
                        <w:top w:val="double" w:sz="6" w:space="0" w:color="E9E9E9"/>
                        <w:left w:val="double" w:sz="6" w:space="0" w:color="E9E9E9"/>
                        <w:bottom w:val="double" w:sz="6" w:space="0" w:color="E9E9E9"/>
                        <w:right w:val="double" w:sz="6" w:space="0" w:color="E9E9E9"/>
                      </w:divBdr>
                      <w:divsChild>
                        <w:div w:id="1191072041">
                          <w:marLeft w:val="0"/>
                          <w:marRight w:val="0"/>
                          <w:marTop w:val="0"/>
                          <w:marBottom w:val="0"/>
                          <w:divBdr>
                            <w:top w:val="single" w:sz="6" w:space="0" w:color="E9E9E9"/>
                            <w:left w:val="single" w:sz="6" w:space="0" w:color="E9E9E9"/>
                            <w:bottom w:val="single" w:sz="6" w:space="0" w:color="E9E9E9"/>
                            <w:right w:val="single" w:sz="6" w:space="0" w:color="E9E9E9"/>
                          </w:divBdr>
                        </w:div>
                      </w:divsChild>
                    </w:div>
                  </w:divsChild>
                </w:div>
              </w:divsChild>
            </w:div>
          </w:divsChild>
        </w:div>
      </w:divsChild>
    </w:div>
    <w:div w:id="1763065060">
      <w:bodyDiv w:val="1"/>
      <w:marLeft w:val="0"/>
      <w:marRight w:val="0"/>
      <w:marTop w:val="0"/>
      <w:marBottom w:val="0"/>
      <w:divBdr>
        <w:top w:val="none" w:sz="0" w:space="0" w:color="auto"/>
        <w:left w:val="none" w:sz="0" w:space="0" w:color="auto"/>
        <w:bottom w:val="none" w:sz="0" w:space="0" w:color="auto"/>
        <w:right w:val="none" w:sz="0" w:space="0" w:color="auto"/>
      </w:divBdr>
      <w:divsChild>
        <w:div w:id="868026715">
          <w:marLeft w:val="0"/>
          <w:marRight w:val="0"/>
          <w:marTop w:val="0"/>
          <w:marBottom w:val="0"/>
          <w:divBdr>
            <w:top w:val="none" w:sz="0" w:space="0" w:color="auto"/>
            <w:left w:val="none" w:sz="0" w:space="0" w:color="auto"/>
            <w:bottom w:val="none" w:sz="0" w:space="0" w:color="auto"/>
            <w:right w:val="none" w:sz="0" w:space="0" w:color="auto"/>
          </w:divBdr>
          <w:divsChild>
            <w:div w:id="1973053385">
              <w:marLeft w:val="0"/>
              <w:marRight w:val="0"/>
              <w:marTop w:val="0"/>
              <w:marBottom w:val="0"/>
              <w:divBdr>
                <w:top w:val="none" w:sz="0" w:space="0" w:color="auto"/>
                <w:left w:val="none" w:sz="0" w:space="0" w:color="auto"/>
                <w:bottom w:val="none" w:sz="0" w:space="0" w:color="auto"/>
                <w:right w:val="none" w:sz="0" w:space="0" w:color="auto"/>
              </w:divBdr>
              <w:divsChild>
                <w:div w:id="770589053">
                  <w:marLeft w:val="0"/>
                  <w:marRight w:val="0"/>
                  <w:marTop w:val="0"/>
                  <w:marBottom w:val="0"/>
                  <w:divBdr>
                    <w:top w:val="none" w:sz="0" w:space="0" w:color="auto"/>
                    <w:left w:val="none" w:sz="0" w:space="0" w:color="auto"/>
                    <w:bottom w:val="none" w:sz="0" w:space="0" w:color="auto"/>
                    <w:right w:val="none" w:sz="0" w:space="0" w:color="auto"/>
                  </w:divBdr>
                  <w:divsChild>
                    <w:div w:id="1395546706">
                      <w:marLeft w:val="0"/>
                      <w:marRight w:val="0"/>
                      <w:marTop w:val="0"/>
                      <w:marBottom w:val="0"/>
                      <w:divBdr>
                        <w:top w:val="none" w:sz="0" w:space="0" w:color="auto"/>
                        <w:left w:val="none" w:sz="0" w:space="0" w:color="auto"/>
                        <w:bottom w:val="none" w:sz="0" w:space="0" w:color="auto"/>
                        <w:right w:val="none" w:sz="0" w:space="0" w:color="auto"/>
                      </w:divBdr>
                      <w:divsChild>
                        <w:div w:id="1499226421">
                          <w:marLeft w:val="0"/>
                          <w:marRight w:val="0"/>
                          <w:marTop w:val="0"/>
                          <w:marBottom w:val="0"/>
                          <w:divBdr>
                            <w:top w:val="none" w:sz="0" w:space="0" w:color="auto"/>
                            <w:left w:val="none" w:sz="0" w:space="0" w:color="auto"/>
                            <w:bottom w:val="none" w:sz="0" w:space="0" w:color="auto"/>
                            <w:right w:val="none" w:sz="0" w:space="0" w:color="auto"/>
                          </w:divBdr>
                          <w:divsChild>
                            <w:div w:id="648703810">
                              <w:marLeft w:val="0"/>
                              <w:marRight w:val="0"/>
                              <w:marTop w:val="0"/>
                              <w:marBottom w:val="0"/>
                              <w:divBdr>
                                <w:top w:val="none" w:sz="0" w:space="0" w:color="auto"/>
                                <w:left w:val="none" w:sz="0" w:space="0" w:color="auto"/>
                                <w:bottom w:val="none" w:sz="0" w:space="0" w:color="auto"/>
                                <w:right w:val="none" w:sz="0" w:space="0" w:color="auto"/>
                              </w:divBdr>
                              <w:divsChild>
                                <w:div w:id="920480937">
                                  <w:marLeft w:val="0"/>
                                  <w:marRight w:val="0"/>
                                  <w:marTop w:val="0"/>
                                  <w:marBottom w:val="0"/>
                                  <w:divBdr>
                                    <w:top w:val="none" w:sz="0" w:space="0" w:color="auto"/>
                                    <w:left w:val="none" w:sz="0" w:space="0" w:color="auto"/>
                                    <w:bottom w:val="none" w:sz="0" w:space="0" w:color="auto"/>
                                    <w:right w:val="none" w:sz="0" w:space="0" w:color="auto"/>
                                  </w:divBdr>
                                  <w:divsChild>
                                    <w:div w:id="472137083">
                                      <w:marLeft w:val="0"/>
                                      <w:marRight w:val="0"/>
                                      <w:marTop w:val="0"/>
                                      <w:marBottom w:val="0"/>
                                      <w:divBdr>
                                        <w:top w:val="none" w:sz="0" w:space="0" w:color="auto"/>
                                        <w:left w:val="none" w:sz="0" w:space="0" w:color="auto"/>
                                        <w:bottom w:val="none" w:sz="0" w:space="0" w:color="auto"/>
                                        <w:right w:val="none" w:sz="0" w:space="0" w:color="auto"/>
                                      </w:divBdr>
                                      <w:divsChild>
                                        <w:div w:id="14690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493669">
      <w:bodyDiv w:val="1"/>
      <w:marLeft w:val="0"/>
      <w:marRight w:val="0"/>
      <w:marTop w:val="0"/>
      <w:marBottom w:val="0"/>
      <w:divBdr>
        <w:top w:val="none" w:sz="0" w:space="0" w:color="auto"/>
        <w:left w:val="none" w:sz="0" w:space="0" w:color="auto"/>
        <w:bottom w:val="none" w:sz="0" w:space="0" w:color="auto"/>
        <w:right w:val="none" w:sz="0" w:space="0" w:color="auto"/>
      </w:divBdr>
      <w:divsChild>
        <w:div w:id="1153568728">
          <w:marLeft w:val="0"/>
          <w:marRight w:val="0"/>
          <w:marTop w:val="0"/>
          <w:marBottom w:val="0"/>
          <w:divBdr>
            <w:top w:val="none" w:sz="0" w:space="0" w:color="auto"/>
            <w:left w:val="none" w:sz="0" w:space="0" w:color="auto"/>
            <w:bottom w:val="none" w:sz="0" w:space="0" w:color="auto"/>
            <w:right w:val="none" w:sz="0" w:space="0" w:color="auto"/>
          </w:divBdr>
          <w:divsChild>
            <w:div w:id="755595551">
              <w:marLeft w:val="0"/>
              <w:marRight w:val="0"/>
              <w:marTop w:val="0"/>
              <w:marBottom w:val="0"/>
              <w:divBdr>
                <w:top w:val="none" w:sz="0" w:space="0" w:color="auto"/>
                <w:left w:val="none" w:sz="0" w:space="0" w:color="auto"/>
                <w:bottom w:val="none" w:sz="0" w:space="0" w:color="auto"/>
                <w:right w:val="none" w:sz="0" w:space="0" w:color="auto"/>
              </w:divBdr>
              <w:divsChild>
                <w:div w:id="36323437">
                  <w:marLeft w:val="0"/>
                  <w:marRight w:val="0"/>
                  <w:marTop w:val="0"/>
                  <w:marBottom w:val="0"/>
                  <w:divBdr>
                    <w:top w:val="none" w:sz="0" w:space="0" w:color="auto"/>
                    <w:left w:val="none" w:sz="0" w:space="0" w:color="auto"/>
                    <w:bottom w:val="none" w:sz="0" w:space="0" w:color="auto"/>
                    <w:right w:val="none" w:sz="0" w:space="0" w:color="auto"/>
                  </w:divBdr>
                  <w:divsChild>
                    <w:div w:id="1493327458">
                      <w:marLeft w:val="0"/>
                      <w:marRight w:val="0"/>
                      <w:marTop w:val="0"/>
                      <w:marBottom w:val="0"/>
                      <w:divBdr>
                        <w:top w:val="none" w:sz="0" w:space="0" w:color="auto"/>
                        <w:left w:val="none" w:sz="0" w:space="0" w:color="auto"/>
                        <w:bottom w:val="none" w:sz="0" w:space="0" w:color="auto"/>
                        <w:right w:val="none" w:sz="0" w:space="0" w:color="auto"/>
                      </w:divBdr>
                      <w:divsChild>
                        <w:div w:id="1406999109">
                          <w:marLeft w:val="0"/>
                          <w:marRight w:val="0"/>
                          <w:marTop w:val="0"/>
                          <w:marBottom w:val="0"/>
                          <w:divBdr>
                            <w:top w:val="none" w:sz="0" w:space="0" w:color="auto"/>
                            <w:left w:val="none" w:sz="0" w:space="0" w:color="auto"/>
                            <w:bottom w:val="none" w:sz="0" w:space="0" w:color="auto"/>
                            <w:right w:val="none" w:sz="0" w:space="0" w:color="auto"/>
                          </w:divBdr>
                          <w:divsChild>
                            <w:div w:id="10956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957320">
      <w:bodyDiv w:val="1"/>
      <w:marLeft w:val="0"/>
      <w:marRight w:val="0"/>
      <w:marTop w:val="0"/>
      <w:marBottom w:val="0"/>
      <w:divBdr>
        <w:top w:val="none" w:sz="0" w:space="0" w:color="auto"/>
        <w:left w:val="none" w:sz="0" w:space="0" w:color="auto"/>
        <w:bottom w:val="none" w:sz="0" w:space="0" w:color="auto"/>
        <w:right w:val="none" w:sz="0" w:space="0" w:color="auto"/>
      </w:divBdr>
      <w:divsChild>
        <w:div w:id="1599172953">
          <w:marLeft w:val="0"/>
          <w:marRight w:val="0"/>
          <w:marTop w:val="0"/>
          <w:marBottom w:val="0"/>
          <w:divBdr>
            <w:top w:val="none" w:sz="0" w:space="0" w:color="auto"/>
            <w:left w:val="none" w:sz="0" w:space="0" w:color="auto"/>
            <w:bottom w:val="none" w:sz="0" w:space="0" w:color="auto"/>
            <w:right w:val="none" w:sz="0" w:space="0" w:color="auto"/>
          </w:divBdr>
          <w:divsChild>
            <w:div w:id="1656568138">
              <w:marLeft w:val="0"/>
              <w:marRight w:val="0"/>
              <w:marTop w:val="0"/>
              <w:marBottom w:val="0"/>
              <w:divBdr>
                <w:top w:val="none" w:sz="0" w:space="0" w:color="auto"/>
                <w:left w:val="none" w:sz="0" w:space="0" w:color="auto"/>
                <w:bottom w:val="none" w:sz="0" w:space="0" w:color="auto"/>
                <w:right w:val="none" w:sz="0" w:space="0" w:color="auto"/>
              </w:divBdr>
              <w:divsChild>
                <w:div w:id="1692995975">
                  <w:marLeft w:val="0"/>
                  <w:marRight w:val="0"/>
                  <w:marTop w:val="0"/>
                  <w:marBottom w:val="0"/>
                  <w:divBdr>
                    <w:top w:val="none" w:sz="0" w:space="0" w:color="auto"/>
                    <w:left w:val="none" w:sz="0" w:space="0" w:color="auto"/>
                    <w:bottom w:val="none" w:sz="0" w:space="0" w:color="auto"/>
                    <w:right w:val="none" w:sz="0" w:space="0" w:color="auto"/>
                  </w:divBdr>
                  <w:divsChild>
                    <w:div w:id="21082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ncsu.edu/sparcs/compliance/export-controls/exports-tree/exports-tree-embarg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lobaltradelawblog.com/2013/04/02/streamlining-the-system-more-baby-steps-toward-reducing-export-compliance-burdens/" TargetMode="External"/><Relationship Id="rId4" Type="http://schemas.openxmlformats.org/officeDocument/2006/relationships/settings" Target="settings.xml"/><Relationship Id="rId9" Type="http://schemas.openxmlformats.org/officeDocument/2006/relationships/hyperlink" Target="http://www.state.gov/strategictrad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195DB-640A-447B-9F70-97513EC87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3387</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Skoog</dc:creator>
  <cp:keywords/>
  <dc:description/>
  <cp:lastModifiedBy>Eric Skoog</cp:lastModifiedBy>
  <cp:revision>3</cp:revision>
  <cp:lastPrinted>2016-01-10T01:48:00Z</cp:lastPrinted>
  <dcterms:created xsi:type="dcterms:W3CDTF">2016-11-06T03:12:00Z</dcterms:created>
  <dcterms:modified xsi:type="dcterms:W3CDTF">2016-11-06T03:12:00Z</dcterms:modified>
</cp:coreProperties>
</file>