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D17EB4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D17EB4">
              <w:rPr>
                <w:sz w:val="13"/>
                <w:szCs w:val="13"/>
              </w:rPr>
              <w:t>gterra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D17EB4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GUSTAVO TERRA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660" w:type="dxa"/>
          </w:tcPr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>Monitoramento de Ordens de Produção no chão de fábrica desde a chegada da matéria-prima até a conclusão com o encerramento e apuração de variação;</w:t>
            </w:r>
          </w:p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 xml:space="preserve">Interface e Follow Up com departamentos envolvidos no processo de fabricação e suprimentos, de forma a garantir o cumprimento dos prazos previstos em Cronograma Master para atender o prazo contratual do cliente (OTD), </w:t>
            </w:r>
            <w:r>
              <w:rPr>
                <w:sz w:val="18"/>
                <w:szCs w:val="18"/>
              </w:rPr>
              <w:t>c</w:t>
            </w:r>
            <w:r w:rsidRPr="00D17EB4">
              <w:rPr>
                <w:sz w:val="18"/>
                <w:szCs w:val="18"/>
              </w:rPr>
              <w:t>onduzindo Reuniões de Produção Diária;</w:t>
            </w:r>
          </w:p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>Administração de Inventários (Slow Moving and Turn), gerenciando o melhor aproveitamento de estoques, utilizando alternativas de materiais e garantindo acuracidade, através de controle e trabalho junto ao Almoxarifado;</w:t>
            </w:r>
          </w:p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>Cotações e Negociações de componentes em fornecedores devidamente qualificados e Colocar Pedidos de Compras no Sistema e enviar ao Fornecedor;</w:t>
            </w:r>
          </w:p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>Manter Follow Up dos Pedidos junto ao Fornecedor até chegada do material no Recebimento;</w:t>
            </w:r>
          </w:p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>Monitorar Indices de Performance do Departamento (KPI´s);</w:t>
            </w:r>
          </w:p>
          <w:p w:rsidR="00D17EB4" w:rsidRPr="00D17EB4" w:rsidRDefault="00D17EB4" w:rsidP="00D17EB4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D17EB4">
              <w:rPr>
                <w:sz w:val="18"/>
                <w:szCs w:val="18"/>
              </w:rPr>
              <w:t>Análise e Preparação de Forecast de Componentes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90402D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lastRenderedPageBreak/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BD" w:rsidRDefault="00D20ABD" w:rsidP="002E4CCB">
      <w:r>
        <w:separator/>
      </w:r>
    </w:p>
  </w:endnote>
  <w:endnote w:type="continuationSeparator" w:id="0">
    <w:p w:rsidR="00D20ABD" w:rsidRDefault="00D20ABD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BD" w:rsidRDefault="00D20ABD" w:rsidP="002E4CCB">
      <w:r>
        <w:separator/>
      </w:r>
    </w:p>
  </w:footnote>
  <w:footnote w:type="continuationSeparator" w:id="0">
    <w:p w:rsidR="00D20ABD" w:rsidRDefault="00D20ABD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D16CC4"/>
    <w:rsid w:val="00D17EB4"/>
    <w:rsid w:val="00D20ABD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49</TotalTime>
  <Pages>2</Pages>
  <Words>350</Words>
  <Characters>1892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2238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19</cp:revision>
  <cp:lastPrinted>2003-08-28T09:26:00Z</cp:lastPrinted>
  <dcterms:created xsi:type="dcterms:W3CDTF">2015-10-29T14:06:00Z</dcterms:created>
  <dcterms:modified xsi:type="dcterms:W3CDTF">2015-10-30T18:44:00Z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