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4DB" w:rsidRDefault="00517F11">
      <w:r>
        <w:t xml:space="preserve">To the editors of </w:t>
      </w:r>
      <w:r w:rsidR="008C674B">
        <w:rPr>
          <w:i/>
        </w:rPr>
        <w:t>BMC Medicine</w:t>
      </w:r>
      <w:r>
        <w:t>:</w:t>
      </w:r>
    </w:p>
    <w:p w:rsidR="00517F11" w:rsidRDefault="003A259D">
      <w:r>
        <w:t>We</w:t>
      </w:r>
      <w:r w:rsidR="00517F11">
        <w:t xml:space="preserve"> submit the manuscript “</w:t>
      </w:r>
      <w:r w:rsidR="00517F11" w:rsidRPr="00517F11">
        <w:t>Risks of Type 2 Oral Polio Vaccine use in post-cessation outbreak response”</w:t>
      </w:r>
      <w:r w:rsidR="00517F11">
        <w:t xml:space="preserve">, for consideration for publication in </w:t>
      </w:r>
      <w:r w:rsidR="008C674B">
        <w:rPr>
          <w:i/>
        </w:rPr>
        <w:t>BMC Medicine</w:t>
      </w:r>
      <w:r w:rsidR="00517F11">
        <w:t>.  The coordinated removal of Type 2 oral polio vaccine (OPV</w:t>
      </w:r>
      <w:r w:rsidR="00686806">
        <w:t>2</w:t>
      </w:r>
      <w:r w:rsidR="00517F11">
        <w:t xml:space="preserve">) from immunization activities worldwide </w:t>
      </w:r>
      <w:r w:rsidR="00AC2BF9">
        <w:t xml:space="preserve">took place in April 2016, and </w:t>
      </w:r>
      <w:r w:rsidR="00517F11">
        <w:t xml:space="preserve">presents an unprecedented situation in global health – the intentional cessation of </w:t>
      </w:r>
      <w:r w:rsidR="00CD2623">
        <w:t xml:space="preserve">use of </w:t>
      </w:r>
      <w:r w:rsidR="00517F11">
        <w:t xml:space="preserve">a </w:t>
      </w:r>
      <w:r w:rsidR="00CD2623">
        <w:t xml:space="preserve">live attenuated </w:t>
      </w:r>
      <w:r w:rsidR="00517F11">
        <w:t>vaccine that</w:t>
      </w:r>
      <w:r w:rsidR="00AC2BF9">
        <w:t xml:space="preserve">, while </w:t>
      </w:r>
      <w:r w:rsidR="00517F11">
        <w:t xml:space="preserve">critical to the eradication of </w:t>
      </w:r>
      <w:r w:rsidR="00AC2BF9">
        <w:t xml:space="preserve">natural </w:t>
      </w:r>
      <w:r w:rsidR="00517F11">
        <w:t>Type 2 poliovirus, is known to have the ability to establish circulation in low-immunity populations</w:t>
      </w:r>
      <w:r w:rsidR="00AC2BF9">
        <w:t xml:space="preserve"> and revert to </w:t>
      </w:r>
      <w:r w:rsidR="00CD2623">
        <w:t>a</w:t>
      </w:r>
      <w:r w:rsidR="00517F11">
        <w:t xml:space="preserve"> </w:t>
      </w:r>
      <w:proofErr w:type="spellStart"/>
      <w:r w:rsidR="00517F11">
        <w:t>neurovirulent</w:t>
      </w:r>
      <w:proofErr w:type="spellEnd"/>
      <w:r w:rsidR="00517F11">
        <w:t xml:space="preserve"> phenotype over time.  </w:t>
      </w:r>
      <w:r w:rsidR="00844898">
        <w:t>T</w:t>
      </w:r>
      <w:r w:rsidR="00686806">
        <w:t xml:space="preserve">he </w:t>
      </w:r>
      <w:r w:rsidR="00844898">
        <w:t>success of the second global eradication of a</w:t>
      </w:r>
      <w:r w:rsidR="00686806">
        <w:t xml:space="preserve"> human pathogen hinges on removing all oral polio vaccine from use</w:t>
      </w:r>
      <w:r w:rsidR="00517F11">
        <w:t xml:space="preserve">, but this </w:t>
      </w:r>
      <w:r w:rsidR="00CD2623">
        <w:t>removal</w:t>
      </w:r>
      <w:r w:rsidR="00517F11">
        <w:t xml:space="preserve"> is not without </w:t>
      </w:r>
      <w:r w:rsidR="00686806">
        <w:t xml:space="preserve">its </w:t>
      </w:r>
      <w:r w:rsidR="00517F11">
        <w:t xml:space="preserve">attendant risks.  </w:t>
      </w:r>
    </w:p>
    <w:p w:rsidR="00517F11" w:rsidRDefault="00517F11">
      <w:r>
        <w:t xml:space="preserve">This manuscript </w:t>
      </w:r>
      <w:r w:rsidR="00686806">
        <w:t>describes</w:t>
      </w:r>
      <w:r>
        <w:t xml:space="preserve"> a modeling study of what we consider to be the primary risk to the success of </w:t>
      </w:r>
      <w:r w:rsidR="00CD2623">
        <w:t>OPV</w:t>
      </w:r>
      <w:r>
        <w:t xml:space="preserve">2 cessation – the continued persistence of vaccine-derived </w:t>
      </w:r>
      <w:r w:rsidR="00AC2BF9">
        <w:t xml:space="preserve">Type 2 </w:t>
      </w:r>
      <w:r>
        <w:t xml:space="preserve">poliovirus circulation, </w:t>
      </w:r>
      <w:r w:rsidR="00CD2623">
        <w:t>which would trigger</w:t>
      </w:r>
      <w:r>
        <w:t xml:space="preserve"> outbreak response activities </w:t>
      </w:r>
      <w:r w:rsidR="00CD2623">
        <w:t xml:space="preserve">that </w:t>
      </w:r>
      <w:r w:rsidR="00CD2623">
        <w:t>of necessity</w:t>
      </w:r>
      <w:r w:rsidR="00CD2623">
        <w:t xml:space="preserve"> will distribute</w:t>
      </w:r>
      <w:r w:rsidR="00AC2BF9">
        <w:t xml:space="preserve"> </w:t>
      </w:r>
      <w:r w:rsidR="00686806">
        <w:t>OPV2</w:t>
      </w:r>
      <w:r>
        <w:t xml:space="preserve">, </w:t>
      </w:r>
      <w:r w:rsidR="00CD2623">
        <w:t xml:space="preserve">and could </w:t>
      </w:r>
      <w:r w:rsidR="00AC2BF9">
        <w:t>thereby</w:t>
      </w:r>
      <w:r>
        <w:t xml:space="preserve"> seed the circulation of new vaccine-derived poliovirus</w:t>
      </w:r>
      <w:r w:rsidR="00844898">
        <w:t>es</w:t>
      </w:r>
      <w:r>
        <w:t>.</w:t>
      </w:r>
      <w:r w:rsidR="00AC2BF9">
        <w:t xml:space="preserve">  </w:t>
      </w:r>
      <w:r w:rsidR="003A259D">
        <w:t>We</w:t>
      </w:r>
      <w:r w:rsidR="002A3895">
        <w:t xml:space="preserve"> built</w:t>
      </w:r>
      <w:r w:rsidR="00686806">
        <w:t xml:space="preserve"> a model of polio transmission on a </w:t>
      </w:r>
      <w:r w:rsidR="008C674B">
        <w:t xml:space="preserve">subnational-level </w:t>
      </w:r>
      <w:proofErr w:type="spellStart"/>
      <w:r w:rsidR="008C674B">
        <w:t>metapopulation</w:t>
      </w:r>
      <w:proofErr w:type="spellEnd"/>
      <w:r w:rsidR="008C674B">
        <w:t xml:space="preserve"> network comprising </w:t>
      </w:r>
      <w:r w:rsidR="0084056F">
        <w:t>16</w:t>
      </w:r>
      <w:r w:rsidR="00686806">
        <w:t xml:space="preserve"> countries in West Africa.  This model is applied to estimate the risk of long-term circulation of vaccine-derived p</w:t>
      </w:r>
      <w:bookmarkStart w:id="0" w:name="_GoBack"/>
      <w:bookmarkEnd w:id="0"/>
      <w:r w:rsidR="00686806">
        <w:t>oliovirus following an outbreak response conducted according to current G</w:t>
      </w:r>
      <w:r w:rsidR="00844898">
        <w:t xml:space="preserve">lobal </w:t>
      </w:r>
      <w:r w:rsidR="00686806">
        <w:t>P</w:t>
      </w:r>
      <w:r w:rsidR="00844898">
        <w:t xml:space="preserve">olio </w:t>
      </w:r>
      <w:r w:rsidR="00686806">
        <w:t>E</w:t>
      </w:r>
      <w:r w:rsidR="00844898">
        <w:t xml:space="preserve">radication </w:t>
      </w:r>
      <w:r w:rsidR="00686806">
        <w:t>I</w:t>
      </w:r>
      <w:r w:rsidR="00844898">
        <w:t>nitiative</w:t>
      </w:r>
      <w:r w:rsidR="00686806">
        <w:t xml:space="preserve"> protocol within northern Nigeria, a region historically susceptible to the emergence and persistence of vaccine-derived polioviruses. This risk is projected </w:t>
      </w:r>
      <w:r w:rsidR="00844898">
        <w:t>over a 5-year horizon</w:t>
      </w:r>
      <w:r w:rsidR="00686806">
        <w:t xml:space="preserve"> under a wide range of assumptions about population immunity levels at and after vaccine cessation, migration rates, and vaccine transmission properties.  </w:t>
      </w:r>
    </w:p>
    <w:p w:rsidR="00686806" w:rsidRDefault="00686806">
      <w:r>
        <w:t>The results of the study indicate that once the cohort of immunologically naïve children born post-cessation grows to sufficient levels to support transmissi</w:t>
      </w:r>
      <w:r w:rsidR="00C303C0">
        <w:t>on, use of OPV2 in outbreak response presents a high</w:t>
      </w:r>
      <w:r>
        <w:t xml:space="preserve"> risk of </w:t>
      </w:r>
      <w:r w:rsidR="008C674B">
        <w:t xml:space="preserve">exporting Sabin-type poliovirus from the response region, which can establish </w:t>
      </w:r>
      <w:r>
        <w:t xml:space="preserve">long-term </w:t>
      </w:r>
      <w:r w:rsidR="00C303C0">
        <w:t xml:space="preserve">circulation in the importing </w:t>
      </w:r>
      <w:r w:rsidR="008C674B">
        <w:t>populations</w:t>
      </w:r>
      <w:r w:rsidR="00C303C0">
        <w:t>.  Under all but the most optimistic assumptions, this risk presents in the immediate future, within 1-3 years from today.  The manuscript concludes with a series of suggested actions that could mitigate this risk by accelerating the detection of and response to existing vaccine-derived poliovirus lineages.</w:t>
      </w:r>
    </w:p>
    <w:p w:rsidR="00C303C0" w:rsidRDefault="00C303C0">
      <w:r>
        <w:t xml:space="preserve">The results of this study will be of interest to </w:t>
      </w:r>
      <w:r w:rsidR="00FA2626">
        <w:t xml:space="preserve">public health </w:t>
      </w:r>
      <w:r>
        <w:t xml:space="preserve">researchers, </w:t>
      </w:r>
      <w:r w:rsidR="003D4AAA">
        <w:t>infectious disease</w:t>
      </w:r>
      <w:r>
        <w:t xml:space="preserve"> modelers, and policymakers both within the polio program and in other global vaccine-preventable disease control and elimination efforts.  Due to the historical significance of the potentially imminent eradication of a second human pathogen, </w:t>
      </w:r>
      <w:r w:rsidR="003A259D">
        <w:t>we</w:t>
      </w:r>
      <w:r>
        <w:t xml:space="preserve"> believe that the results </w:t>
      </w:r>
      <w:r w:rsidR="002A3895">
        <w:t>are</w:t>
      </w:r>
      <w:r w:rsidR="00FA2626">
        <w:t xml:space="preserve"> of broad interest to </w:t>
      </w:r>
      <w:r w:rsidR="0055765F">
        <w:t>practitioners of health sciences</w:t>
      </w:r>
      <w:r>
        <w:t>.</w:t>
      </w:r>
    </w:p>
    <w:p w:rsidR="00864A9D" w:rsidRDefault="00864A9D" w:rsidP="00864A9D">
      <w:r w:rsidRPr="00864A9D">
        <w:t xml:space="preserve">This manuscript describes </w:t>
      </w:r>
      <w:r w:rsidR="00533B08">
        <w:t xml:space="preserve">the </w:t>
      </w:r>
      <w:r w:rsidRPr="00864A9D">
        <w:t xml:space="preserve">original work </w:t>
      </w:r>
      <w:r w:rsidR="003A259D">
        <w:t>of the authors</w:t>
      </w:r>
      <w:r w:rsidRPr="00864A9D">
        <w:t>.</w:t>
      </w:r>
      <w:r w:rsidR="00FE6A4B">
        <w:t xml:space="preserve"> </w:t>
      </w:r>
      <w:r w:rsidRPr="00864A9D">
        <w:t xml:space="preserve"> The author</w:t>
      </w:r>
      <w:r w:rsidR="003A259D">
        <w:t xml:space="preserve">s </w:t>
      </w:r>
      <w:r w:rsidRPr="00864A9D">
        <w:t>declare no competing interests</w:t>
      </w:r>
      <w:r w:rsidR="002A3895">
        <w:t xml:space="preserve">.  </w:t>
      </w:r>
      <w:r w:rsidRPr="00864A9D">
        <w:t xml:space="preserve">Thank you for considering </w:t>
      </w:r>
      <w:r w:rsidR="002A3895">
        <w:t>this</w:t>
      </w:r>
      <w:r w:rsidRPr="00864A9D">
        <w:t xml:space="preserve"> manuscript, and </w:t>
      </w:r>
      <w:r w:rsidR="003A259D">
        <w:t>we</w:t>
      </w:r>
      <w:r w:rsidRPr="00864A9D">
        <w:t xml:space="preserve"> look forward to your response.</w:t>
      </w:r>
    </w:p>
    <w:p w:rsidR="00844898" w:rsidRDefault="00844898" w:rsidP="00864A9D">
      <w:r>
        <w:t>Thank you,</w:t>
      </w:r>
    </w:p>
    <w:p w:rsidR="00844898" w:rsidRDefault="00844898" w:rsidP="00864A9D">
      <w:r>
        <w:t>Dr. Kevin McCarthy</w:t>
      </w:r>
    </w:p>
    <w:p w:rsidR="00844898" w:rsidRDefault="00844898" w:rsidP="00864A9D">
      <w:r>
        <w:t>Senior Research Scientist</w:t>
      </w:r>
    </w:p>
    <w:p w:rsidR="00844898" w:rsidRPr="00864A9D" w:rsidRDefault="00844898" w:rsidP="0055765F">
      <w:pPr>
        <w:spacing w:line="240" w:lineRule="auto"/>
      </w:pPr>
      <w:r>
        <w:t>Institute for Disease Modeling, 3150 139</w:t>
      </w:r>
      <w:r w:rsidRPr="00534154">
        <w:rPr>
          <w:vertAlign w:val="superscript"/>
        </w:rPr>
        <w:t>th</w:t>
      </w:r>
      <w:r>
        <w:t xml:space="preserve"> Ave SE, Bellevue, WA, 98005, USA</w:t>
      </w:r>
    </w:p>
    <w:p w:rsidR="00864A9D" w:rsidRPr="00686806" w:rsidRDefault="00864A9D"/>
    <w:sectPr w:rsidR="00864A9D" w:rsidRPr="0068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11"/>
    <w:rsid w:val="000E4F21"/>
    <w:rsid w:val="001E04DB"/>
    <w:rsid w:val="002A3895"/>
    <w:rsid w:val="002D0E4E"/>
    <w:rsid w:val="003A259D"/>
    <w:rsid w:val="003D4AAA"/>
    <w:rsid w:val="00517F11"/>
    <w:rsid w:val="00533B08"/>
    <w:rsid w:val="0055765F"/>
    <w:rsid w:val="00686806"/>
    <w:rsid w:val="0084056F"/>
    <w:rsid w:val="00844898"/>
    <w:rsid w:val="00864A9D"/>
    <w:rsid w:val="008C674B"/>
    <w:rsid w:val="00A12AE0"/>
    <w:rsid w:val="00AC2BF9"/>
    <w:rsid w:val="00B6305E"/>
    <w:rsid w:val="00C303C0"/>
    <w:rsid w:val="00CD2623"/>
    <w:rsid w:val="00FA2626"/>
    <w:rsid w:val="00FE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3A41"/>
  <w15:chartTrackingRefBased/>
  <w15:docId w15:val="{F586BB3C-70F8-4B82-A508-5CE75846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McCarthy</dc:creator>
  <cp:keywords/>
  <dc:description/>
  <cp:lastModifiedBy>Kevin McCarthy</cp:lastModifiedBy>
  <cp:revision>11</cp:revision>
  <dcterms:created xsi:type="dcterms:W3CDTF">2016-10-14T05:09:00Z</dcterms:created>
  <dcterms:modified xsi:type="dcterms:W3CDTF">2017-02-07T19:43:00Z</dcterms:modified>
</cp:coreProperties>
</file>